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564DE7">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 xml:space="preserve">Some therapeutic options for treating COVID-19 showed efficacy in </w:t>
      </w:r>
      <w:r>
        <w:rPr>
          <w:rStyle w:val="4"/>
          <w:rFonts w:hint="default" w:ascii="Times New Roman" w:hAnsi="Times New Roman" w:cs="Times New Roman"/>
          <w:sz w:val="20"/>
          <w:szCs w:val="20"/>
        </w:rPr>
        <w:t>in vitro</w:t>
      </w:r>
      <w:r>
        <w:rPr>
          <w:rFonts w:hint="default" w:ascii="Times New Roman" w:hAnsi="Times New Roman" w:cs="Times New Roman"/>
          <w:sz w:val="20"/>
          <w:szCs w:val="20"/>
        </w:rPr>
        <w:t xml:space="preserve"> studies; however, to date, these treatments have not undergone any randomized animal or human clinical trials, which limit their practical applicability in the current pandemic (</w:t>
      </w:r>
      <w:r>
        <w:rPr>
          <w:rFonts w:hint="default" w:ascii="Times New Roman" w:hAnsi="Times New Roman" w:cs="Times New Roman"/>
          <w:color w:val="4472C4" w:themeColor="accent5"/>
          <w:sz w:val="20"/>
          <w:szCs w:val="20"/>
          <w14:textFill>
            <w14:solidFill>
              <w14:schemeClr w14:val="accent5"/>
            </w14:solidFill>
          </w14:textFill>
        </w:rPr>
        <w:t>7, 9, 19–21</w:t>
      </w:r>
      <w:r>
        <w:rPr>
          <w:rFonts w:hint="default" w:ascii="Times New Roman" w:hAnsi="Times New Roman" w:cs="Times New Roman"/>
          <w:sz w:val="20"/>
          <w:szCs w:val="20"/>
        </w:rPr>
        <w:t>).</w:t>
      </w:r>
    </w:p>
    <w:p w14:paraId="1F90D8A5">
      <w:pPr>
        <w:pStyle w:val="5"/>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present comprehensive review describes the various features of SARS-CoV-2/COVID-19 causing the current disease outbreaks and advances in diagnosis and developing vaccines and therapeutics. It also provides a brief comparison with the earlier SARS and MERS CoVs, the veterinary perspective of CoVs and this emerging novel pathogen, and an evaluation of the zoonotic potential of similar CoVs to provide feasible One Health strategies for the management of this fatal virus (</w:t>
      </w:r>
      <w:r>
        <w:rPr>
          <w:rFonts w:hint="default" w:ascii="Times New Roman" w:hAnsi="Times New Roman" w:cs="Times New Roman"/>
          <w:color w:val="4472C4" w:themeColor="accent5"/>
          <w:sz w:val="20"/>
          <w:szCs w:val="20"/>
          <w14:textFill>
            <w14:solidFill>
              <w14:schemeClr w14:val="accent5"/>
            </w14:solidFill>
          </w14:textFill>
        </w:rPr>
        <w:t>22–367</w:t>
      </w:r>
      <w:r>
        <w:rPr>
          <w:rFonts w:hint="default" w:ascii="Times New Roman" w:hAnsi="Times New Roman" w:cs="Times New Roman"/>
          <w:sz w:val="20"/>
          <w:szCs w:val="20"/>
        </w:rPr>
        <w:t>).</w:t>
      </w:r>
      <w:r>
        <w:rPr>
          <w:rFonts w:hint="default" w:ascii="Times New Roman" w:hAnsi="Times New Roman" w:cs="Times New Roman"/>
          <w:sz w:val="20"/>
          <w:szCs w:val="20"/>
        </w:rPr>
        <w:br w:type="textWrapping"/>
      </w:r>
    </w:p>
    <w:p w14:paraId="665688F6">
      <w:pPr>
        <w:pStyle w:val="5"/>
        <w:keepNext w:val="0"/>
        <w:keepLines w:val="0"/>
        <w:widowControl/>
        <w:suppressLineNumbers w:val="0"/>
        <w:rPr>
          <w:rFonts w:hint="default" w:ascii="Times New Roman" w:hAnsi="Times New Roman" w:cs="Times New Roman"/>
          <w:sz w:val="26"/>
          <w:szCs w:val="26"/>
        </w:rPr>
      </w:pPr>
      <w:r>
        <w:rPr>
          <w:rStyle w:val="6"/>
          <w:rFonts w:hint="default" w:ascii="Times New Roman" w:hAnsi="Times New Roman" w:cs="Times New Roman"/>
          <w:sz w:val="26"/>
          <w:szCs w:val="26"/>
        </w:rPr>
        <w:t>THE VIRUS (SARS-CoV-2)</w:t>
      </w:r>
    </w:p>
    <w:p w14:paraId="4EF0C393">
      <w:pPr>
        <w:pStyle w:val="5"/>
        <w:keepNext w:val="0"/>
        <w:keepLines w:val="0"/>
        <w:widowControl/>
        <w:suppressLineNumbers w:val="0"/>
        <w:rPr>
          <w:sz w:val="20"/>
          <w:szCs w:val="20"/>
        </w:rPr>
      </w:pPr>
      <w:r>
        <w:rPr>
          <w:rFonts w:hint="default" w:ascii="Times New Roman" w:hAnsi="Times New Roman" w:cs="Times New Roman"/>
          <w:sz w:val="20"/>
          <w:szCs w:val="20"/>
        </w:rPr>
        <w:t>Coronaviruses are positive-sense RNA viruses having an extensive and promiscuous range of natural hosts and affect multiple systems (</w:t>
      </w:r>
      <w:r>
        <w:rPr>
          <w:rFonts w:hint="default" w:ascii="Times New Roman" w:hAnsi="Times New Roman" w:cs="Times New Roman"/>
          <w:color w:val="4472C4" w:themeColor="accent5"/>
          <w:sz w:val="20"/>
          <w:szCs w:val="20"/>
          <w14:textFill>
            <w14:solidFill>
              <w14:schemeClr w14:val="accent5"/>
            </w14:solidFill>
          </w14:textFill>
        </w:rPr>
        <w:t>23, 24</w:t>
      </w:r>
      <w:r>
        <w:rPr>
          <w:rFonts w:hint="default" w:ascii="Times New Roman" w:hAnsi="Times New Roman" w:cs="Times New Roman"/>
          <w:sz w:val="20"/>
          <w:szCs w:val="20"/>
        </w:rPr>
        <w:t>). Coronaviruses can cause clinical diseases in humans that may extend from the common cold to more severe respiratory diseases like SARS and MERS (</w:t>
      </w:r>
      <w:r>
        <w:rPr>
          <w:rFonts w:hint="default" w:ascii="Times New Roman" w:hAnsi="Times New Roman" w:cs="Times New Roman"/>
          <w:color w:val="4472C4" w:themeColor="accent5"/>
          <w:sz w:val="20"/>
          <w:szCs w:val="20"/>
          <w14:textFill>
            <w14:solidFill>
              <w14:schemeClr w14:val="accent5"/>
            </w14:solidFill>
          </w14:textFill>
        </w:rPr>
        <w:t>17, 279</w:t>
      </w:r>
      <w:r>
        <w:rPr>
          <w:rFonts w:hint="default" w:ascii="Times New Roman" w:hAnsi="Times New Roman" w:cs="Times New Roman"/>
          <w:sz w:val="20"/>
          <w:szCs w:val="20"/>
        </w:rPr>
        <w:t>). The recently emerging SARS-CoV-2 has wrought havoc in China and caused a pandemic situation in the world</w:t>
      </w:r>
      <w:bookmarkStart w:id="0" w:name="_GoBack"/>
      <w:bookmarkEnd w:id="0"/>
      <w:r>
        <w:rPr>
          <w:rFonts w:hint="default" w:ascii="Times New Roman" w:hAnsi="Times New Roman" w:cs="Times New Roman"/>
          <w:sz w:val="20"/>
          <w:szCs w:val="20"/>
        </w:rPr>
        <w:t>wide population, thereby</w:t>
      </w:r>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83357F"/>
    <w:rsid w:val="2583357F"/>
    <w:rsid w:val="3F017345"/>
    <w:rsid w:val="61535C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2025-11-11T15:31:00Z</dcterms:created>
  <dc:creator>1023_ Sarif</dc:creator>
  <cp:lastModifiedBy>1023_ Sarif</cp:lastModifiedBy>
  <dcterms:modified xsi:type="dcterms:W3CDTF">2025-11-12T15:00:10Z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369A8FEA0DB5413592968CF7E5CB2A16_11</vt:lpwstr>
  </property>
</Properties>
</file>