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54E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lower respiratory tracts. Acute viral interstitial pneumonia and humoral and cellular immune responses were observed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vertAlign w:val="superscript"/>
          <w:lang w:val="en-US"/>
        </w:rPr>
        <w:t>48,75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. Moreover, prolonged virus shedding peaked early in the course of infection in asymptomatic macaques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vertAlign w:val="superscript"/>
          <w:lang w:val="en-US"/>
        </w:rPr>
        <w:t>59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, and old monkeys showed severe interstitial pneumonia than young monkeys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vertAlign w:val="superscript"/>
          <w:lang w:val="en-US"/>
        </w:rPr>
        <w:t>76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, which is similar to what is seen in patients with COVID-19. In human ACE2-transgenic mice infected with SARS-CoV-2, typical interstitial pneumonia was present, with viral antigen observed mainly in the bronchial epithelial cells, macrophages and alveolar epithelium. Some human ACE2-transgenic mice even died after infection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vertAlign w:val="superscript"/>
          <w:lang w:val="en-US"/>
        </w:rPr>
        <w:t>70,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  <w:vertAlign w:val="superscript"/>
        </w:rPr>
        <w:t>71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. In wide-type mice, a SARS-CoV-2 mouse-adapted strain with the N501Y alteration in the RBD of the S protein was generated at passage 6. Interstitial pneumonia and inflammatory responses were found in both young and aged mice after infection with the mouse-adapted strain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vertAlign w:val="superscript"/>
          <w:lang w:val="en-US"/>
        </w:rPr>
        <w:t>74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. Golden hamsters also showed typical symptoms after being infected with SARS-CoV-2 (REF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  <w:vertAlign w:val="superscript"/>
        </w:rPr>
        <w:t>7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  <w:vertAlign w:val="superscript"/>
          <w:lang w:val="en-US"/>
        </w:rPr>
        <w:t>7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). In other animal models, including cats and ferrets, SARS-CoV-2 could efficiently replicate in the upper respiratory tract but did not induce severe clinical symptoms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vertAlign w:val="superscript"/>
          <w:lang w:val="en-US"/>
        </w:rPr>
        <w:t>45,78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. Transmission by direct contact and air was observed in infected ferrets and hamsters, these animals could be used to study different transmission modes of COVID-19 (REF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  <w:vertAlign w:val="superscript"/>
        </w:rPr>
        <w:t>77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  <w:vertAlign w:val="superscript"/>
          <w:lang w:val="en-US"/>
        </w:rPr>
        <w:t>-79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). Animal models offer important information for understanding the pathogenesis of SARS-CoV-2 infection and the transmission dynamics of SARS-CoV-2, and are important to evaluate the efficacy of antiviral therapeutics and vaccines.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br w:type="textWrapping"/>
      </w:r>
    </w:p>
    <w:p w14:paraId="5A250AC5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Clinical and epidemiological features</w:t>
      </w:r>
    </w:p>
    <w:p w14:paraId="31F6893C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00B8DC79">
      <w:pPr>
        <w:rPr>
          <w:rFonts w:hint="default" w:ascii="Times New Roman" w:hAnsi="Times New Roman" w:cs="Times New Roman"/>
          <w:sz w:val="20"/>
          <w:szCs w:val="20"/>
          <w:vertAlign w:val="baseline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It appears that all ages of the population are susceptible to SARS-CoV-2 infection, and the median age of infection is around 50 years </w:t>
      </w:r>
      <w:r>
        <w:rPr>
          <w:rFonts w:hint="default" w:ascii="Times New Roman" w:hAnsi="Times New Roman" w:cs="Times New Roman"/>
          <w:sz w:val="20"/>
          <w:szCs w:val="20"/>
          <w:vertAlign w:val="superscript"/>
          <w:lang w:val="en-US"/>
        </w:rPr>
        <w:t xml:space="preserve">9,19,50,60,81 </w:t>
      </w:r>
      <w:r>
        <w:rPr>
          <w:rFonts w:hint="default" w:ascii="Times New Roman" w:hAnsi="Times New Roman" w:cs="Times New Roman"/>
          <w:sz w:val="20"/>
          <w:szCs w:val="20"/>
          <w:vertAlign w:val="baseline"/>
          <w:lang w:val="en-US"/>
        </w:rPr>
        <w:t>,However, clinical manifestations differ with age. In generak, older men (&gt;60 years old) with co-morbidities are more likely to develop server respiratory disease that requires hospitalization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1A1A55"/>
    <w:rsid w:val="401A1A55"/>
    <w:rsid w:val="64B5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2025-11-11T16:34:00Z</dcterms:created>
  <dc:creator>1023_ Sarif</dc:creator>
  <cp:lastModifiedBy>1023_ Sarif</cp:lastModifiedBy>
  <dcterms:modified xsi:type="dcterms:W3CDTF">2025-11-11T19:30:16Z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5EFC11ECCCD04C58B09FFE85A8EA9842_11</vt:lpwstr>
  </property>
</Properties>
</file>