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26ECD">
      <w:pPr>
        <w:pStyle w:val="4"/>
        <w:keepNext w:val="0"/>
        <w:keepLines w:val="0"/>
        <w:widowControl/>
        <w:suppressLineNumbers w:val="0"/>
        <w:rPr>
          <w:rFonts w:hint="default" w:ascii="Times New Roman" w:hAnsi="Times New Roman" w:cs="Times New Roman"/>
          <w:sz w:val="20"/>
          <w:szCs w:val="20"/>
          <w:lang w:val="en-US"/>
        </w:rPr>
      </w:pPr>
      <w:r>
        <w:rPr>
          <w:rFonts w:hint="default" w:cs="Times New Roman"/>
          <w:sz w:val="20"/>
          <w:szCs w:val="20"/>
          <w:lang w:val="en-US"/>
        </w:rPr>
        <w:t>Route warrants the introduction of negative fecal viral nucleic acid text results as one of the additional discharge criteria in laboratory-confirmed cases of COVID-19(</w:t>
      </w:r>
      <w:r>
        <w:rPr>
          <w:rFonts w:hint="default" w:cs="Times New Roman"/>
          <w:color w:val="4472C4" w:themeColor="accent5"/>
          <w:sz w:val="20"/>
          <w:szCs w:val="20"/>
          <w:lang w:val="en-US"/>
          <w14:textFill>
            <w14:solidFill>
              <w14:schemeClr w14:val="accent5"/>
            </w14:solidFill>
          </w14:textFill>
        </w:rPr>
        <w:t>326</w:t>
      </w:r>
      <w:r>
        <w:rPr>
          <w:rFonts w:hint="default" w:cs="Times New Roman"/>
          <w:sz w:val="20"/>
          <w:szCs w:val="20"/>
          <w:lang w:val="en-US"/>
        </w:rPr>
        <w:t>).</w:t>
      </w:r>
    </w:p>
    <w:p w14:paraId="3B123142">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COVID-19 pandemic does not have any novel factors, other than the genetically unique pathogen and a further possible reservoir. The cause and the likely future outcome are just repetitions of our previous interactions with fatal coronaviruses. The only difference is the time of occurrence and the genetic distinctness of the pathogen involved. Mutations on the RBD of CoVs facilitated their capability of infecting newer hosts, thereby expanding their reach to all corners of the world (</w:t>
      </w:r>
      <w:r>
        <w:rPr>
          <w:rFonts w:hint="default" w:ascii="Times New Roman" w:hAnsi="Times New Roman" w:cs="Times New Roman"/>
          <w:color w:val="4472C4" w:themeColor="accent5"/>
          <w:sz w:val="20"/>
          <w:szCs w:val="20"/>
          <w14:textFill>
            <w14:solidFill>
              <w14:schemeClr w14:val="accent5"/>
            </w14:solidFill>
          </w14:textFill>
        </w:rPr>
        <w:t>85</w:t>
      </w:r>
      <w:r>
        <w:rPr>
          <w:rFonts w:hint="default" w:ascii="Times New Roman" w:hAnsi="Times New Roman" w:cs="Times New Roman"/>
          <w:sz w:val="20"/>
          <w:szCs w:val="20"/>
        </w:rPr>
        <w:t>). This is a potential threat to the health of both animals and humans. Advanced studies using Bayesian phylogeographic reconstruction identified the most probable origin of SARS-CoV-2 as the bat SARS-like coronavirus, circulating in the Rhinolophus bat family (</w:t>
      </w:r>
      <w:r>
        <w:rPr>
          <w:rFonts w:hint="default" w:ascii="Times New Roman" w:hAnsi="Times New Roman" w:cs="Times New Roman"/>
          <w:color w:val="4472C4" w:themeColor="accent5"/>
          <w:sz w:val="20"/>
          <w:szCs w:val="20"/>
          <w14:textFill>
            <w14:solidFill>
              <w14:schemeClr w14:val="accent5"/>
            </w14:solidFill>
          </w14:textFill>
        </w:rPr>
        <w:t>86</w:t>
      </w:r>
      <w:r>
        <w:rPr>
          <w:rFonts w:hint="default" w:ascii="Times New Roman" w:hAnsi="Times New Roman" w:cs="Times New Roman"/>
          <w:sz w:val="20"/>
          <w:szCs w:val="20"/>
        </w:rPr>
        <w:t>).</w:t>
      </w:r>
    </w:p>
    <w:p w14:paraId="6F22047B">
      <w:pPr>
        <w:pStyle w:val="4"/>
        <w:keepNext w:val="0"/>
        <w:keepLines w:val="0"/>
        <w:widowControl/>
        <w:suppressLineNumbers w:val="0"/>
        <w:rPr>
          <w:sz w:val="20"/>
          <w:szCs w:val="20"/>
        </w:rPr>
      </w:pPr>
      <w:r>
        <w:rPr>
          <w:rFonts w:hint="default" w:ascii="Times New Roman" w:hAnsi="Times New Roman" w:cs="Times New Roman"/>
          <w:sz w:val="20"/>
          <w:szCs w:val="20"/>
        </w:rPr>
        <w:t>Phylogenetic analysis of 10 whole-genome sequences of SARS-CoV-2 showed that they are related to two CoVs of bat origin, namely, bat-SL-CoVZC45 and bat-SL-CoVZXC21, which were reported during 2018 in China (</w:t>
      </w:r>
      <w:r>
        <w:rPr>
          <w:rFonts w:hint="default" w:ascii="Times New Roman" w:hAnsi="Times New Roman" w:cs="Times New Roman"/>
          <w:color w:val="4472C4" w:themeColor="accent5"/>
          <w:sz w:val="20"/>
          <w:szCs w:val="20"/>
          <w14:textFill>
            <w14:solidFill>
              <w14:schemeClr w14:val="accent5"/>
            </w14:solidFill>
          </w14:textFill>
        </w:rPr>
        <w:t>17</w:t>
      </w:r>
      <w:r>
        <w:rPr>
          <w:rFonts w:hint="default" w:ascii="Times New Roman" w:hAnsi="Times New Roman" w:cs="Times New Roman"/>
          <w:sz w:val="20"/>
          <w:szCs w:val="20"/>
        </w:rPr>
        <w:t>). It was reported that SARS-CoV-2 had been confirmed to use ACE2 as an entry receptor while exhibiting an RBD similar</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F75DCA"/>
    <w:rsid w:val="40F75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2025-11-12T06:27:00Z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736A8C6ABD314B3BA9FFF476D6E99BFD_11</vt:lpwstr>
  </property>
</Properties>
</file>