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93707">
      <w:pPr>
        <w:rPr>
          <w:rFonts w:hint="default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assays offer high accuracy in the diagnosis of SARS-CoV-2, but the current rate of spread limits its use due to the lack of diagnostic assay kits. This will further result in the extensive transmission of COVID-19, since only a portion of suspected cases can be diagnosed. In such situations, conventional serological assays, like enzyme-linked immunosorbent assay (ELISA), that are specific to COVID-19 IgM and IgG antibodies can be u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0"/>
          <w:szCs w:val="20"/>
        </w:rPr>
        <w:t>sed as a high-throughput alternative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149</w:t>
      </w:r>
      <w:r>
        <w:rPr>
          <w:rFonts w:hint="default" w:ascii="Times New Roman" w:hAnsi="Times New Roman" w:eastAsia="SimSun" w:cs="Times New Roman"/>
          <w:sz w:val="20"/>
          <w:szCs w:val="20"/>
        </w:rPr>
        <w:t>). At present, there is no diagnostic kit available for detecting the SARS-CoV-2 antibody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150</w:t>
      </w:r>
      <w:r>
        <w:rPr>
          <w:rFonts w:hint="default" w:ascii="Times New Roman" w:hAnsi="Times New Roman" w:eastAsia="SimSun" w:cs="Times New Roman"/>
          <w:sz w:val="20"/>
          <w:szCs w:val="20"/>
        </w:rPr>
        <w:t>). The specific antibody profiles of COVID-19 patients were analyzed, and it was found that the IgM level lasted more than 1 month, indicating a prolonged stage of virus replication in SARS-CoV-2-infected patients. The IgG levels were found to increase only in the later stages of the disease. These findings indicate that the specific antibody profiles of SARS-CoV-2 and SARS-CoV were similar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325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). These findings can be utilized for the development of specific diagnostic tests against COVID-19 and can be used for rapid screening. Even though diagnostic test kits are already available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that can the geneti</w:t>
      </w:r>
      <w:r>
        <w:rPr>
          <w:rFonts w:hint="default" w:ascii="Times New Roman" w:hAnsi="Times New Roman" w:eastAsia="SimSun" w:cs="Times New Roman"/>
          <w:sz w:val="20"/>
          <w:szCs w:val="20"/>
        </w:rPr>
        <w:t>c sequences of SARS-CoV-2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95</w:t>
      </w:r>
      <w:r>
        <w:rPr>
          <w:rFonts w:hint="default" w:ascii="Times New Roman" w:hAnsi="Times New Roman" w:eastAsia="SimSun" w:cs="Times New Roman"/>
          <w:sz w:val="20"/>
          <w:szCs w:val="20"/>
        </w:rPr>
        <w:t>), their availability is a concern, as the number of COVID-19 cases is skyrocketing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155, 157</w:t>
      </w:r>
      <w:r>
        <w:rPr>
          <w:rFonts w:hint="default" w:ascii="Times New Roman" w:hAnsi="Times New Roman" w:eastAsia="SimSun" w:cs="Times New Roman"/>
          <w:sz w:val="20"/>
          <w:szCs w:val="20"/>
        </w:rPr>
        <w:t>).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 A major problem associated with this diagnostic kit is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A2B3A"/>
    <w:rsid w:val="7D1A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2025-11-12T05:36:00Z</dcterms:created>
  <dc:creator>1023_ Sarif</dc:creator>
  <cp:lastModifiedBy>1023_ Sarif</cp:lastModifiedBy>
  <dcterms:modified xsi:type="dcterms:W3CDTF">2025-11-12T06:34:25Z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054DAA2A208C436E968C35C1FE8E5118_11</vt:lpwstr>
  </property>
</Properties>
</file>