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FD5F3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length to the corresponding proteins in SARS-CoV. Of the four structural genes, SARS-CoV-2 shares more than 90% amino acid identity with SARS-CoV except for the S gene, which diverges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11,24</w:t>
      </w:r>
      <w:r>
        <w:rPr>
          <w:rFonts w:hint="default" w:ascii="Times New Roman" w:hAnsi="Times New Roman" w:cs="Times New Roman"/>
          <w:sz w:val="20"/>
          <w:szCs w:val="20"/>
        </w:rPr>
        <w:t>. The replicase gene covers two thirds of the 5</w:t>
      </w:r>
      <w:r>
        <w:rPr>
          <w:rFonts w:hint="default" w:cs="Times New Roman"/>
          <w:sz w:val="20"/>
          <w:szCs w:val="20"/>
          <w:lang w:val="en-US"/>
        </w:rPr>
        <w:t>’</w:t>
      </w:r>
      <w:r>
        <w:rPr>
          <w:rFonts w:hint="default" w:ascii="Times New Roman" w:hAnsi="Times New Roman" w:cs="Times New Roman"/>
          <w:sz w:val="20"/>
          <w:szCs w:val="20"/>
        </w:rPr>
        <w:t xml:space="preserve"> genome, and encodes a large polyprotein (pp1ab), which is proteolytically cleaved into 16 non-structural proteins that are involved in transcription and virus replication. Most of these SARS-CoV-2 non-structural proteins have greater than 85% amino acid sequence identity with SARS-CoV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25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3426A9F3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The phylogenetic analysis for the whole genome shows that SARS-CoV-2 is clustered with SARS-CoV and SARS-related coronaviruses (SARSr-CoVs) found in bats, placing it in the subgenus Sarbecovirus of the genus Betacoronavirus. Within this clade, SARS-CoV-2 is grouped in a distinct lineage together with four closely related bat coronavirus isolates (RaTG13, RmYN02, ZC45 and ZXC21) as well as novel coronaviruses recently identified in pangolins, which group parallel to SARS-CoV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E9603B"/>
    <w:rsid w:val="43E9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2025-11-12T06:48:00Z</dcterms:created>
  <dc:creator>1023_ Sarif</dc:creator>
  <cp:lastModifiedBy>1023_ Sarif</cp:lastModifiedBy>
  <dcterms:modified xsi:type="dcterms:W3CDTF">2025-11-12T07:12:48Z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16E20770ADDE45F1AE394446887B0094_11</vt:lpwstr>
  </property>
</Properties>
</file>