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2BB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Bovine coronaviruses (BoCoVs) are known to infect several domestic and wild ruminants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126</w:t>
      </w:r>
      <w:r>
        <w:rPr>
          <w:rFonts w:hint="default" w:ascii="Times New Roman" w:hAnsi="Times New Roman" w:cs="Times New Roman"/>
          <w:sz w:val="20"/>
          <w:szCs w:val="20"/>
        </w:rPr>
        <w:t>). BoCoV inflicts neonatal calf diarrhea in adult cattle, leading to bloody diarrhea (winter dysentery) and respiratory disease complex (shipping fever) in cattle of all age groups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126</w:t>
      </w:r>
      <w:r>
        <w:rPr>
          <w:rFonts w:hint="default" w:ascii="Times New Roman" w:hAnsi="Times New Roman" w:cs="Times New Roman"/>
          <w:sz w:val="20"/>
          <w:szCs w:val="20"/>
        </w:rPr>
        <w:t>). BoCoV-like viruses have been noted in humans, suggesting its zoonotic potential as well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127</w:t>
      </w:r>
      <w:r>
        <w:rPr>
          <w:rFonts w:hint="default" w:ascii="Times New Roman" w:hAnsi="Times New Roman" w:cs="Times New Roman"/>
          <w:sz w:val="20"/>
          <w:szCs w:val="20"/>
        </w:rPr>
        <w:t>). Feline enteric and feline infectious peritonitis (FIP) viruses are the two major feline CoVs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128</w:t>
      </w:r>
      <w:r>
        <w:rPr>
          <w:rFonts w:hint="default" w:ascii="Times New Roman" w:hAnsi="Times New Roman" w:cs="Times New Roman"/>
          <w:sz w:val="20"/>
          <w:szCs w:val="20"/>
        </w:rPr>
        <w:t>), where feline CoVs can affect the gastrointestinal tract, abdominal cavity (peritonitis), respiratory tract, and central nervous system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128</w:t>
      </w:r>
      <w:r>
        <w:rPr>
          <w:rFonts w:hint="default" w:ascii="Times New Roman" w:hAnsi="Times New Roman" w:cs="Times New Roman"/>
          <w:sz w:val="20"/>
          <w:szCs w:val="20"/>
        </w:rPr>
        <w:t>).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Canines are also affected by CoVs that fall under different genera, namely, canine enteric coronavirus in 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Alphacoronavirus</w:t>
      </w:r>
      <w:r>
        <w:rPr>
          <w:rFonts w:hint="default" w:ascii="Times New Roman" w:hAnsi="Times New Roman" w:cs="Times New Roman"/>
          <w:sz w:val="20"/>
          <w:szCs w:val="20"/>
        </w:rPr>
        <w:t xml:space="preserve"> and canine respiratory coronavirus in 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Betacoronavirus</w:t>
      </w:r>
      <w:r>
        <w:rPr>
          <w:rFonts w:hint="default" w:ascii="Times New Roman" w:hAnsi="Times New Roman" w:cs="Times New Roman"/>
          <w:sz w:val="20"/>
          <w:szCs w:val="20"/>
        </w:rPr>
        <w:t>, affecting the enteric and respiratory tract, respectively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129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130</w:t>
      </w:r>
      <w:r>
        <w:rPr>
          <w:rFonts w:hint="default" w:ascii="Times New Roman" w:hAnsi="Times New Roman" w:cs="Times New Roman"/>
          <w:sz w:val="20"/>
          <w:szCs w:val="20"/>
        </w:rPr>
        <w:t xml:space="preserve">). IBV, under 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Gammacoronavirus</w:t>
      </w:r>
      <w:r>
        <w:rPr>
          <w:rFonts w:hint="default" w:ascii="Times New Roman" w:hAnsi="Times New Roman" w:cs="Times New Roman"/>
          <w:sz w:val="20"/>
          <w:szCs w:val="20"/>
        </w:rPr>
        <w:t>, causes diseases of respiratory, urinary, and reproductive systems, with substantial economic losses in chickens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131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132</w:t>
      </w:r>
      <w:r>
        <w:rPr>
          <w:rFonts w:hint="default" w:ascii="Times New Roman" w:hAnsi="Times New Roman" w:cs="Times New Roman"/>
          <w:sz w:val="20"/>
          <w:szCs w:val="20"/>
        </w:rPr>
        <w:t>). In small laboratory animals, mouse hepatitis virus, rat sialodacryoadenitis coronavirus, and guinea pig and rabbit coronaviruses are the major CoVs associated with disease manifestations like enteritis, hepatitis, and respiratory infections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133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71ADB39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Swine aute diarrhea syndrome coronavirus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E98"/>
    <w:rsid w:val="0019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2025-11-12T08:49:45Z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B38EFAD8C4B944CFB7633998E6782CA2_11</vt:lpwstr>
  </property>
</Properties>
</file>