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1304E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bookmarkStart w:id="0" w:name="_GoBack"/>
      <w:r>
        <w:rPr>
          <w:rFonts w:hint="default" w:ascii="Times New Roman" w:hAnsi="Times New Roman" w:cs="Times New Roman"/>
          <w:sz w:val="20"/>
          <w:szCs w:val="20"/>
        </w:rPr>
        <w:t>severe illness, to minimise the risk of exposure to COVID-19 during outbreaks.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53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br w:type="textWrapping"/>
      </w:r>
    </w:p>
    <w:p w14:paraId="633CEA3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color w:val="19A38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19A382"/>
          <w:sz w:val="26"/>
          <w:szCs w:val="26"/>
        </w:rPr>
        <w:t>9 VACCINES</w:t>
      </w:r>
    </w:p>
    <w:p w14:paraId="7585DE9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The strange coronavirus outbreak in the Chinese city of Wuhan, now termed COVID-19, and its rapid transmission, threatens people around the world. Because of its pandemic nature, the National Institutes of Health (NIH) and pharmaceutical companies are involved in the development of COVID-19 vaccines. Xu Nanping, China’s vice-minister of science and technology, announced that the first vaccine is expected to be ready for clinical trials in China at the end of April 2020.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54</w:t>
      </w:r>
      <w:r>
        <w:rPr>
          <w:rFonts w:hint="default" w:ascii="Times New Roman" w:hAnsi="Times New Roman" w:cs="Times New Roman"/>
          <w:sz w:val="20"/>
          <w:szCs w:val="20"/>
        </w:rPr>
        <w:t xml:space="preserve"> There is no approved vaccine and treatment for COVID-19 infections.</w:t>
      </w:r>
    </w:p>
    <w:p w14:paraId="2AAEECC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Vaccine development is sponsored and supported by the Biomedical Advanced Research and Development Authority (BARDA), a component of the Office of the Assistant Secretary for Preparedness and Response (ASPR). Sanofi will use its egg-free, recombinant DNA technology to produce an exact genetic match to proteins of the virus.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55</w:t>
      </w:r>
    </w:p>
    <w:p w14:paraId="1EC82BC5">
      <w:pPr>
        <w:rPr>
          <w:sz w:val="20"/>
          <w:szCs w:val="20"/>
        </w:rPr>
      </w:pPr>
    </w:p>
    <w:bookmarkEnd w:id="0"/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25616C"/>
    <w:rsid w:val="01256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2025-11-12T08:41:00Z</dcterms:created>
  <dc:creator>1023_ Sarif</dc:creator>
  <cp:lastModifiedBy>1023_ Sarif</cp:lastModifiedBy>
  <dcterms:modified xsi:type="dcterms:W3CDTF">2025-11-12T08:56:20Z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20C372A79DA3469997958A7AA4C05E6B_11</vt:lpwstr>
  </property>
</Properties>
</file>