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11F23">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infections clinically or through routine lab tests. Therefore travel history becomes important. However, as the epidemic spreads, the travel history will become irrelevant.</w:t>
      </w:r>
    </w:p>
    <w:p w14:paraId="28292234">
      <w:pPr>
        <w:pStyle w:val="4"/>
        <w:keepNext w:val="0"/>
        <w:keepLines w:val="0"/>
        <w:widowControl/>
        <w:suppressLineNumbers w:val="0"/>
        <w:rPr>
          <w:rFonts w:hint="default" w:ascii="Times New Roman" w:hAnsi="Times New Roman" w:cs="Times New Roman"/>
          <w:sz w:val="20"/>
          <w:szCs w:val="20"/>
          <w:lang w:val="en-US"/>
        </w:rPr>
      </w:pPr>
      <w:r>
        <w:rPr>
          <w:rStyle w:val="5"/>
          <w:rFonts w:hint="default" w:ascii="Times New Roman" w:hAnsi="Times New Roman" w:cs="Times New Roman"/>
          <w:color w:val="ED7D31" w:themeColor="accent2"/>
          <w:sz w:val="26"/>
          <w:szCs w:val="26"/>
          <w14:textFill>
            <w14:solidFill>
              <w14:schemeClr w14:val="accent2"/>
            </w14:solidFill>
          </w14:textFill>
        </w:rPr>
        <w:t>Treatment</w:t>
      </w:r>
      <w:r>
        <w:rPr>
          <w:rStyle w:val="5"/>
          <w:rFonts w:hint="default" w:cs="Times New Roman"/>
          <w:color w:val="ED7D31" w:themeColor="accent2"/>
          <w:sz w:val="26"/>
          <w:szCs w:val="26"/>
          <w:lang w:val="en-US"/>
          <w14:textFill>
            <w14:solidFill>
              <w14:schemeClr w14:val="accent2"/>
            </w14:solidFill>
          </w14:textFill>
        </w:rPr>
        <w:t>[</w:t>
      </w:r>
      <w:r>
        <w:rPr>
          <w:rFonts w:hint="default" w:ascii="Times New Roman" w:hAnsi="Times New Roman" w:cs="Times New Roman"/>
          <w:sz w:val="26"/>
          <w:szCs w:val="26"/>
        </w:rPr>
        <w:t>21</w:t>
      </w:r>
      <w:r>
        <w:rPr>
          <w:rFonts w:hint="default" w:ascii="Times New Roman" w:hAnsi="Times New Roman" w:cs="Times New Roman"/>
          <w:color w:val="ED7D31" w:themeColor="accent2"/>
          <w:sz w:val="26"/>
          <w:szCs w:val="26"/>
          <w14:textFill>
            <w14:solidFill>
              <w14:schemeClr w14:val="accent2"/>
            </w14:solidFill>
          </w14:textFill>
        </w:rPr>
        <w:t>,</w:t>
      </w:r>
      <w:r>
        <w:rPr>
          <w:rFonts w:hint="default" w:ascii="Times New Roman" w:hAnsi="Times New Roman" w:cs="Times New Roman"/>
          <w:sz w:val="26"/>
          <w:szCs w:val="26"/>
        </w:rPr>
        <w:t xml:space="preserve"> 23</w:t>
      </w:r>
      <w:r>
        <w:rPr>
          <w:rFonts w:hint="default" w:cs="Times New Roman"/>
          <w:color w:val="ED7D31" w:themeColor="accent2"/>
          <w:sz w:val="26"/>
          <w:szCs w:val="26"/>
          <w:lang w:val="en-US"/>
          <w14:textFill>
            <w14:solidFill>
              <w14:schemeClr w14:val="accent2"/>
            </w14:solidFill>
          </w14:textFill>
        </w:rPr>
        <w:t>]</w:t>
      </w:r>
      <w:r>
        <w:rPr>
          <w:rFonts w:hint="default" w:cs="Times New Roman"/>
          <w:sz w:val="20"/>
          <w:szCs w:val="20"/>
          <w:lang w:val="en-US"/>
        </w:rPr>
        <w:br w:type="textWrapping"/>
      </w:r>
    </w:p>
    <w:p w14:paraId="615FC0E5">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Treatment is essentially supportive and symptomatic.</w:t>
      </w:r>
    </w:p>
    <w:p w14:paraId="68F43E0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first step is to ensure adequate isolation (discussed later) to prevent transmission to other contacts, patients, and healthcare workers. Mild illness should be managed at home with counseling about danger signs. The usual principles are maintaining hydration and nutrition and controlling fever and cough. Routine use of antibiotics and antivirals such as oseltamivir should be avoided in confirmed cases. In hypoxic patients, provision of oxygen through nasal prongs, face masks, high flow nasal</w:t>
      </w:r>
    </w:p>
    <w:p w14:paraId="1CB3954B">
      <w:pPr>
        <w:rPr>
          <w:sz w:val="20"/>
          <w:szCs w:val="20"/>
        </w:rPr>
      </w:pP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17166"/>
    <w:rsid w:val="1E71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2025-11-12T13:14:00Z</dcterms:created>
  <dc:creator>1023_ Sarif</dc:creator>
  <cp:lastModifiedBy>1023_ Sarif</cp:lastModifiedBy>
  <dcterms:modified xsi:type="dcterms:W3CDTF">2025-11-12T13:33:41Z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D26A9A5186BF4AE490A70441F383A04B_11</vt:lpwstr>
  </property>
</Properties>
</file>