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1D4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>vitro</w:t>
      </w:r>
      <w:r>
        <w:rPr>
          <w:rFonts w:hint="default" w:ascii="Times New Roman" w:hAnsi="Times New Roman" w:cs="Times New Roman"/>
          <w:sz w:val="20"/>
          <w:szCs w:val="20"/>
        </w:rPr>
        <w:t xml:space="preserve"> antiviral potential of FDA-approved drugs, viz., ribavirin, penciclovir, nitazoxanide, nafamostat, and chloroquine, tested in comparison to remdesivir and favipiravir (broad-spectrum antiviral drugs) revealed remdesivir and chloroquine to be highly effective against SARS-CoV-2 infection </w:t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>in vitro</w:t>
      </w:r>
      <w:r>
        <w:rPr>
          <w:rStyle w:val="5"/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194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 xml:space="preserve">. Ribavirin, penciclovir, and favipiravir might not possess noteworthy </w:t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>in vivo</w:t>
      </w:r>
      <w:r>
        <w:rPr>
          <w:rFonts w:hint="default" w:ascii="Times New Roman" w:hAnsi="Times New Roman" w:cs="Times New Roman"/>
          <w:sz w:val="20"/>
          <w:szCs w:val="20"/>
        </w:rPr>
        <w:t xml:space="preserve"> antiviral actions for SARS-CoV-2, since higher concentrations of these nucleoside analogs are needed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>in vitro</w:t>
      </w:r>
      <w:r>
        <w:rPr>
          <w:rFonts w:hint="default" w:ascii="Times New Roman" w:hAnsi="Times New Roman" w:cs="Times New Roman"/>
          <w:sz w:val="20"/>
          <w:szCs w:val="20"/>
        </w:rPr>
        <w:t xml:space="preserve"> to lessen the viral infection. Both remdesivir and chloroquine are being used in humans to treat other diseases, and such safer drugs can be explored for assessing their effectiveness in COVID-19 patients.</w:t>
      </w:r>
    </w:p>
    <w:p w14:paraId="52E87FE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Several therapeutic agents, such as lopinavir/ritonavir, chloroquine, and hydroxychloroquine, have been proposed for the clinical management of COVID-19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299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A molecular docking study, conducted in the RNA-dependent RNA polymerase (RdRp) of SARS-CoV-2 using different commercially available antiplasmodial drugs, identified that drugs such as ribavirin, remdesivir, galidesivir, tenofovir, and sofosbuvir bind RdRp tightly, indicating their potential to be used against COVID-19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305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 xml:space="preserve">. A broad-spectrum antiviral drug that was developed in the United States, </w:t>
      </w:r>
      <w:r>
        <w:rPr>
          <w:rFonts w:hint="default" w:cs="Times New Roman"/>
          <w:sz w:val="20"/>
          <w:szCs w:val="20"/>
          <w:lang w:val="en-US"/>
        </w:rPr>
        <w:t xml:space="preserve">tilorone dihydrochloride </w:t>
      </w:r>
      <w:bookmarkStart w:id="0" w:name="_GoBack"/>
      <w:bookmarkEnd w:id="0"/>
      <w:r>
        <w:rPr>
          <w:rFonts w:hint="default" w:cs="Times New Roman"/>
          <w:sz w:val="20"/>
          <w:szCs w:val="20"/>
          <w:lang w:val="en-US"/>
        </w:rPr>
        <w:t>(tilorone),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776F2"/>
    <w:rsid w:val="3EA7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2025-11-12T13:42:00Z</dcterms:created>
  <dc:creator>1023_ Sarif</dc:creator>
  <cp:lastModifiedBy>1023_ Sarif</cp:lastModifiedBy>
  <dcterms:modified xsi:type="dcterms:W3CDTF">2025-11-12T13:54:48Z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A9A3C6494D9D413B88F23DB0E47E593E_11</vt:lpwstr>
  </property>
</Properties>
</file>