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8B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transmission risk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228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Considering the zoonotic links associated with SARS-CoV-2, the One Health approach may play a vital role in the prevention and control measures being followed to restrain this pandemic virus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317–319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The substantial importation of COVID-19 presymptomatic cases from Wuhan has resulted in independent, self-sustaining outbreaks across major cities both within the country and across the globe. The majority of Chinese cities are now facing localized outbreaks of COVID-19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231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Hence, deploying efficient public health interventions might help to cut the spread of this virus globally.</w:t>
      </w:r>
    </w:p>
    <w:p w14:paraId="7CC48339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The occurrence of COVID-19 infection on several cruise ships gave us a preliminary idea regarding the transmission pattern of the disease. Cruise ships act as a closed environment and provide an ideal setting for the occurrence of respiratory disease outbreaks. Such a situation poses a significant threat to travelers, since people from different countries are on board, which favors the introduction of the pathogen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320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 xml:space="preserve">. Although nearly 30 cruise ships from different countries have been found harboring COVID-19 infection, the major cruise ships that were involved in the COVID-19 outbreaks are the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Diamond Princess</w:t>
      </w:r>
      <w:r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,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Grand Princess</w:t>
      </w:r>
      <w:r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,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Celebrity Apex</w:t>
      </w:r>
      <w:r>
        <w:rPr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 xml:space="preserve">, and </w:t>
      </w:r>
      <w:r>
        <w:rPr>
          <w:rStyle w:val="5"/>
          <w:rFonts w:hint="default" w:ascii="Times New Roman" w:hAnsi="Times New Roman" w:cs="Times New Roman"/>
          <w:b w:val="0"/>
          <w:bCs w:val="0"/>
          <w:i/>
          <w:iCs/>
          <w:sz w:val="20"/>
          <w:szCs w:val="20"/>
        </w:rPr>
        <w:t>Ruby Princess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cs="Times New Roman"/>
          <w:sz w:val="20"/>
          <w:szCs w:val="20"/>
          <w:lang w:val="en-US"/>
        </w:rPr>
        <w:t xml:space="preserve"> The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E77D1"/>
    <w:rsid w:val="59BE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2025-11-12T13:56:41Z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B89695FADB2F4921815CCB366D2054C9_11</vt:lpwstr>
  </property>
</Properties>
</file>