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87084" w14:textId="77777777" w:rsidR="00B848B8" w:rsidRDefault="00B848B8">
      <w:pPr>
        <w:jc w:val="center"/>
        <w:divId w:val="1734624366"/>
        <w:rPr>
          <w:rFonts w:ascii="Calibri" w:eastAsia="Times New Roman" w:hAnsi="Calibri" w:cs="Calibri"/>
          <w:b/>
          <w:bCs/>
          <w:color w:val="1E3A8A"/>
          <w:sz w:val="56"/>
          <w:szCs w:val="56"/>
          <w:lang w:val="en"/>
        </w:rPr>
      </w:pPr>
      <w:r>
        <w:rPr>
          <w:rFonts w:ascii="Calibri" w:eastAsia="Times New Roman" w:hAnsi="Calibri" w:cs="Calibri"/>
          <w:b/>
          <w:bCs/>
          <w:color w:val="1E3A8A"/>
          <w:sz w:val="56"/>
          <w:szCs w:val="56"/>
          <w:lang w:val="en"/>
        </w:rPr>
        <w:t>OrthoNow</w:t>
      </w:r>
    </w:p>
    <w:p w14:paraId="1781541E" w14:textId="77777777" w:rsidR="00B848B8" w:rsidRDefault="00B848B8">
      <w:pPr>
        <w:jc w:val="center"/>
        <w:divId w:val="1365325455"/>
        <w:rPr>
          <w:rFonts w:ascii="Calibri" w:eastAsia="Times New Roman" w:hAnsi="Calibri" w:cs="Calibri"/>
          <w:color w:val="475569"/>
          <w:sz w:val="32"/>
          <w:szCs w:val="32"/>
          <w:lang w:val="en"/>
        </w:rPr>
      </w:pPr>
      <w:r>
        <w:rPr>
          <w:rFonts w:ascii="Calibri" w:eastAsia="Times New Roman" w:hAnsi="Calibri" w:cs="Calibri"/>
          <w:color w:val="475569"/>
          <w:sz w:val="32"/>
          <w:szCs w:val="32"/>
          <w:lang w:val="en"/>
        </w:rPr>
        <w:t>Developer Assignment Answersheet</w:t>
      </w:r>
    </w:p>
    <w:p w14:paraId="5784C668" w14:textId="77777777" w:rsidR="00B848B8" w:rsidRDefault="00B848B8">
      <w:pPr>
        <w:jc w:val="center"/>
        <w:divId w:val="1216160989"/>
        <w:rPr>
          <w:rFonts w:ascii="Calibri" w:eastAsia="Times New Roman" w:hAnsi="Calibri" w:cs="Calibri"/>
          <w:color w:val="333333"/>
          <w:lang w:val="en"/>
        </w:rPr>
      </w:pPr>
      <w:r>
        <w:rPr>
          <w:rFonts w:ascii="Calibri" w:eastAsia="Times New Roman" w:hAnsi="Calibri" w:cs="Calibri"/>
          <w:color w:val="333333"/>
          <w:lang w:val="en"/>
        </w:rPr>
        <w:pict w14:anchorId="2AA02643">
          <v:rect id="_x0000_i1025" style="width:270.8pt;height:1.5pt" o:hrpct="600" o:hralign="center" o:hrstd="t" o:hr="t" fillcolor="#a0a0a0" stroked="f"/>
        </w:pict>
      </w:r>
    </w:p>
    <w:p w14:paraId="1BBC76E0" w14:textId="77777777" w:rsidR="00B848B8" w:rsidRDefault="00B848B8">
      <w:pPr>
        <w:pStyle w:val="text-center"/>
        <w:spacing w:after="90"/>
        <w:divId w:val="453985162"/>
        <w:rPr>
          <w:rFonts w:ascii="Calibri" w:hAnsi="Calibri" w:cs="Calibri"/>
          <w:color w:val="64748B"/>
          <w:lang w:val="en"/>
        </w:rPr>
      </w:pPr>
      <w:r>
        <w:rPr>
          <w:rStyle w:val="Strong"/>
          <w:rFonts w:ascii="Calibri" w:hAnsi="Calibri" w:cs="Calibri"/>
          <w:color w:val="64748B"/>
          <w:lang w:val="en"/>
        </w:rPr>
        <w:t>Role Applied:</w:t>
      </w:r>
      <w:r>
        <w:rPr>
          <w:rFonts w:ascii="Calibri" w:hAnsi="Calibri" w:cs="Calibri"/>
          <w:color w:val="64748B"/>
          <w:lang w:val="en"/>
        </w:rPr>
        <w:t xml:space="preserve"> Developer - Position 1 (Client Web + Martech)</w:t>
      </w:r>
    </w:p>
    <w:p w14:paraId="282922DA" w14:textId="77777777" w:rsidR="00B848B8" w:rsidRDefault="00B848B8">
      <w:pPr>
        <w:pStyle w:val="text-center"/>
        <w:spacing w:after="90"/>
        <w:divId w:val="453985162"/>
        <w:rPr>
          <w:rFonts w:ascii="Calibri" w:hAnsi="Calibri" w:cs="Calibri"/>
          <w:color w:val="64748B"/>
          <w:lang w:val="en"/>
        </w:rPr>
      </w:pPr>
      <w:r>
        <w:rPr>
          <w:rStyle w:val="Strong"/>
          <w:rFonts w:ascii="Calibri" w:hAnsi="Calibri" w:cs="Calibri"/>
          <w:color w:val="64748B"/>
          <w:lang w:val="en"/>
        </w:rPr>
        <w:t>Date:</w:t>
      </w:r>
      <w:r>
        <w:rPr>
          <w:rFonts w:ascii="Calibri" w:hAnsi="Calibri" w:cs="Calibri"/>
          <w:color w:val="64748B"/>
          <w:lang w:val="en"/>
        </w:rPr>
        <w:t xml:space="preserve"> July 3, 2026</w:t>
      </w:r>
    </w:p>
    <w:p w14:paraId="4D2AD6DE" w14:textId="77777777" w:rsidR="00B848B8" w:rsidRDefault="00B848B8">
      <w:pPr>
        <w:pStyle w:val="text-center"/>
        <w:spacing w:after="90"/>
        <w:divId w:val="453985162"/>
        <w:rPr>
          <w:rFonts w:ascii="Calibri" w:hAnsi="Calibri" w:cs="Calibri"/>
          <w:color w:val="64748B"/>
          <w:lang w:val="en"/>
        </w:rPr>
      </w:pPr>
      <w:r>
        <w:rPr>
          <w:rStyle w:val="Strong"/>
          <w:rFonts w:ascii="Calibri" w:hAnsi="Calibri" w:cs="Calibri"/>
          <w:color w:val="64748B"/>
          <w:lang w:val="en"/>
        </w:rPr>
        <w:t>Deliverables:</w:t>
      </w:r>
      <w:r>
        <w:rPr>
          <w:rFonts w:ascii="Calibri" w:hAnsi="Calibri" w:cs="Calibri"/>
          <w:color w:val="64748B"/>
          <w:lang w:val="en"/>
        </w:rPr>
        <w:t xml:space="preserve"> Task 1 (GTM Schema &amp; GA4 Config) &amp; Task 3 (HubSpot CRM System Design)</w:t>
      </w:r>
    </w:p>
    <w:p w14:paraId="7F81DC09" w14:textId="77777777" w:rsidR="00B848B8" w:rsidRDefault="00B848B8">
      <w:pPr>
        <w:pStyle w:val="Heading1"/>
        <w:divId w:val="1216160989"/>
        <w:rPr>
          <w:rFonts w:ascii="Calibri" w:eastAsia="Times New Roman" w:hAnsi="Calibri" w:cs="Calibri"/>
          <w:lang w:val="en"/>
        </w:rPr>
      </w:pPr>
      <w:r>
        <w:rPr>
          <w:rFonts w:ascii="Calibri" w:eastAsia="Times New Roman" w:hAnsi="Calibri" w:cs="Calibri"/>
          <w:lang w:val="en"/>
        </w:rPr>
        <w:t>Task 1: Google Tag Manager &amp; Google Analytics 4 Implementation Schema</w:t>
      </w:r>
    </w:p>
    <w:p w14:paraId="33E339DC"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Introduction</w:t>
      </w:r>
    </w:p>
    <w:p w14:paraId="2F2F78AD"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This implementation outlines the deployment of Google Tag Manager (GTM) and Google Analytics 4 (GA4) for OrthoNow.</w:t>
      </w:r>
    </w:p>
    <w:p w14:paraId="4B3550D3" w14:textId="77777777" w:rsidR="00B848B8" w:rsidRDefault="00B848B8">
      <w:pPr>
        <w:numPr>
          <w:ilvl w:val="0"/>
          <w:numId w:val="1"/>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Purpose of GTM Implementation:</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Centralize tag deployment, reduce reliance on direct code modifications to the legacy WordPress theme, and establish a structured event framework that isolates tracking triggers from unstable visual selectors (like class names or element IDs).</w:t>
      </w:r>
    </w:p>
    <w:p w14:paraId="576A8F89" w14:textId="77777777" w:rsidR="00B848B8" w:rsidRDefault="00B848B8">
      <w:pPr>
        <w:numPr>
          <w:ilvl w:val="0"/>
          <w:numId w:val="1"/>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Business Objective:</w:t>
      </w:r>
      <w:r>
        <w:rPr>
          <w:rFonts w:ascii="Calibri" w:eastAsia="Times New Roman" w:hAnsi="Calibri" w:cs="Calibri"/>
          <w:color w:val="333333"/>
          <w:sz w:val="21"/>
          <w:szCs w:val="21"/>
          <w:lang w:val="en"/>
        </w:rPr>
        <w:t xml:space="preserve"> Optimize the patient acquisition lifecycle by measuring digital contact friction, analyzing clinic location interest, and increasing the conversion rate of paid search campaigns.</w:t>
      </w:r>
    </w:p>
    <w:p w14:paraId="2E114F4A" w14:textId="77777777" w:rsidR="00B848B8" w:rsidRDefault="00B848B8">
      <w:pPr>
        <w:numPr>
          <w:ilvl w:val="0"/>
          <w:numId w:val="1"/>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Marketing Measurement Objective:</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Provide the marketing team with transparent, step-level attribution data that distinguishes soft engagement events from high-intent booked consultations.</w:t>
      </w:r>
    </w:p>
    <w:p w14:paraId="691B9F86" w14:textId="77777777" w:rsidR="00B848B8" w:rsidRDefault="00B848B8">
      <w:pPr>
        <w:numPr>
          <w:ilvl w:val="0"/>
          <w:numId w:val="1"/>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GA4 Tracking Strategy:</w:t>
      </w:r>
      <w:r>
        <w:rPr>
          <w:rFonts w:ascii="Calibri" w:eastAsia="Times New Roman" w:hAnsi="Calibri" w:cs="Calibri"/>
          <w:color w:val="333333"/>
          <w:sz w:val="21"/>
          <w:szCs w:val="21"/>
          <w:lang w:val="en"/>
        </w:rPr>
        <w:t xml:space="preserve"> Implement a hybrid measurement model combining default Enhanced Measurement page views with custom, validated </w:t>
      </w:r>
      <w:r>
        <w:rPr>
          <w:rStyle w:val="HTMLCode"/>
          <w:color w:val="333333"/>
          <w:lang w:val="en"/>
        </w:rPr>
        <w:t>dataLayer.push()</w:t>
      </w:r>
      <w:r>
        <w:rPr>
          <w:rFonts w:ascii="Calibri" w:eastAsia="Times New Roman" w:hAnsi="Calibri" w:cs="Calibri"/>
          <w:color w:val="333333"/>
          <w:sz w:val="21"/>
          <w:szCs w:val="21"/>
          <w:lang w:val="en"/>
        </w:rPr>
        <w:t xml:space="preserve"> events to isolate multi-step booking funnel drop-offs.</w:t>
      </w:r>
    </w:p>
    <w:p w14:paraId="63C3C91F"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lastRenderedPageBreak/>
        <w:t>Assumptions</w:t>
      </w:r>
    </w:p>
    <w:p w14:paraId="69078440"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Before deploying this implementation schema, the following system states are assumed:</w:t>
      </w:r>
    </w:p>
    <w:p w14:paraId="60696ADB" w14:textId="77777777" w:rsidR="00B848B8" w:rsidRDefault="00B848B8">
      <w:pPr>
        <w:numPr>
          <w:ilvl w:val="0"/>
          <w:numId w:val="2"/>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GTM Container Installed:</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The GTM container code (header and body scripts) is already active across the entire WordPress site.</w:t>
      </w:r>
    </w:p>
    <w:p w14:paraId="47354B12" w14:textId="77777777" w:rsidR="00B848B8" w:rsidRDefault="00B848B8">
      <w:pPr>
        <w:numPr>
          <w:ilvl w:val="0"/>
          <w:numId w:val="2"/>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GA4 Property Exists:</w:t>
      </w:r>
      <w:r>
        <w:rPr>
          <w:rFonts w:ascii="Calibri" w:eastAsia="Times New Roman" w:hAnsi="Calibri" w:cs="Calibri"/>
          <w:color w:val="333333"/>
          <w:sz w:val="21"/>
          <w:szCs w:val="21"/>
          <w:lang w:val="en"/>
        </w:rPr>
        <w:t xml:space="preserve"> A GA4 property is established, and the primary Measurement ID (</w:t>
      </w:r>
      <w:r>
        <w:rPr>
          <w:rStyle w:val="HTMLCode"/>
          <w:color w:val="333333"/>
          <w:lang w:val="en"/>
        </w:rPr>
        <w:t>G-XXXXXXXXXX</w:t>
      </w:r>
      <w:r>
        <w:rPr>
          <w:rFonts w:ascii="Calibri" w:eastAsia="Times New Roman" w:hAnsi="Calibri" w:cs="Calibri"/>
          <w:color w:val="333333"/>
          <w:sz w:val="21"/>
          <w:szCs w:val="21"/>
          <w:lang w:val="en"/>
        </w:rPr>
        <w:t>) is available.</w:t>
      </w:r>
    </w:p>
    <w:p w14:paraId="628DC083" w14:textId="77777777" w:rsidR="00B848B8" w:rsidRDefault="00B848B8">
      <w:pPr>
        <w:numPr>
          <w:ilvl w:val="0"/>
          <w:numId w:val="2"/>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Frontend Developer Support:</w:t>
      </w:r>
      <w:r>
        <w:rPr>
          <w:rFonts w:ascii="Calibri" w:eastAsia="Times New Roman" w:hAnsi="Calibri" w:cs="Calibri"/>
          <w:color w:val="333333"/>
          <w:sz w:val="21"/>
          <w:szCs w:val="21"/>
          <w:lang w:val="en"/>
        </w:rPr>
        <w:t xml:space="preserve"> Frontend engineers are available to integrate the required client-side javascript </w:t>
      </w:r>
      <w:r>
        <w:rPr>
          <w:rStyle w:val="HTMLCode"/>
          <w:color w:val="333333"/>
          <w:lang w:val="en"/>
        </w:rPr>
        <w:t>window.dataLayer.push()</w:t>
      </w:r>
      <w:r>
        <w:rPr>
          <w:rFonts w:ascii="Calibri" w:eastAsia="Times New Roman" w:hAnsi="Calibri" w:cs="Calibri"/>
          <w:color w:val="333333"/>
          <w:sz w:val="21"/>
          <w:szCs w:val="21"/>
          <w:lang w:val="en"/>
        </w:rPr>
        <w:t xml:space="preserve"> triggers into the custom form submission and step-transition routines.</w:t>
      </w:r>
    </w:p>
    <w:p w14:paraId="731F4CA9" w14:textId="77777777" w:rsidR="00B848B8" w:rsidRDefault="00B848B8">
      <w:pPr>
        <w:numPr>
          <w:ilvl w:val="0"/>
          <w:numId w:val="2"/>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Backend Booking Identifiers:</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 xml:space="preserve">The backend booking engine is capable of generating and returning a unique, non-identifying transaction ID (e.g., </w:t>
      </w:r>
      <w:r>
        <w:rPr>
          <w:rStyle w:val="HTMLCode"/>
          <w:color w:val="333333"/>
          <w:lang w:val="en"/>
        </w:rPr>
        <w:t>booking_id</w:t>
      </w:r>
      <w:r>
        <w:rPr>
          <w:rFonts w:ascii="Calibri" w:eastAsia="Times New Roman" w:hAnsi="Calibri" w:cs="Calibri"/>
          <w:color w:val="333333"/>
          <w:sz w:val="21"/>
          <w:szCs w:val="21"/>
          <w:lang w:val="en"/>
        </w:rPr>
        <w:t>) upon success.</w:t>
      </w:r>
    </w:p>
    <w:p w14:paraId="12CCDEE4" w14:textId="77777777" w:rsidR="00B848B8" w:rsidRDefault="00B848B8">
      <w:pPr>
        <w:numPr>
          <w:ilvl w:val="0"/>
          <w:numId w:val="2"/>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Consent Management:</w:t>
      </w:r>
      <w:r>
        <w:rPr>
          <w:rFonts w:ascii="Calibri" w:eastAsia="Times New Roman" w:hAnsi="Calibri" w:cs="Calibri"/>
          <w:color w:val="333333"/>
          <w:sz w:val="21"/>
          <w:szCs w:val="21"/>
          <w:lang w:val="en"/>
        </w:rPr>
        <w:t xml:space="preserve"> Compliance with regional privacy guidelines and cookie consent management banners is handled outside the scope of this tracking schema.</w:t>
      </w:r>
    </w:p>
    <w:p w14:paraId="588F8F18"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PII Considerations (Google Analytics Policy Compliance)</w:t>
      </w:r>
    </w:p>
    <w:p w14:paraId="16716363"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Google Analytics 4 terms of service strictly prohibit the collection of Personally Identifiable Information (PII). Transmitting PII (such as a patient's name, email address, physical address, or phone number) to Google Analytics can result in immediate property suspension.</w:t>
      </w:r>
    </w:p>
    <w:p w14:paraId="16FE9460"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Under this implementation:</w:t>
      </w:r>
    </w:p>
    <w:p w14:paraId="3F8EDE53" w14:textId="77777777" w:rsidR="00B848B8" w:rsidRDefault="00B848B8">
      <w:pPr>
        <w:numPr>
          <w:ilvl w:val="0"/>
          <w:numId w:val="3"/>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 xml:space="preserve">Patient Names, Phone Numbers, and Email Addresses are </w:t>
      </w:r>
      <w:r>
        <w:rPr>
          <w:rStyle w:val="Strong"/>
          <w:rFonts w:ascii="Calibri" w:eastAsia="Times New Roman" w:hAnsi="Calibri" w:cs="Calibri"/>
          <w:color w:val="333333"/>
          <w:sz w:val="21"/>
          <w:szCs w:val="21"/>
          <w:lang w:val="en"/>
        </w:rPr>
        <w:t>intentionally excluded</w:t>
      </w:r>
      <w:r>
        <w:rPr>
          <w:rFonts w:ascii="Calibri" w:eastAsia="Times New Roman" w:hAnsi="Calibri" w:cs="Calibri"/>
          <w:color w:val="333333"/>
          <w:sz w:val="21"/>
          <w:szCs w:val="21"/>
          <w:lang w:val="en"/>
        </w:rPr>
        <w:t xml:space="preserve"> from all GTM variables and GA4 events.</w:t>
      </w:r>
    </w:p>
    <w:p w14:paraId="66F3D983" w14:textId="77777777" w:rsidR="00B848B8" w:rsidRDefault="00B848B8">
      <w:pPr>
        <w:numPr>
          <w:ilvl w:val="0"/>
          <w:numId w:val="3"/>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 xml:space="preserve">Validation states are passed as boolean flags (e.g., </w:t>
      </w:r>
      <w:r>
        <w:rPr>
          <w:rStyle w:val="HTMLCode"/>
          <w:color w:val="333333"/>
          <w:lang w:val="en"/>
        </w:rPr>
        <w:t>has_phone_entered: true</w:t>
      </w:r>
      <w:r>
        <w:rPr>
          <w:rFonts w:ascii="Calibri" w:eastAsia="Times New Roman" w:hAnsi="Calibri" w:cs="Calibri"/>
          <w:color w:val="333333"/>
          <w:sz w:val="21"/>
          <w:szCs w:val="21"/>
          <w:lang w:val="en"/>
        </w:rPr>
        <w:t>).</w:t>
      </w:r>
    </w:p>
    <w:p w14:paraId="33EC5BBE" w14:textId="77777777" w:rsidR="00B848B8" w:rsidRDefault="00B848B8">
      <w:pPr>
        <w:numPr>
          <w:ilvl w:val="0"/>
          <w:numId w:val="3"/>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Patient identities are maintained exclusively within secure, HIPAA-compliant backend systems and the HubSpot CRM database.</w:t>
      </w:r>
    </w:p>
    <w:p w14:paraId="0D886A1C" w14:textId="77777777" w:rsidR="00B848B8" w:rsidRDefault="00B848B8">
      <w:pPr>
        <w:numPr>
          <w:ilvl w:val="0"/>
          <w:numId w:val="3"/>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Individual sessions are tied to custom analytics events only via a unique, anonymous transactional booking ID (</w:t>
      </w:r>
      <w:r>
        <w:rPr>
          <w:rStyle w:val="HTMLCode"/>
          <w:color w:val="333333"/>
          <w:lang w:val="en"/>
        </w:rPr>
        <w:t>booking_id</w:t>
      </w:r>
      <w:r>
        <w:rPr>
          <w:rFonts w:ascii="Calibri" w:eastAsia="Times New Roman" w:hAnsi="Calibri" w:cs="Calibri"/>
          <w:color w:val="333333"/>
          <w:sz w:val="21"/>
          <w:szCs w:val="21"/>
          <w:lang w:val="en"/>
        </w:rPr>
        <w:t>) generated server-side.</w:t>
      </w:r>
    </w:p>
    <w:p w14:paraId="455B5EBB"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1: Complete GTM Event Schema</w:t>
      </w:r>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15" w:type="dxa"/>
          <w:left w:w="15" w:type="dxa"/>
          <w:bottom w:w="15" w:type="dxa"/>
          <w:right w:w="15" w:type="dxa"/>
        </w:tblCellMar>
        <w:tblLook w:val="04A0" w:firstRow="1" w:lastRow="0" w:firstColumn="1" w:lastColumn="0" w:noHBand="0" w:noVBand="1"/>
      </w:tblPr>
      <w:tblGrid>
        <w:gridCol w:w="3801"/>
        <w:gridCol w:w="1446"/>
        <w:gridCol w:w="2132"/>
        <w:gridCol w:w="3599"/>
        <w:gridCol w:w="2136"/>
        <w:gridCol w:w="2274"/>
      </w:tblGrid>
      <w:tr w:rsidR="00000000" w14:paraId="4422862C" w14:textId="77777777" w:rsidTr="004E2107">
        <w:trPr>
          <w:divId w:val="1216160989"/>
          <w:tblHeader/>
        </w:trPr>
        <w:tc>
          <w:tcPr>
            <w:tcW w:w="240" w:type="dxa"/>
            <w:shd w:val="clear" w:color="auto" w:fill="F1F5F9"/>
            <w:tcMar>
              <w:top w:w="90" w:type="dxa"/>
              <w:left w:w="120" w:type="dxa"/>
              <w:bottom w:w="90" w:type="dxa"/>
              <w:right w:w="120" w:type="dxa"/>
            </w:tcMar>
            <w:hideMark/>
          </w:tcPr>
          <w:p w14:paraId="5D4E0C5D"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Event Name</w:t>
            </w:r>
          </w:p>
        </w:tc>
        <w:tc>
          <w:tcPr>
            <w:tcW w:w="200" w:type="dxa"/>
            <w:shd w:val="clear" w:color="auto" w:fill="F1F5F9"/>
            <w:tcMar>
              <w:top w:w="90" w:type="dxa"/>
              <w:left w:w="120" w:type="dxa"/>
              <w:bottom w:w="90" w:type="dxa"/>
              <w:right w:w="120" w:type="dxa"/>
            </w:tcMar>
            <w:hideMark/>
          </w:tcPr>
          <w:p w14:paraId="163D4339"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Trigger Type</w:t>
            </w:r>
          </w:p>
        </w:tc>
        <w:tc>
          <w:tcPr>
            <w:tcW w:w="500" w:type="dxa"/>
            <w:shd w:val="clear" w:color="auto" w:fill="F1F5F9"/>
            <w:tcMar>
              <w:top w:w="90" w:type="dxa"/>
              <w:left w:w="120" w:type="dxa"/>
              <w:bottom w:w="90" w:type="dxa"/>
              <w:right w:w="120" w:type="dxa"/>
            </w:tcMar>
            <w:hideMark/>
          </w:tcPr>
          <w:p w14:paraId="4748A9B7"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Event Description</w:t>
            </w:r>
          </w:p>
        </w:tc>
        <w:tc>
          <w:tcPr>
            <w:tcW w:w="400" w:type="dxa"/>
            <w:shd w:val="clear" w:color="auto" w:fill="F1F5F9"/>
            <w:tcMar>
              <w:top w:w="90" w:type="dxa"/>
              <w:left w:w="120" w:type="dxa"/>
              <w:bottom w:w="90" w:type="dxa"/>
              <w:right w:w="120" w:type="dxa"/>
            </w:tcMar>
            <w:hideMark/>
          </w:tcPr>
          <w:p w14:paraId="49A39A4F"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Key Parameters</w:t>
            </w:r>
          </w:p>
        </w:tc>
        <w:tc>
          <w:tcPr>
            <w:tcW w:w="300" w:type="dxa"/>
            <w:shd w:val="clear" w:color="auto" w:fill="F1F5F9"/>
            <w:tcMar>
              <w:top w:w="90" w:type="dxa"/>
              <w:left w:w="120" w:type="dxa"/>
              <w:bottom w:w="90" w:type="dxa"/>
              <w:right w:w="120" w:type="dxa"/>
            </w:tcMar>
            <w:hideMark/>
          </w:tcPr>
          <w:p w14:paraId="2463B7D2"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GA4 Report / Audience</w:t>
            </w:r>
          </w:p>
        </w:tc>
        <w:tc>
          <w:tcPr>
            <w:tcW w:w="360" w:type="dxa"/>
            <w:shd w:val="clear" w:color="auto" w:fill="F1F5F9"/>
            <w:tcMar>
              <w:top w:w="90" w:type="dxa"/>
              <w:left w:w="120" w:type="dxa"/>
              <w:bottom w:w="90" w:type="dxa"/>
              <w:right w:w="120" w:type="dxa"/>
            </w:tcMar>
            <w:hideMark/>
          </w:tcPr>
          <w:p w14:paraId="208FB514" w14:textId="77777777" w:rsidR="00B848B8" w:rsidRDefault="00B848B8">
            <w:pPr>
              <w:spacing w:before="180" w:after="180"/>
              <w:rPr>
                <w:rFonts w:ascii="Calibri" w:eastAsia="Times New Roman" w:hAnsi="Calibri" w:cs="Calibri"/>
                <w:b/>
                <w:bCs/>
                <w:color w:val="1E3A8A"/>
                <w:sz w:val="17"/>
                <w:szCs w:val="17"/>
              </w:rPr>
            </w:pPr>
            <w:r>
              <w:rPr>
                <w:rFonts w:ascii="Calibri" w:eastAsia="Times New Roman" w:hAnsi="Calibri" w:cs="Calibri"/>
                <w:b/>
                <w:bCs/>
                <w:color w:val="1E3A8A"/>
                <w:sz w:val="17"/>
                <w:szCs w:val="17"/>
              </w:rPr>
              <w:t>Business Purpose</w:t>
            </w:r>
          </w:p>
        </w:tc>
      </w:tr>
      <w:tr w:rsidR="00000000" w14:paraId="072C5073" w14:textId="77777777" w:rsidTr="004E2107">
        <w:trPr>
          <w:divId w:val="1216160989"/>
        </w:trPr>
        <w:tc>
          <w:tcPr>
            <w:tcW w:w="240" w:type="dxa"/>
            <w:tcMar>
              <w:top w:w="90" w:type="dxa"/>
              <w:left w:w="120" w:type="dxa"/>
              <w:bottom w:w="90" w:type="dxa"/>
              <w:right w:w="120" w:type="dxa"/>
            </w:tcMar>
            <w:hideMark/>
          </w:tcPr>
          <w:p w14:paraId="7B8231E1"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booking_form_start</w:t>
            </w:r>
          </w:p>
        </w:tc>
        <w:tc>
          <w:tcPr>
            <w:tcW w:w="200" w:type="dxa"/>
            <w:tcMar>
              <w:top w:w="90" w:type="dxa"/>
              <w:left w:w="120" w:type="dxa"/>
              <w:bottom w:w="90" w:type="dxa"/>
              <w:right w:w="120" w:type="dxa"/>
            </w:tcMar>
            <w:hideMark/>
          </w:tcPr>
          <w:p w14:paraId="4CC0742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Event</w:t>
            </w:r>
          </w:p>
        </w:tc>
        <w:tc>
          <w:tcPr>
            <w:tcW w:w="500" w:type="dxa"/>
            <w:tcMar>
              <w:top w:w="90" w:type="dxa"/>
              <w:left w:w="120" w:type="dxa"/>
              <w:bottom w:w="90" w:type="dxa"/>
              <w:right w:w="120" w:type="dxa"/>
            </w:tcMar>
            <w:hideMark/>
          </w:tcPr>
          <w:p w14:paraId="0E350045"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interacts with the first field in the booking form.</w:t>
            </w:r>
          </w:p>
        </w:tc>
        <w:tc>
          <w:tcPr>
            <w:tcW w:w="400" w:type="dxa"/>
            <w:tcMar>
              <w:top w:w="90" w:type="dxa"/>
              <w:left w:w="120" w:type="dxa"/>
              <w:bottom w:w="90" w:type="dxa"/>
              <w:right w:w="120" w:type="dxa"/>
            </w:tcMar>
            <w:hideMark/>
          </w:tcPr>
          <w:p w14:paraId="22581376"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form_name (string)</w:t>
            </w:r>
            <w:r>
              <w:rPr>
                <w:rFonts w:ascii="Calibri" w:eastAsia="Times New Roman" w:hAnsi="Calibri" w:cs="Calibri"/>
                <w:color w:val="333333"/>
                <w:sz w:val="17"/>
                <w:szCs w:val="17"/>
              </w:rPr>
              <w:br/>
              <w:t>form_step_number (integer)</w:t>
            </w:r>
          </w:p>
        </w:tc>
        <w:tc>
          <w:tcPr>
            <w:tcW w:w="300" w:type="dxa"/>
            <w:tcMar>
              <w:top w:w="90" w:type="dxa"/>
              <w:left w:w="120" w:type="dxa"/>
              <w:bottom w:w="90" w:type="dxa"/>
              <w:right w:w="120" w:type="dxa"/>
            </w:tcMar>
            <w:hideMark/>
          </w:tcPr>
          <w:p w14:paraId="27EF58C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Funnel Exploration</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Active Form Starters</w:t>
            </w:r>
          </w:p>
        </w:tc>
        <w:tc>
          <w:tcPr>
            <w:tcW w:w="360" w:type="dxa"/>
            <w:tcMar>
              <w:top w:w="90" w:type="dxa"/>
              <w:left w:w="120" w:type="dxa"/>
              <w:bottom w:w="90" w:type="dxa"/>
              <w:right w:w="120" w:type="dxa"/>
            </w:tcMar>
            <w:hideMark/>
          </w:tcPr>
          <w:p w14:paraId="242DAC00"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Measures top-of-funnel initiation and form interaction engagement.</w:t>
            </w:r>
          </w:p>
        </w:tc>
      </w:tr>
      <w:tr w:rsidR="00000000" w14:paraId="5D27EE94" w14:textId="77777777" w:rsidTr="004E2107">
        <w:trPr>
          <w:divId w:val="1216160989"/>
        </w:trPr>
        <w:tc>
          <w:tcPr>
            <w:tcW w:w="240" w:type="dxa"/>
            <w:tcMar>
              <w:top w:w="90" w:type="dxa"/>
              <w:left w:w="120" w:type="dxa"/>
              <w:bottom w:w="90" w:type="dxa"/>
              <w:right w:w="120" w:type="dxa"/>
            </w:tcMar>
            <w:hideMark/>
          </w:tcPr>
          <w:p w14:paraId="4A16F417"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lastRenderedPageBreak/>
              <w:t>booking_step_complete</w:t>
            </w:r>
          </w:p>
        </w:tc>
        <w:tc>
          <w:tcPr>
            <w:tcW w:w="200" w:type="dxa"/>
            <w:tcMar>
              <w:top w:w="90" w:type="dxa"/>
              <w:left w:w="120" w:type="dxa"/>
              <w:bottom w:w="90" w:type="dxa"/>
              <w:right w:w="120" w:type="dxa"/>
            </w:tcMar>
            <w:hideMark/>
          </w:tcPr>
          <w:p w14:paraId="6D9EE58D"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Event</w:t>
            </w:r>
          </w:p>
        </w:tc>
        <w:tc>
          <w:tcPr>
            <w:tcW w:w="500" w:type="dxa"/>
            <w:tcMar>
              <w:top w:w="90" w:type="dxa"/>
              <w:left w:w="120" w:type="dxa"/>
              <w:bottom w:w="90" w:type="dxa"/>
              <w:right w:w="120" w:type="dxa"/>
            </w:tcMar>
            <w:hideMark/>
          </w:tcPr>
          <w:p w14:paraId="03D95234"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upon successful validation and submission of steps 1 and 2 in the booking funnel.</w:t>
            </w:r>
          </w:p>
        </w:tc>
        <w:tc>
          <w:tcPr>
            <w:tcW w:w="400" w:type="dxa"/>
            <w:tcMar>
              <w:top w:w="90" w:type="dxa"/>
              <w:left w:w="120" w:type="dxa"/>
              <w:bottom w:w="90" w:type="dxa"/>
              <w:right w:w="120" w:type="dxa"/>
            </w:tcMar>
            <w:hideMark/>
          </w:tcPr>
          <w:p w14:paraId="433351A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step_number (integer)</w:t>
            </w:r>
            <w:r>
              <w:rPr>
                <w:rFonts w:ascii="Calibri" w:eastAsia="Times New Roman" w:hAnsi="Calibri" w:cs="Calibri"/>
                <w:color w:val="333333"/>
                <w:sz w:val="17"/>
                <w:szCs w:val="17"/>
              </w:rPr>
              <w:br/>
              <w:t>step_name (string)</w:t>
            </w:r>
            <w:r>
              <w:rPr>
                <w:rFonts w:ascii="Calibri" w:eastAsia="Times New Roman" w:hAnsi="Calibri" w:cs="Calibri"/>
                <w:color w:val="333333"/>
                <w:sz w:val="17"/>
                <w:szCs w:val="17"/>
              </w:rPr>
              <w:br/>
              <w:t>clinic_location (string)</w:t>
            </w:r>
            <w:r>
              <w:rPr>
                <w:rFonts w:ascii="Calibri" w:eastAsia="Times New Roman" w:hAnsi="Calibri" w:cs="Calibri"/>
                <w:color w:val="333333"/>
                <w:sz w:val="17"/>
                <w:szCs w:val="17"/>
              </w:rPr>
              <w:br/>
              <w:t>specialty (string)</w:t>
            </w:r>
          </w:p>
        </w:tc>
        <w:tc>
          <w:tcPr>
            <w:tcW w:w="300" w:type="dxa"/>
            <w:tcMar>
              <w:top w:w="90" w:type="dxa"/>
              <w:left w:w="120" w:type="dxa"/>
              <w:bottom w:w="90" w:type="dxa"/>
              <w:right w:w="120" w:type="dxa"/>
            </w:tcMar>
            <w:hideMark/>
          </w:tcPr>
          <w:p w14:paraId="22D07FC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Funnel Exploration</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Mid-Funnel Leads</w:t>
            </w:r>
          </w:p>
        </w:tc>
        <w:tc>
          <w:tcPr>
            <w:tcW w:w="360" w:type="dxa"/>
            <w:tcMar>
              <w:top w:w="90" w:type="dxa"/>
              <w:left w:w="120" w:type="dxa"/>
              <w:bottom w:w="90" w:type="dxa"/>
              <w:right w:w="120" w:type="dxa"/>
            </w:tcMar>
            <w:hideMark/>
          </w:tcPr>
          <w:p w14:paraId="33C30F1F"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Pinpoints drop-off locations within the multi-step booking process.</w:t>
            </w:r>
          </w:p>
        </w:tc>
      </w:tr>
      <w:tr w:rsidR="00000000" w14:paraId="410C5027" w14:textId="77777777" w:rsidTr="004E2107">
        <w:trPr>
          <w:divId w:val="1216160989"/>
        </w:trPr>
        <w:tc>
          <w:tcPr>
            <w:tcW w:w="240" w:type="dxa"/>
            <w:tcMar>
              <w:top w:w="90" w:type="dxa"/>
              <w:left w:w="120" w:type="dxa"/>
              <w:bottom w:w="90" w:type="dxa"/>
              <w:right w:w="120" w:type="dxa"/>
            </w:tcMar>
            <w:hideMark/>
          </w:tcPr>
          <w:p w14:paraId="5FF88732"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booking_complete</w:t>
            </w:r>
          </w:p>
        </w:tc>
        <w:tc>
          <w:tcPr>
            <w:tcW w:w="200" w:type="dxa"/>
            <w:tcMar>
              <w:top w:w="90" w:type="dxa"/>
              <w:left w:w="120" w:type="dxa"/>
              <w:bottom w:w="90" w:type="dxa"/>
              <w:right w:w="120" w:type="dxa"/>
            </w:tcMar>
            <w:hideMark/>
          </w:tcPr>
          <w:p w14:paraId="5C67646D"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Event</w:t>
            </w:r>
          </w:p>
        </w:tc>
        <w:tc>
          <w:tcPr>
            <w:tcW w:w="500" w:type="dxa"/>
            <w:tcMar>
              <w:top w:w="90" w:type="dxa"/>
              <w:left w:w="120" w:type="dxa"/>
              <w:bottom w:w="90" w:type="dxa"/>
              <w:right w:w="120" w:type="dxa"/>
            </w:tcMar>
            <w:hideMark/>
          </w:tcPr>
          <w:p w14:paraId="05848C95"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upon final confirmation and generation of a booking confirmation ID.</w:t>
            </w:r>
          </w:p>
        </w:tc>
        <w:tc>
          <w:tcPr>
            <w:tcW w:w="400" w:type="dxa"/>
            <w:tcMar>
              <w:top w:w="90" w:type="dxa"/>
              <w:left w:w="120" w:type="dxa"/>
              <w:bottom w:w="90" w:type="dxa"/>
              <w:right w:w="120" w:type="dxa"/>
            </w:tcMar>
            <w:hideMark/>
          </w:tcPr>
          <w:p w14:paraId="4911E195"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booking_id (string)</w:t>
            </w:r>
            <w:r>
              <w:rPr>
                <w:rFonts w:ascii="Calibri" w:eastAsia="Times New Roman" w:hAnsi="Calibri" w:cs="Calibri"/>
                <w:color w:val="333333"/>
                <w:sz w:val="17"/>
                <w:szCs w:val="17"/>
              </w:rPr>
              <w:br/>
              <w:t>clinic_location (string)</w:t>
            </w:r>
            <w:r>
              <w:rPr>
                <w:rFonts w:ascii="Calibri" w:eastAsia="Times New Roman" w:hAnsi="Calibri" w:cs="Calibri"/>
                <w:color w:val="333333"/>
                <w:sz w:val="17"/>
                <w:szCs w:val="17"/>
              </w:rPr>
              <w:br/>
              <w:t>specialty (string)</w:t>
            </w:r>
            <w:r>
              <w:rPr>
                <w:rFonts w:ascii="Calibri" w:eastAsia="Times New Roman" w:hAnsi="Calibri" w:cs="Calibri"/>
                <w:color w:val="333333"/>
                <w:sz w:val="17"/>
                <w:szCs w:val="17"/>
              </w:rPr>
              <w:br/>
              <w:t>appointment_lead_type (string)</w:t>
            </w:r>
          </w:p>
        </w:tc>
        <w:tc>
          <w:tcPr>
            <w:tcW w:w="300" w:type="dxa"/>
            <w:tcMar>
              <w:top w:w="90" w:type="dxa"/>
              <w:left w:w="120" w:type="dxa"/>
              <w:bottom w:w="90" w:type="dxa"/>
              <w:right w:w="120" w:type="dxa"/>
            </w:tcMar>
            <w:hideMark/>
          </w:tcPr>
          <w:p w14:paraId="4E07E67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Conversions (Key Events)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Booked Patients</w:t>
            </w:r>
          </w:p>
        </w:tc>
        <w:tc>
          <w:tcPr>
            <w:tcW w:w="360" w:type="dxa"/>
            <w:tcMar>
              <w:top w:w="90" w:type="dxa"/>
              <w:left w:w="120" w:type="dxa"/>
              <w:bottom w:w="90" w:type="dxa"/>
              <w:right w:w="120" w:type="dxa"/>
            </w:tcMar>
            <w:hideMark/>
          </w:tcPr>
          <w:p w14:paraId="20218587"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Primary conversion event measuring acquired appointments and marketing ROI.</w:t>
            </w:r>
          </w:p>
        </w:tc>
      </w:tr>
      <w:tr w:rsidR="00000000" w14:paraId="1EA3633F" w14:textId="77777777" w:rsidTr="004E2107">
        <w:trPr>
          <w:divId w:val="1216160989"/>
        </w:trPr>
        <w:tc>
          <w:tcPr>
            <w:tcW w:w="240" w:type="dxa"/>
            <w:tcMar>
              <w:top w:w="90" w:type="dxa"/>
              <w:left w:w="120" w:type="dxa"/>
              <w:bottom w:w="90" w:type="dxa"/>
              <w:right w:w="120" w:type="dxa"/>
            </w:tcMar>
            <w:hideMark/>
          </w:tcPr>
          <w:p w14:paraId="106BC648"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form_error</w:t>
            </w:r>
          </w:p>
        </w:tc>
        <w:tc>
          <w:tcPr>
            <w:tcW w:w="200" w:type="dxa"/>
            <w:tcMar>
              <w:top w:w="90" w:type="dxa"/>
              <w:left w:w="120" w:type="dxa"/>
              <w:bottom w:w="90" w:type="dxa"/>
              <w:right w:w="120" w:type="dxa"/>
            </w:tcMar>
            <w:hideMark/>
          </w:tcPr>
          <w:p w14:paraId="11A2710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Event</w:t>
            </w:r>
          </w:p>
        </w:tc>
        <w:tc>
          <w:tcPr>
            <w:tcW w:w="500" w:type="dxa"/>
            <w:tcMar>
              <w:top w:w="90" w:type="dxa"/>
              <w:left w:w="120" w:type="dxa"/>
              <w:bottom w:w="90" w:type="dxa"/>
              <w:right w:w="120" w:type="dxa"/>
            </w:tcMar>
            <w:hideMark/>
          </w:tcPr>
          <w:p w14:paraId="1FD6EE37"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form validation fails upon step submission.</w:t>
            </w:r>
          </w:p>
        </w:tc>
        <w:tc>
          <w:tcPr>
            <w:tcW w:w="400" w:type="dxa"/>
            <w:tcMar>
              <w:top w:w="90" w:type="dxa"/>
              <w:left w:w="120" w:type="dxa"/>
              <w:bottom w:w="90" w:type="dxa"/>
              <w:right w:w="120" w:type="dxa"/>
            </w:tcMar>
            <w:hideMark/>
          </w:tcPr>
          <w:p w14:paraId="137D7133"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step_number (integer)</w:t>
            </w:r>
            <w:r>
              <w:rPr>
                <w:rFonts w:ascii="Calibri" w:eastAsia="Times New Roman" w:hAnsi="Calibri" w:cs="Calibri"/>
                <w:color w:val="333333"/>
                <w:sz w:val="17"/>
                <w:szCs w:val="17"/>
              </w:rPr>
              <w:br/>
              <w:t>error_field (string)</w:t>
            </w:r>
            <w:r>
              <w:rPr>
                <w:rFonts w:ascii="Calibri" w:eastAsia="Times New Roman" w:hAnsi="Calibri" w:cs="Calibri"/>
                <w:color w:val="333333"/>
                <w:sz w:val="17"/>
                <w:szCs w:val="17"/>
              </w:rPr>
              <w:br/>
              <w:t>error_message (string)</w:t>
            </w:r>
          </w:p>
        </w:tc>
        <w:tc>
          <w:tcPr>
            <w:tcW w:w="300" w:type="dxa"/>
            <w:tcMar>
              <w:top w:w="90" w:type="dxa"/>
              <w:left w:w="120" w:type="dxa"/>
              <w:bottom w:w="90" w:type="dxa"/>
              <w:right w:w="120" w:type="dxa"/>
            </w:tcMar>
            <w:hideMark/>
          </w:tcPr>
          <w:p w14:paraId="4E6C745D"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Event Reports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High Friction Users</w:t>
            </w:r>
          </w:p>
        </w:tc>
        <w:tc>
          <w:tcPr>
            <w:tcW w:w="360" w:type="dxa"/>
            <w:tcMar>
              <w:top w:w="90" w:type="dxa"/>
              <w:left w:w="120" w:type="dxa"/>
              <w:bottom w:w="90" w:type="dxa"/>
              <w:right w:w="120" w:type="dxa"/>
            </w:tcMar>
            <w:hideMark/>
          </w:tcPr>
          <w:p w14:paraId="31B8EE86"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Identifies user experience (UX) bottlenecks and validation bugs.</w:t>
            </w:r>
          </w:p>
        </w:tc>
      </w:tr>
      <w:tr w:rsidR="00000000" w14:paraId="395ECF68" w14:textId="77777777" w:rsidTr="004E2107">
        <w:trPr>
          <w:divId w:val="1216160989"/>
        </w:trPr>
        <w:tc>
          <w:tcPr>
            <w:tcW w:w="240" w:type="dxa"/>
            <w:tcMar>
              <w:top w:w="90" w:type="dxa"/>
              <w:left w:w="120" w:type="dxa"/>
              <w:bottom w:w="90" w:type="dxa"/>
              <w:right w:w="120" w:type="dxa"/>
            </w:tcMar>
            <w:hideMark/>
          </w:tcPr>
          <w:p w14:paraId="7D23362F"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call_now_click</w:t>
            </w:r>
          </w:p>
        </w:tc>
        <w:tc>
          <w:tcPr>
            <w:tcW w:w="200" w:type="dxa"/>
            <w:tcMar>
              <w:top w:w="90" w:type="dxa"/>
              <w:left w:w="120" w:type="dxa"/>
              <w:bottom w:w="90" w:type="dxa"/>
              <w:right w:w="120" w:type="dxa"/>
            </w:tcMar>
            <w:hideMark/>
          </w:tcPr>
          <w:p w14:paraId="4AE2A22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Link Click</w:t>
            </w:r>
          </w:p>
        </w:tc>
        <w:tc>
          <w:tcPr>
            <w:tcW w:w="500" w:type="dxa"/>
            <w:tcMar>
              <w:top w:w="90" w:type="dxa"/>
              <w:left w:w="120" w:type="dxa"/>
              <w:bottom w:w="90" w:type="dxa"/>
              <w:right w:w="120" w:type="dxa"/>
            </w:tcMar>
            <w:hideMark/>
          </w:tcPr>
          <w:p w14:paraId="7373C6BF"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clicks on "Call Now" tel: links.</w:t>
            </w:r>
          </w:p>
        </w:tc>
        <w:tc>
          <w:tcPr>
            <w:tcW w:w="400" w:type="dxa"/>
            <w:tcMar>
              <w:top w:w="90" w:type="dxa"/>
              <w:left w:w="120" w:type="dxa"/>
              <w:bottom w:w="90" w:type="dxa"/>
              <w:right w:w="120" w:type="dxa"/>
            </w:tcMar>
            <w:hideMark/>
          </w:tcPr>
          <w:p w14:paraId="3B9C9502"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cta_type (string)</w:t>
            </w:r>
            <w:r>
              <w:rPr>
                <w:rFonts w:ascii="Calibri" w:eastAsia="Times New Roman" w:hAnsi="Calibri" w:cs="Calibri"/>
                <w:color w:val="333333"/>
                <w:sz w:val="17"/>
                <w:szCs w:val="17"/>
              </w:rPr>
              <w:br/>
              <w:t>click_url (string)</w:t>
            </w:r>
            <w:r>
              <w:rPr>
                <w:rFonts w:ascii="Calibri" w:eastAsia="Times New Roman" w:hAnsi="Calibri" w:cs="Calibri"/>
                <w:color w:val="333333"/>
                <w:sz w:val="17"/>
                <w:szCs w:val="17"/>
              </w:rPr>
              <w:br/>
              <w:t>page_path (string)</w:t>
            </w:r>
            <w:r>
              <w:rPr>
                <w:rFonts w:ascii="Calibri" w:eastAsia="Times New Roman" w:hAnsi="Calibri" w:cs="Calibri"/>
                <w:color w:val="333333"/>
                <w:sz w:val="17"/>
                <w:szCs w:val="17"/>
              </w:rPr>
              <w:br/>
              <w:t>clinic_location (string)</w:t>
            </w:r>
          </w:p>
        </w:tc>
        <w:tc>
          <w:tcPr>
            <w:tcW w:w="300" w:type="dxa"/>
            <w:tcMar>
              <w:top w:w="90" w:type="dxa"/>
              <w:left w:w="120" w:type="dxa"/>
              <w:bottom w:w="90" w:type="dxa"/>
              <w:right w:w="120" w:type="dxa"/>
            </w:tcMar>
            <w:hideMark/>
          </w:tcPr>
          <w:p w14:paraId="010D3EE1"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Engagement Reports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Phone Call Enquirers</w:t>
            </w:r>
          </w:p>
        </w:tc>
        <w:tc>
          <w:tcPr>
            <w:tcW w:w="360" w:type="dxa"/>
            <w:tcMar>
              <w:top w:w="90" w:type="dxa"/>
              <w:left w:w="120" w:type="dxa"/>
              <w:bottom w:w="90" w:type="dxa"/>
              <w:right w:w="120" w:type="dxa"/>
            </w:tcMar>
            <w:hideMark/>
          </w:tcPr>
          <w:p w14:paraId="7431E65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Measures direct telephone calls, allowing regional clinic performance evaluation.</w:t>
            </w:r>
          </w:p>
        </w:tc>
      </w:tr>
      <w:tr w:rsidR="00000000" w14:paraId="667D2B95" w14:textId="77777777" w:rsidTr="004E2107">
        <w:trPr>
          <w:divId w:val="1216160989"/>
        </w:trPr>
        <w:tc>
          <w:tcPr>
            <w:tcW w:w="240" w:type="dxa"/>
            <w:tcMar>
              <w:top w:w="90" w:type="dxa"/>
              <w:left w:w="120" w:type="dxa"/>
              <w:bottom w:w="90" w:type="dxa"/>
              <w:right w:w="120" w:type="dxa"/>
            </w:tcMar>
            <w:hideMark/>
          </w:tcPr>
          <w:p w14:paraId="05479D87"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whatsapp_click</w:t>
            </w:r>
          </w:p>
        </w:tc>
        <w:tc>
          <w:tcPr>
            <w:tcW w:w="200" w:type="dxa"/>
            <w:tcMar>
              <w:top w:w="90" w:type="dxa"/>
              <w:left w:w="120" w:type="dxa"/>
              <w:bottom w:w="90" w:type="dxa"/>
              <w:right w:w="120" w:type="dxa"/>
            </w:tcMar>
            <w:hideMark/>
          </w:tcPr>
          <w:p w14:paraId="2773083B"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Link Click</w:t>
            </w:r>
          </w:p>
        </w:tc>
        <w:tc>
          <w:tcPr>
            <w:tcW w:w="500" w:type="dxa"/>
            <w:tcMar>
              <w:top w:w="90" w:type="dxa"/>
              <w:left w:w="120" w:type="dxa"/>
              <w:bottom w:w="90" w:type="dxa"/>
              <w:right w:w="120" w:type="dxa"/>
            </w:tcMar>
            <w:hideMark/>
          </w:tcPr>
          <w:p w14:paraId="030F7E27"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clicks the WhatsApp floating chat widget or link.</w:t>
            </w:r>
          </w:p>
        </w:tc>
        <w:tc>
          <w:tcPr>
            <w:tcW w:w="400" w:type="dxa"/>
            <w:tcMar>
              <w:top w:w="90" w:type="dxa"/>
              <w:left w:w="120" w:type="dxa"/>
              <w:bottom w:w="90" w:type="dxa"/>
              <w:right w:w="120" w:type="dxa"/>
            </w:tcMar>
            <w:hideMark/>
          </w:tcPr>
          <w:p w14:paraId="046752EC"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cta_type (string)</w:t>
            </w:r>
            <w:r>
              <w:rPr>
                <w:rFonts w:ascii="Calibri" w:eastAsia="Times New Roman" w:hAnsi="Calibri" w:cs="Calibri"/>
                <w:color w:val="333333"/>
                <w:sz w:val="17"/>
                <w:szCs w:val="17"/>
              </w:rPr>
              <w:br/>
              <w:t>click_url (string)</w:t>
            </w:r>
            <w:r>
              <w:rPr>
                <w:rFonts w:ascii="Calibri" w:eastAsia="Times New Roman" w:hAnsi="Calibri" w:cs="Calibri"/>
                <w:color w:val="333333"/>
                <w:sz w:val="17"/>
                <w:szCs w:val="17"/>
              </w:rPr>
              <w:br/>
              <w:t>page_path (string)</w:t>
            </w:r>
            <w:r>
              <w:rPr>
                <w:rFonts w:ascii="Calibri" w:eastAsia="Times New Roman" w:hAnsi="Calibri" w:cs="Calibri"/>
                <w:color w:val="333333"/>
                <w:sz w:val="17"/>
                <w:szCs w:val="17"/>
              </w:rPr>
              <w:br/>
              <w:t>clinic_location (string)</w:t>
            </w:r>
          </w:p>
        </w:tc>
        <w:tc>
          <w:tcPr>
            <w:tcW w:w="300" w:type="dxa"/>
            <w:tcMar>
              <w:top w:w="90" w:type="dxa"/>
              <w:left w:w="120" w:type="dxa"/>
              <w:bottom w:w="90" w:type="dxa"/>
              <w:right w:w="120" w:type="dxa"/>
            </w:tcMar>
            <w:hideMark/>
          </w:tcPr>
          <w:p w14:paraId="0AE4D66C"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Engagement Reports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WhatsApp Enquirers</w:t>
            </w:r>
          </w:p>
        </w:tc>
        <w:tc>
          <w:tcPr>
            <w:tcW w:w="360" w:type="dxa"/>
            <w:tcMar>
              <w:top w:w="90" w:type="dxa"/>
              <w:left w:w="120" w:type="dxa"/>
              <w:bottom w:w="90" w:type="dxa"/>
              <w:right w:w="120" w:type="dxa"/>
            </w:tcMar>
            <w:hideMark/>
          </w:tcPr>
          <w:p w14:paraId="08029790"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Evaluates instant messaging enquiries and chat-widget engagement rates.</w:t>
            </w:r>
          </w:p>
        </w:tc>
      </w:tr>
      <w:tr w:rsidR="00000000" w14:paraId="64BAC51A" w14:textId="77777777" w:rsidTr="004E2107">
        <w:trPr>
          <w:divId w:val="1216160989"/>
        </w:trPr>
        <w:tc>
          <w:tcPr>
            <w:tcW w:w="240" w:type="dxa"/>
            <w:tcMar>
              <w:top w:w="90" w:type="dxa"/>
              <w:left w:w="120" w:type="dxa"/>
              <w:bottom w:w="90" w:type="dxa"/>
              <w:right w:w="120" w:type="dxa"/>
            </w:tcMar>
            <w:hideMark/>
          </w:tcPr>
          <w:p w14:paraId="6AFDD5DF"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guide_form_submit</w:t>
            </w:r>
          </w:p>
        </w:tc>
        <w:tc>
          <w:tcPr>
            <w:tcW w:w="200" w:type="dxa"/>
            <w:tcMar>
              <w:top w:w="90" w:type="dxa"/>
              <w:left w:w="120" w:type="dxa"/>
              <w:bottom w:w="90" w:type="dxa"/>
              <w:right w:w="120" w:type="dxa"/>
            </w:tcMar>
            <w:hideMark/>
          </w:tcPr>
          <w:p w14:paraId="2702CC5E"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Event</w:t>
            </w:r>
          </w:p>
        </w:tc>
        <w:tc>
          <w:tcPr>
            <w:tcW w:w="500" w:type="dxa"/>
            <w:tcMar>
              <w:top w:w="90" w:type="dxa"/>
              <w:left w:w="120" w:type="dxa"/>
              <w:bottom w:w="90" w:type="dxa"/>
              <w:right w:w="120" w:type="dxa"/>
            </w:tcMar>
            <w:hideMark/>
          </w:tcPr>
          <w:p w14:paraId="3166EB7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the gated "Download Patient Guide" form is submitted.</w:t>
            </w:r>
          </w:p>
        </w:tc>
        <w:tc>
          <w:tcPr>
            <w:tcW w:w="400" w:type="dxa"/>
            <w:tcMar>
              <w:top w:w="90" w:type="dxa"/>
              <w:left w:w="120" w:type="dxa"/>
              <w:bottom w:w="90" w:type="dxa"/>
              <w:right w:w="120" w:type="dxa"/>
            </w:tcMar>
            <w:hideMark/>
          </w:tcPr>
          <w:p w14:paraId="546432B5"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form_name (string)</w:t>
            </w:r>
            <w:r>
              <w:rPr>
                <w:rFonts w:ascii="Calibri" w:eastAsia="Times New Roman" w:hAnsi="Calibri" w:cs="Calibri"/>
                <w:color w:val="333333"/>
                <w:sz w:val="17"/>
                <w:szCs w:val="17"/>
              </w:rPr>
              <w:br/>
              <w:t>guide_name (string)</w:t>
            </w:r>
          </w:p>
        </w:tc>
        <w:tc>
          <w:tcPr>
            <w:tcW w:w="300" w:type="dxa"/>
            <w:tcMar>
              <w:top w:w="90" w:type="dxa"/>
              <w:left w:w="120" w:type="dxa"/>
              <w:bottom w:w="90" w:type="dxa"/>
              <w:right w:w="120" w:type="dxa"/>
            </w:tcMar>
            <w:hideMark/>
          </w:tcPr>
          <w:p w14:paraId="22FA3AF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Lead Reports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Guide Form Leads</w:t>
            </w:r>
          </w:p>
        </w:tc>
        <w:tc>
          <w:tcPr>
            <w:tcW w:w="360" w:type="dxa"/>
            <w:tcMar>
              <w:top w:w="90" w:type="dxa"/>
              <w:left w:w="120" w:type="dxa"/>
              <w:bottom w:w="90" w:type="dxa"/>
              <w:right w:w="120" w:type="dxa"/>
            </w:tcMar>
            <w:hideMark/>
          </w:tcPr>
          <w:p w14:paraId="74B5278A"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Evaluates gated content lead generation and marketing interest.</w:t>
            </w:r>
          </w:p>
        </w:tc>
      </w:tr>
      <w:tr w:rsidR="00000000" w14:paraId="07E4CA40" w14:textId="77777777" w:rsidTr="004E2107">
        <w:trPr>
          <w:divId w:val="1216160989"/>
        </w:trPr>
        <w:tc>
          <w:tcPr>
            <w:tcW w:w="240" w:type="dxa"/>
            <w:tcMar>
              <w:top w:w="90" w:type="dxa"/>
              <w:left w:w="120" w:type="dxa"/>
              <w:bottom w:w="90" w:type="dxa"/>
              <w:right w:w="120" w:type="dxa"/>
            </w:tcMar>
            <w:hideMark/>
          </w:tcPr>
          <w:p w14:paraId="6C286CE8"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patient_guide_download</w:t>
            </w:r>
          </w:p>
        </w:tc>
        <w:tc>
          <w:tcPr>
            <w:tcW w:w="200" w:type="dxa"/>
            <w:tcMar>
              <w:top w:w="90" w:type="dxa"/>
              <w:left w:w="120" w:type="dxa"/>
              <w:bottom w:w="90" w:type="dxa"/>
              <w:right w:w="120" w:type="dxa"/>
            </w:tcMar>
            <w:hideMark/>
          </w:tcPr>
          <w:p w14:paraId="65E6E0C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Link Click</w:t>
            </w:r>
          </w:p>
        </w:tc>
        <w:tc>
          <w:tcPr>
            <w:tcW w:w="500" w:type="dxa"/>
            <w:tcMar>
              <w:top w:w="90" w:type="dxa"/>
              <w:left w:w="120" w:type="dxa"/>
              <w:bottom w:w="90" w:type="dxa"/>
              <w:right w:w="120" w:type="dxa"/>
            </w:tcMar>
            <w:hideMark/>
          </w:tcPr>
          <w:p w14:paraId="654A7D6C"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clicks the download link for the PDF patient guide.</w:t>
            </w:r>
          </w:p>
        </w:tc>
        <w:tc>
          <w:tcPr>
            <w:tcW w:w="400" w:type="dxa"/>
            <w:tcMar>
              <w:top w:w="90" w:type="dxa"/>
              <w:left w:w="120" w:type="dxa"/>
              <w:bottom w:w="90" w:type="dxa"/>
              <w:right w:w="120" w:type="dxa"/>
            </w:tcMar>
            <w:hideMark/>
          </w:tcPr>
          <w:p w14:paraId="75BA827B"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form_id (string)</w:t>
            </w:r>
            <w:r>
              <w:rPr>
                <w:rFonts w:ascii="Calibri" w:eastAsia="Times New Roman" w:hAnsi="Calibri" w:cs="Calibri"/>
                <w:color w:val="333333"/>
                <w:sz w:val="17"/>
                <w:szCs w:val="17"/>
              </w:rPr>
              <w:br/>
              <w:t>guide_name (string)</w:t>
            </w:r>
            <w:r>
              <w:rPr>
                <w:rFonts w:ascii="Calibri" w:eastAsia="Times New Roman" w:hAnsi="Calibri" w:cs="Calibri"/>
                <w:color w:val="333333"/>
                <w:sz w:val="17"/>
                <w:szCs w:val="17"/>
              </w:rPr>
              <w:br/>
              <w:t>click_url (string)</w:t>
            </w:r>
            <w:r>
              <w:rPr>
                <w:rFonts w:ascii="Calibri" w:eastAsia="Times New Roman" w:hAnsi="Calibri" w:cs="Calibri"/>
                <w:color w:val="333333"/>
                <w:sz w:val="17"/>
                <w:szCs w:val="17"/>
              </w:rPr>
              <w:br/>
              <w:t>file_extension (string)</w:t>
            </w:r>
          </w:p>
        </w:tc>
        <w:tc>
          <w:tcPr>
            <w:tcW w:w="300" w:type="dxa"/>
            <w:tcMar>
              <w:top w:w="90" w:type="dxa"/>
              <w:left w:w="120" w:type="dxa"/>
              <w:bottom w:w="90" w:type="dxa"/>
              <w:right w:w="120" w:type="dxa"/>
            </w:tcMar>
            <w:hideMark/>
          </w:tcPr>
          <w:p w14:paraId="0F2C9841"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Event Reports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Guide Readers</w:t>
            </w:r>
          </w:p>
        </w:tc>
        <w:tc>
          <w:tcPr>
            <w:tcW w:w="360" w:type="dxa"/>
            <w:tcMar>
              <w:top w:w="90" w:type="dxa"/>
              <w:left w:w="120" w:type="dxa"/>
              <w:bottom w:w="90" w:type="dxa"/>
              <w:right w:w="120" w:type="dxa"/>
            </w:tcMar>
            <w:hideMark/>
          </w:tcPr>
          <w:p w14:paraId="3CD9BAEC"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Tracks actual file downloads separately from the form submission action.</w:t>
            </w:r>
          </w:p>
        </w:tc>
      </w:tr>
      <w:tr w:rsidR="00000000" w14:paraId="1F37D683" w14:textId="77777777" w:rsidTr="004E2107">
        <w:trPr>
          <w:divId w:val="1216160989"/>
        </w:trPr>
        <w:tc>
          <w:tcPr>
            <w:tcW w:w="240" w:type="dxa"/>
            <w:tcMar>
              <w:top w:w="90" w:type="dxa"/>
              <w:left w:w="120" w:type="dxa"/>
              <w:bottom w:w="90" w:type="dxa"/>
              <w:right w:w="120" w:type="dxa"/>
            </w:tcMar>
            <w:hideMark/>
          </w:tcPr>
          <w:p w14:paraId="6F2FBCE8"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clinic_page_view</w:t>
            </w:r>
          </w:p>
        </w:tc>
        <w:tc>
          <w:tcPr>
            <w:tcW w:w="200" w:type="dxa"/>
            <w:tcMar>
              <w:top w:w="90" w:type="dxa"/>
              <w:left w:w="120" w:type="dxa"/>
              <w:bottom w:w="90" w:type="dxa"/>
              <w:right w:w="120" w:type="dxa"/>
            </w:tcMar>
            <w:hideMark/>
          </w:tcPr>
          <w:p w14:paraId="156F1150"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Page View</w:t>
            </w:r>
          </w:p>
        </w:tc>
        <w:tc>
          <w:tcPr>
            <w:tcW w:w="500" w:type="dxa"/>
            <w:tcMar>
              <w:top w:w="90" w:type="dxa"/>
              <w:left w:w="120" w:type="dxa"/>
              <w:bottom w:w="90" w:type="dxa"/>
              <w:right w:w="120" w:type="dxa"/>
            </w:tcMar>
            <w:hideMark/>
          </w:tcPr>
          <w:p w14:paraId="60F7D572"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loads a clinic-specific location page (9 clinic pages).</w:t>
            </w:r>
          </w:p>
        </w:tc>
        <w:tc>
          <w:tcPr>
            <w:tcW w:w="400" w:type="dxa"/>
            <w:tcMar>
              <w:top w:w="90" w:type="dxa"/>
              <w:left w:w="120" w:type="dxa"/>
              <w:bottom w:w="90" w:type="dxa"/>
              <w:right w:w="120" w:type="dxa"/>
            </w:tcMar>
            <w:hideMark/>
          </w:tcPr>
          <w:p w14:paraId="1EC456C6"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clinic_name (string)</w:t>
            </w:r>
            <w:r>
              <w:rPr>
                <w:rFonts w:ascii="Calibri" w:eastAsia="Times New Roman" w:hAnsi="Calibri" w:cs="Calibri"/>
                <w:color w:val="333333"/>
                <w:sz w:val="17"/>
                <w:szCs w:val="17"/>
              </w:rPr>
              <w:br/>
            </w:r>
            <w:r>
              <w:rPr>
                <w:rFonts w:ascii="Calibri" w:eastAsia="Times New Roman" w:hAnsi="Calibri" w:cs="Calibri"/>
                <w:color w:val="333333"/>
                <w:sz w:val="17"/>
                <w:szCs w:val="17"/>
              </w:rPr>
              <w:t>clinic_city (string)</w:t>
            </w:r>
            <w:r>
              <w:rPr>
                <w:rFonts w:ascii="Calibri" w:eastAsia="Times New Roman" w:hAnsi="Calibri" w:cs="Calibri"/>
                <w:color w:val="333333"/>
                <w:sz w:val="17"/>
                <w:szCs w:val="17"/>
              </w:rPr>
              <w:br/>
              <w:t>page_path (string)</w:t>
            </w:r>
          </w:p>
        </w:tc>
        <w:tc>
          <w:tcPr>
            <w:tcW w:w="300" w:type="dxa"/>
            <w:tcMar>
              <w:top w:w="90" w:type="dxa"/>
              <w:left w:w="120" w:type="dxa"/>
              <w:bottom w:w="90" w:type="dxa"/>
              <w:right w:w="120" w:type="dxa"/>
            </w:tcMar>
            <w:hideMark/>
          </w:tcPr>
          <w:p w14:paraId="6D41B408"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Custom Regional Performance</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Clinic Page Viewers</w:t>
            </w:r>
          </w:p>
        </w:tc>
        <w:tc>
          <w:tcPr>
            <w:tcW w:w="360" w:type="dxa"/>
            <w:tcMar>
              <w:top w:w="90" w:type="dxa"/>
              <w:left w:w="120" w:type="dxa"/>
              <w:bottom w:w="90" w:type="dxa"/>
              <w:right w:w="120" w:type="dxa"/>
            </w:tcMar>
            <w:hideMark/>
          </w:tcPr>
          <w:p w14:paraId="0CA48966"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Tracks interest and search traffic distribution across clinic locations.</w:t>
            </w:r>
          </w:p>
        </w:tc>
      </w:tr>
      <w:tr w:rsidR="00000000" w14:paraId="456D02C0" w14:textId="77777777" w:rsidTr="004E2107">
        <w:trPr>
          <w:divId w:val="1216160989"/>
        </w:trPr>
        <w:tc>
          <w:tcPr>
            <w:tcW w:w="240" w:type="dxa"/>
            <w:tcMar>
              <w:top w:w="90" w:type="dxa"/>
              <w:left w:w="120" w:type="dxa"/>
              <w:bottom w:w="90" w:type="dxa"/>
              <w:right w:w="120" w:type="dxa"/>
            </w:tcMar>
            <w:hideMark/>
          </w:tcPr>
          <w:p w14:paraId="3C2D2BDE" w14:textId="77777777" w:rsidR="00B848B8" w:rsidRDefault="00B848B8">
            <w:pPr>
              <w:spacing w:before="180" w:after="180"/>
              <w:rPr>
                <w:rFonts w:ascii="Calibri" w:eastAsia="Times New Roman" w:hAnsi="Calibri" w:cs="Calibri"/>
                <w:color w:val="333333"/>
                <w:sz w:val="17"/>
                <w:szCs w:val="17"/>
              </w:rPr>
            </w:pPr>
            <w:r>
              <w:rPr>
                <w:rStyle w:val="Strong"/>
                <w:rFonts w:ascii="Calibri" w:eastAsia="Times New Roman" w:hAnsi="Calibri" w:cs="Calibri"/>
                <w:color w:val="333333"/>
                <w:sz w:val="17"/>
                <w:szCs w:val="17"/>
              </w:rPr>
              <w:t>blog_scroll_depth</w:t>
            </w:r>
          </w:p>
        </w:tc>
        <w:tc>
          <w:tcPr>
            <w:tcW w:w="200" w:type="dxa"/>
            <w:tcMar>
              <w:top w:w="90" w:type="dxa"/>
              <w:left w:w="120" w:type="dxa"/>
              <w:bottom w:w="90" w:type="dxa"/>
              <w:right w:w="120" w:type="dxa"/>
            </w:tcMar>
            <w:hideMark/>
          </w:tcPr>
          <w:p w14:paraId="2BF8BA0B"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Scroll Depth</w:t>
            </w:r>
          </w:p>
        </w:tc>
        <w:tc>
          <w:tcPr>
            <w:tcW w:w="500" w:type="dxa"/>
            <w:tcMar>
              <w:top w:w="90" w:type="dxa"/>
              <w:left w:w="120" w:type="dxa"/>
              <w:bottom w:w="90" w:type="dxa"/>
              <w:right w:w="120" w:type="dxa"/>
            </w:tcMar>
            <w:hideMark/>
          </w:tcPr>
          <w:p w14:paraId="0005FC09"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Fires when a user scrolls to 50%, 75%, or 90% vertical depth on blog posts.</w:t>
            </w:r>
          </w:p>
        </w:tc>
        <w:tc>
          <w:tcPr>
            <w:tcW w:w="400" w:type="dxa"/>
            <w:tcMar>
              <w:top w:w="90" w:type="dxa"/>
              <w:left w:w="120" w:type="dxa"/>
              <w:bottom w:w="90" w:type="dxa"/>
              <w:right w:w="120" w:type="dxa"/>
            </w:tcMar>
            <w:hideMark/>
          </w:tcPr>
          <w:p w14:paraId="00A2960D"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article_title (string)</w:t>
            </w:r>
            <w:r>
              <w:rPr>
                <w:rFonts w:ascii="Calibri" w:eastAsia="Times New Roman" w:hAnsi="Calibri" w:cs="Calibri"/>
                <w:color w:val="333333"/>
                <w:sz w:val="17"/>
                <w:szCs w:val="17"/>
              </w:rPr>
              <w:br/>
              <w:t>article_category (string)</w:t>
            </w:r>
            <w:r>
              <w:rPr>
                <w:rFonts w:ascii="Calibri" w:eastAsia="Times New Roman" w:hAnsi="Calibri" w:cs="Calibri"/>
                <w:color w:val="333333"/>
                <w:sz w:val="17"/>
                <w:szCs w:val="17"/>
              </w:rPr>
              <w:br/>
              <w:t>percent_scrolled (integer)</w:t>
            </w:r>
            <w:r>
              <w:rPr>
                <w:rFonts w:ascii="Calibri" w:eastAsia="Times New Roman" w:hAnsi="Calibri" w:cs="Calibri"/>
                <w:color w:val="333333"/>
                <w:sz w:val="17"/>
                <w:szCs w:val="17"/>
              </w:rPr>
              <w:br/>
              <w:t>time_on_page (integer)</w:t>
            </w:r>
          </w:p>
        </w:tc>
        <w:tc>
          <w:tcPr>
            <w:tcW w:w="300" w:type="dxa"/>
            <w:tcMar>
              <w:top w:w="90" w:type="dxa"/>
              <w:left w:w="120" w:type="dxa"/>
              <w:bottom w:w="90" w:type="dxa"/>
              <w:right w:w="120" w:type="dxa"/>
            </w:tcMar>
            <w:hideMark/>
          </w:tcPr>
          <w:p w14:paraId="78632DB6"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Engagement / Pages and Screens</w:t>
            </w:r>
            <w:r>
              <w:rPr>
                <w:rFonts w:ascii="Calibri" w:eastAsia="Times New Roman" w:hAnsi="Calibri" w:cs="Calibri"/>
                <w:color w:val="333333"/>
                <w:sz w:val="17"/>
                <w:szCs w:val="17"/>
              </w:rPr>
              <w:br/>
            </w:r>
            <w:r>
              <w:rPr>
                <w:rStyle w:val="Strong"/>
                <w:rFonts w:ascii="Calibri" w:eastAsia="Times New Roman" w:hAnsi="Calibri" w:cs="Calibri"/>
                <w:color w:val="333333"/>
                <w:sz w:val="17"/>
                <w:szCs w:val="17"/>
              </w:rPr>
              <w:t>Audience:</w:t>
            </w:r>
            <w:r>
              <w:rPr>
                <w:rFonts w:ascii="Calibri" w:eastAsia="Times New Roman" w:hAnsi="Calibri" w:cs="Calibri"/>
                <w:color w:val="333333"/>
                <w:sz w:val="17"/>
                <w:szCs w:val="17"/>
              </w:rPr>
              <w:t xml:space="preserve"> Engaged Readers</w:t>
            </w:r>
          </w:p>
        </w:tc>
        <w:tc>
          <w:tcPr>
            <w:tcW w:w="360" w:type="dxa"/>
            <w:tcMar>
              <w:top w:w="90" w:type="dxa"/>
              <w:left w:w="120" w:type="dxa"/>
              <w:bottom w:w="90" w:type="dxa"/>
              <w:right w:w="120" w:type="dxa"/>
            </w:tcMar>
            <w:hideMark/>
          </w:tcPr>
          <w:p w14:paraId="0FDDA76F" w14:textId="77777777" w:rsidR="00B848B8" w:rsidRDefault="00B848B8">
            <w:pPr>
              <w:spacing w:before="180" w:after="180"/>
              <w:rPr>
                <w:rFonts w:ascii="Calibri" w:eastAsia="Times New Roman" w:hAnsi="Calibri" w:cs="Calibri"/>
                <w:color w:val="333333"/>
                <w:sz w:val="17"/>
                <w:szCs w:val="17"/>
              </w:rPr>
            </w:pPr>
            <w:r>
              <w:rPr>
                <w:rFonts w:ascii="Calibri" w:eastAsia="Times New Roman" w:hAnsi="Calibri" w:cs="Calibri"/>
                <w:color w:val="333333"/>
                <w:sz w:val="17"/>
                <w:szCs w:val="17"/>
              </w:rPr>
              <w:t>Measures reading depth and content quality of educational blog articles.</w:t>
            </w:r>
          </w:p>
        </w:tc>
      </w:tr>
    </w:tbl>
    <w:p w14:paraId="020F46C9"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2: Booking Funnel Tracking Design</w:t>
      </w:r>
    </w:p>
    <w:p w14:paraId="1F1B47FE"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Why Click Triggers are Insufficient</w:t>
      </w:r>
    </w:p>
    <w:p w14:paraId="74A58CE0"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Simple click-based GTM triggers are highly fragile and inaccurate for tracking multi-step form progress. If a trigger fires on the "Next" button click, it will register false positives when a user clicks "Next" but fails input validation (e.g. leaving a required phone number blank). This inflates funnel metrics and distorts marketing attribution.</w:t>
      </w:r>
    </w:p>
    <w:p w14:paraId="0E1A67A9"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Why Custom Event Triggers are Used</w:t>
      </w:r>
    </w:p>
    <w:p w14:paraId="260782A8"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 xml:space="preserve">To resolve this, we use Custom Event triggers. The GTM tags are bound to specific </w:t>
      </w:r>
      <w:r>
        <w:rPr>
          <w:rStyle w:val="HTMLCode"/>
          <w:color w:val="333333"/>
          <w:lang w:val="en"/>
        </w:rPr>
        <w:t>dataLayer</w:t>
      </w:r>
      <w:r>
        <w:rPr>
          <w:rFonts w:ascii="Calibri" w:hAnsi="Calibri" w:cs="Calibri"/>
          <w:color w:val="333333"/>
          <w:lang w:val="en"/>
        </w:rPr>
        <w:t xml:space="preserve"> events (</w:t>
      </w:r>
      <w:r>
        <w:rPr>
          <w:rStyle w:val="HTMLCode"/>
          <w:color w:val="333333"/>
          <w:lang w:val="en"/>
        </w:rPr>
        <w:t>booking_step_complete</w:t>
      </w:r>
      <w:r>
        <w:rPr>
          <w:rFonts w:ascii="Calibri" w:hAnsi="Calibri" w:cs="Calibri"/>
          <w:color w:val="333333"/>
          <w:lang w:val="en"/>
        </w:rPr>
        <w:t xml:space="preserve"> and </w:t>
      </w:r>
      <w:r>
        <w:rPr>
          <w:rStyle w:val="HTMLCode"/>
          <w:color w:val="333333"/>
          <w:lang w:val="en"/>
        </w:rPr>
        <w:t>booking_complete</w:t>
      </w:r>
      <w:r>
        <w:rPr>
          <w:rFonts w:ascii="Calibri" w:hAnsi="Calibri" w:cs="Calibri"/>
          <w:color w:val="333333"/>
          <w:lang w:val="en"/>
        </w:rPr>
        <w:t xml:space="preserve">). These events are programmatically fired by the frontend validation scripts </w:t>
      </w:r>
      <w:r>
        <w:rPr>
          <w:rStyle w:val="Strong"/>
          <w:rFonts w:ascii="Calibri" w:hAnsi="Calibri" w:cs="Calibri"/>
          <w:color w:val="333333"/>
          <w:lang w:val="en"/>
        </w:rPr>
        <w:t>only after</w:t>
      </w:r>
      <w:r>
        <w:rPr>
          <w:rFonts w:ascii="Calibri" w:hAnsi="Calibri" w:cs="Calibri"/>
          <w:color w:val="333333"/>
          <w:lang w:val="en"/>
        </w:rPr>
        <w:t xml:space="preserve"> form fields pass validation checks and the step visually transitions.</w:t>
      </w:r>
    </w:p>
    <w:p w14:paraId="092C2CB8"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Funnel Mechanics &amp; Marketing Insights</w:t>
      </w:r>
    </w:p>
    <w:p w14:paraId="7EBC3F78" w14:textId="77777777" w:rsidR="00B848B8" w:rsidRDefault="00B848B8">
      <w:pPr>
        <w:numPr>
          <w:ilvl w:val="0"/>
          <w:numId w:val="4"/>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Form Start:</w:t>
      </w:r>
      <w:r>
        <w:rPr>
          <w:rFonts w:ascii="Calibri" w:eastAsia="Times New Roman" w:hAnsi="Calibri" w:cs="Calibri"/>
          <w:color w:val="333333"/>
          <w:sz w:val="21"/>
          <w:szCs w:val="21"/>
          <w:lang w:val="en"/>
        </w:rPr>
        <w:t xml:space="preserve"> Triggered on first input interaction. Provides a baseline of intent.</w:t>
      </w:r>
    </w:p>
    <w:p w14:paraId="16DBDA61" w14:textId="77777777" w:rsidR="00B848B8" w:rsidRDefault="00B848B8">
      <w:pPr>
        <w:numPr>
          <w:ilvl w:val="0"/>
          <w:numId w:val="4"/>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Step 1 Complete (Clinic &amp; Specialty):</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Captures location and specialty interest. High drop-off here points to poor UX or lack of clinic/specialty options.</w:t>
      </w:r>
    </w:p>
    <w:p w14:paraId="0B55716A" w14:textId="77777777" w:rsidR="00B848B8" w:rsidRDefault="00B848B8">
      <w:pPr>
        <w:numPr>
          <w:ilvl w:val="0"/>
          <w:numId w:val="4"/>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Step 2 Complete (Contact &amp; Date):</w:t>
      </w:r>
      <w:r>
        <w:rPr>
          <w:rFonts w:ascii="Calibri" w:eastAsia="Times New Roman" w:hAnsi="Calibri" w:cs="Calibri"/>
          <w:color w:val="333333"/>
          <w:sz w:val="21"/>
          <w:szCs w:val="21"/>
          <w:lang w:val="en"/>
        </w:rPr>
        <w:t xml:space="preserve"> Captures contact details. High drop-off here points to phone-number privacy friction or scheduling issues.</w:t>
      </w:r>
    </w:p>
    <w:p w14:paraId="67ECAF7F" w14:textId="77777777" w:rsidR="00B848B8" w:rsidRDefault="00B848B8">
      <w:pPr>
        <w:numPr>
          <w:ilvl w:val="0"/>
          <w:numId w:val="4"/>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Step 3 Complete (Success):</w:t>
      </w:r>
      <w:r>
        <w:rPr>
          <w:rFonts w:ascii="Calibri" w:eastAsia="Times New Roman" w:hAnsi="Calibri" w:cs="Calibri"/>
          <w:color w:val="333333"/>
          <w:sz w:val="21"/>
          <w:szCs w:val="21"/>
          <w:lang w:val="en"/>
        </w:rPr>
        <w:t xml:space="preserve"> Confirmed appointments.</w:t>
      </w:r>
    </w:p>
    <w:p w14:paraId="7E15799E"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Marketers utilize this step-level data to isolate exact drop-off points, allowing them to A/B test form elements and optimize conversion paths.</w:t>
      </w:r>
    </w:p>
    <w:p w14:paraId="18E7A47A"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3: Production-Ready window.dataLayer.push() JSON</w:t>
      </w:r>
    </w:p>
    <w:p w14:paraId="099D9C63"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Step 1 Complete (Location &amp; Specialty Selected)</w:t>
      </w:r>
    </w:p>
    <w:p w14:paraId="7E85410D" w14:textId="77777777" w:rsidR="00B848B8" w:rsidRDefault="00B848B8">
      <w:pPr>
        <w:pStyle w:val="HTMLPreformatted"/>
        <w:divId w:val="1216160989"/>
        <w:rPr>
          <w:color w:val="333333"/>
          <w:lang w:val="en"/>
        </w:rPr>
      </w:pPr>
      <w:r>
        <w:rPr>
          <w:color w:val="333333"/>
          <w:lang w:val="en"/>
        </w:rPr>
        <w:t>window.dataLayer = window.dataLayer || [];</w:t>
      </w:r>
    </w:p>
    <w:p w14:paraId="591D8DAD" w14:textId="77777777" w:rsidR="00B848B8" w:rsidRDefault="00B848B8">
      <w:pPr>
        <w:pStyle w:val="HTMLPreformatted"/>
        <w:divId w:val="1216160989"/>
        <w:rPr>
          <w:color w:val="333333"/>
          <w:lang w:val="en"/>
        </w:rPr>
      </w:pPr>
      <w:r>
        <w:rPr>
          <w:color w:val="333333"/>
          <w:lang w:val="en"/>
        </w:rPr>
        <w:t>window.dataLayer.push({</w:t>
      </w:r>
    </w:p>
    <w:p w14:paraId="5DD10CB9" w14:textId="77777777" w:rsidR="00B848B8" w:rsidRDefault="00B848B8">
      <w:pPr>
        <w:pStyle w:val="HTMLPreformatted"/>
        <w:divId w:val="1216160989"/>
        <w:rPr>
          <w:color w:val="333333"/>
          <w:lang w:val="en"/>
        </w:rPr>
      </w:pPr>
      <w:r>
        <w:rPr>
          <w:color w:val="333333"/>
          <w:lang w:val="en"/>
        </w:rPr>
        <w:t xml:space="preserve">  'event': 'booking_step_complete',</w:t>
      </w:r>
    </w:p>
    <w:p w14:paraId="37E1FE1C" w14:textId="77777777" w:rsidR="00B848B8" w:rsidRDefault="00B848B8">
      <w:pPr>
        <w:pStyle w:val="HTMLPreformatted"/>
        <w:divId w:val="1216160989"/>
        <w:rPr>
          <w:color w:val="333333"/>
          <w:lang w:val="en"/>
        </w:rPr>
      </w:pPr>
      <w:r>
        <w:rPr>
          <w:color w:val="333333"/>
          <w:lang w:val="en"/>
        </w:rPr>
        <w:t xml:space="preserve">  'form_id': 'clinic_appointment_booking_form',</w:t>
      </w:r>
    </w:p>
    <w:p w14:paraId="73DE3709" w14:textId="77777777" w:rsidR="00B848B8" w:rsidRDefault="00B848B8">
      <w:pPr>
        <w:pStyle w:val="HTMLPreformatted"/>
        <w:divId w:val="1216160989"/>
        <w:rPr>
          <w:color w:val="333333"/>
          <w:lang w:val="en"/>
        </w:rPr>
      </w:pPr>
      <w:r>
        <w:rPr>
          <w:color w:val="333333"/>
          <w:lang w:val="en"/>
        </w:rPr>
        <w:t xml:space="preserve">  'form_name': 'OrthoNow 3-Step Appointment Booking',</w:t>
      </w:r>
    </w:p>
    <w:p w14:paraId="2EF23D52" w14:textId="77777777" w:rsidR="00B848B8" w:rsidRDefault="00B848B8">
      <w:pPr>
        <w:pStyle w:val="HTMLPreformatted"/>
        <w:divId w:val="1216160989"/>
        <w:rPr>
          <w:color w:val="333333"/>
          <w:lang w:val="en"/>
        </w:rPr>
      </w:pPr>
      <w:r>
        <w:rPr>
          <w:color w:val="333333"/>
          <w:lang w:val="en"/>
        </w:rPr>
        <w:t xml:space="preserve">  'step_number': 1,</w:t>
      </w:r>
    </w:p>
    <w:p w14:paraId="1E273FBE" w14:textId="77777777" w:rsidR="00B848B8" w:rsidRDefault="00B848B8">
      <w:pPr>
        <w:pStyle w:val="HTMLPreformatted"/>
        <w:divId w:val="1216160989"/>
        <w:rPr>
          <w:color w:val="333333"/>
          <w:lang w:val="en"/>
        </w:rPr>
      </w:pPr>
      <w:r>
        <w:rPr>
          <w:color w:val="333333"/>
          <w:lang w:val="en"/>
        </w:rPr>
        <w:t xml:space="preserve">  'step_name': 'location_specialty_selected',</w:t>
      </w:r>
    </w:p>
    <w:p w14:paraId="62C52467" w14:textId="77777777" w:rsidR="00B848B8" w:rsidRDefault="00B848B8">
      <w:pPr>
        <w:pStyle w:val="HTMLPreformatted"/>
        <w:divId w:val="1216160989"/>
        <w:rPr>
          <w:color w:val="333333"/>
          <w:lang w:val="en"/>
        </w:rPr>
      </w:pPr>
      <w:r>
        <w:rPr>
          <w:color w:val="333333"/>
          <w:lang w:val="en"/>
        </w:rPr>
        <w:t xml:space="preserve">  'clinic_location': 'Bengaluru - Indiranagar',</w:t>
      </w:r>
    </w:p>
    <w:p w14:paraId="40126F17" w14:textId="77777777" w:rsidR="00B848B8" w:rsidRDefault="00B848B8">
      <w:pPr>
        <w:pStyle w:val="HTMLPreformatted"/>
        <w:divId w:val="1216160989"/>
        <w:rPr>
          <w:color w:val="333333"/>
          <w:lang w:val="en"/>
        </w:rPr>
      </w:pPr>
      <w:r>
        <w:rPr>
          <w:color w:val="333333"/>
          <w:lang w:val="en"/>
        </w:rPr>
        <w:t xml:space="preserve">  'specialty': 'Orthopaedics - Knee Specialist'</w:t>
      </w:r>
    </w:p>
    <w:p w14:paraId="1E3C9FDF" w14:textId="77777777" w:rsidR="00B848B8" w:rsidRDefault="00B848B8">
      <w:pPr>
        <w:pStyle w:val="HTMLPreformatted"/>
        <w:divId w:val="1216160989"/>
        <w:rPr>
          <w:color w:val="333333"/>
          <w:lang w:val="en"/>
        </w:rPr>
      </w:pPr>
      <w:r>
        <w:rPr>
          <w:color w:val="333333"/>
          <w:lang w:val="en"/>
        </w:rPr>
        <w:t>});</w:t>
      </w:r>
    </w:p>
    <w:p w14:paraId="16CDF1AD"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Step 2 Complete (Contact Info &amp; Preferred Date Entered)</w:t>
      </w:r>
    </w:p>
    <w:p w14:paraId="75BD2E25" w14:textId="77777777" w:rsidR="00B848B8" w:rsidRDefault="00B848B8">
      <w:pPr>
        <w:pStyle w:val="HTMLPreformatted"/>
        <w:divId w:val="1216160989"/>
        <w:rPr>
          <w:color w:val="333333"/>
          <w:lang w:val="en"/>
        </w:rPr>
      </w:pPr>
      <w:r>
        <w:rPr>
          <w:color w:val="333333"/>
          <w:lang w:val="en"/>
        </w:rPr>
        <w:t>window.dataLayer = window.dataLayer || [];</w:t>
      </w:r>
    </w:p>
    <w:p w14:paraId="75A03966" w14:textId="77777777" w:rsidR="00B848B8" w:rsidRDefault="00B848B8">
      <w:pPr>
        <w:pStyle w:val="HTMLPreformatted"/>
        <w:divId w:val="1216160989"/>
        <w:rPr>
          <w:color w:val="333333"/>
          <w:lang w:val="en"/>
        </w:rPr>
      </w:pPr>
      <w:r>
        <w:rPr>
          <w:color w:val="333333"/>
          <w:lang w:val="en"/>
        </w:rPr>
        <w:t>window.dataLayer.push({</w:t>
      </w:r>
    </w:p>
    <w:p w14:paraId="1EC6F6EB" w14:textId="77777777" w:rsidR="00B848B8" w:rsidRDefault="00B848B8">
      <w:pPr>
        <w:pStyle w:val="HTMLPreformatted"/>
        <w:divId w:val="1216160989"/>
        <w:rPr>
          <w:color w:val="333333"/>
          <w:lang w:val="en"/>
        </w:rPr>
      </w:pPr>
      <w:r>
        <w:rPr>
          <w:color w:val="333333"/>
          <w:lang w:val="en"/>
        </w:rPr>
        <w:t xml:space="preserve">  'event': 'booking_step_complete',</w:t>
      </w:r>
    </w:p>
    <w:p w14:paraId="51FB4866" w14:textId="77777777" w:rsidR="00B848B8" w:rsidRDefault="00B848B8">
      <w:pPr>
        <w:pStyle w:val="HTMLPreformatted"/>
        <w:divId w:val="1216160989"/>
        <w:rPr>
          <w:color w:val="333333"/>
          <w:lang w:val="en"/>
        </w:rPr>
      </w:pPr>
      <w:r>
        <w:rPr>
          <w:color w:val="333333"/>
          <w:lang w:val="en"/>
        </w:rPr>
        <w:t xml:space="preserve">  'form_id': 'clinic_appointment_booking_form',</w:t>
      </w:r>
    </w:p>
    <w:p w14:paraId="30153F48" w14:textId="77777777" w:rsidR="00B848B8" w:rsidRDefault="00B848B8">
      <w:pPr>
        <w:pStyle w:val="HTMLPreformatted"/>
        <w:divId w:val="1216160989"/>
        <w:rPr>
          <w:color w:val="333333"/>
          <w:lang w:val="en"/>
        </w:rPr>
      </w:pPr>
      <w:r>
        <w:rPr>
          <w:color w:val="333333"/>
          <w:lang w:val="en"/>
        </w:rPr>
        <w:t xml:space="preserve">  'form_name': 'OrthoNow 3-Step Appointment Booking',</w:t>
      </w:r>
    </w:p>
    <w:p w14:paraId="3A2978E9" w14:textId="77777777" w:rsidR="00B848B8" w:rsidRDefault="00B848B8">
      <w:pPr>
        <w:pStyle w:val="HTMLPreformatted"/>
        <w:divId w:val="1216160989"/>
        <w:rPr>
          <w:color w:val="333333"/>
          <w:lang w:val="en"/>
        </w:rPr>
      </w:pPr>
      <w:r>
        <w:rPr>
          <w:color w:val="333333"/>
          <w:lang w:val="en"/>
        </w:rPr>
        <w:t xml:space="preserve">  'step_number': 2,</w:t>
      </w:r>
    </w:p>
    <w:p w14:paraId="64104E9F" w14:textId="77777777" w:rsidR="00B848B8" w:rsidRDefault="00B848B8">
      <w:pPr>
        <w:pStyle w:val="HTMLPreformatted"/>
        <w:divId w:val="1216160989"/>
        <w:rPr>
          <w:color w:val="333333"/>
          <w:lang w:val="en"/>
        </w:rPr>
      </w:pPr>
      <w:r>
        <w:rPr>
          <w:color w:val="333333"/>
          <w:lang w:val="en"/>
        </w:rPr>
        <w:t xml:space="preserve">  'step_name': 'contact_info_entered',</w:t>
      </w:r>
    </w:p>
    <w:p w14:paraId="60A50AA4" w14:textId="77777777" w:rsidR="00B848B8" w:rsidRDefault="00B848B8">
      <w:pPr>
        <w:pStyle w:val="HTMLPreformatted"/>
        <w:divId w:val="1216160989"/>
        <w:rPr>
          <w:color w:val="333333"/>
          <w:lang w:val="en"/>
        </w:rPr>
      </w:pPr>
      <w:r>
        <w:rPr>
          <w:color w:val="333333"/>
          <w:lang w:val="en"/>
        </w:rPr>
        <w:t xml:space="preserve">  'clinic_location': 'Bengaluru - Indiranagar',</w:t>
      </w:r>
    </w:p>
    <w:p w14:paraId="36963076" w14:textId="77777777" w:rsidR="00B848B8" w:rsidRDefault="00B848B8">
      <w:pPr>
        <w:pStyle w:val="HTMLPreformatted"/>
        <w:divId w:val="1216160989"/>
        <w:rPr>
          <w:color w:val="333333"/>
          <w:lang w:val="en"/>
        </w:rPr>
      </w:pPr>
      <w:r>
        <w:rPr>
          <w:color w:val="333333"/>
          <w:lang w:val="en"/>
        </w:rPr>
        <w:t xml:space="preserve">  'specialty': 'Orthopaedics - Knee Specialist',</w:t>
      </w:r>
    </w:p>
    <w:p w14:paraId="3ACDF483" w14:textId="77777777" w:rsidR="00B848B8" w:rsidRDefault="00B848B8">
      <w:pPr>
        <w:pStyle w:val="HTMLPreformatted"/>
        <w:divId w:val="1216160989"/>
        <w:rPr>
          <w:color w:val="333333"/>
          <w:lang w:val="en"/>
        </w:rPr>
      </w:pPr>
      <w:r>
        <w:rPr>
          <w:color w:val="333333"/>
          <w:lang w:val="en"/>
        </w:rPr>
        <w:t xml:space="preserve">  'has_name_entered': true,</w:t>
      </w:r>
    </w:p>
    <w:p w14:paraId="0A2A10AC" w14:textId="77777777" w:rsidR="00B848B8" w:rsidRDefault="00B848B8">
      <w:pPr>
        <w:pStyle w:val="HTMLPreformatted"/>
        <w:divId w:val="1216160989"/>
        <w:rPr>
          <w:color w:val="333333"/>
          <w:lang w:val="en"/>
        </w:rPr>
      </w:pPr>
      <w:r>
        <w:rPr>
          <w:color w:val="333333"/>
          <w:lang w:val="en"/>
        </w:rPr>
        <w:t xml:space="preserve">  'has_phone_entered': true,</w:t>
      </w:r>
    </w:p>
    <w:p w14:paraId="0ACE4A1D" w14:textId="77777777" w:rsidR="00B848B8" w:rsidRDefault="00B848B8">
      <w:pPr>
        <w:pStyle w:val="HTMLPreformatted"/>
        <w:divId w:val="1216160989"/>
        <w:rPr>
          <w:color w:val="333333"/>
          <w:lang w:val="en"/>
        </w:rPr>
      </w:pPr>
      <w:r>
        <w:rPr>
          <w:color w:val="333333"/>
          <w:lang w:val="en"/>
        </w:rPr>
        <w:t xml:space="preserve">  'preferred_date_offset_days': 5,</w:t>
      </w:r>
    </w:p>
    <w:p w14:paraId="26FDF3C8" w14:textId="77777777" w:rsidR="00B848B8" w:rsidRDefault="00B848B8">
      <w:pPr>
        <w:pStyle w:val="HTMLPreformatted"/>
        <w:divId w:val="1216160989"/>
        <w:rPr>
          <w:color w:val="333333"/>
          <w:lang w:val="en"/>
        </w:rPr>
      </w:pPr>
      <w:r>
        <w:rPr>
          <w:color w:val="333333"/>
          <w:lang w:val="en"/>
        </w:rPr>
        <w:t xml:space="preserve">  'preferred_day_of_week': 'Wednesday',</w:t>
      </w:r>
    </w:p>
    <w:p w14:paraId="777E10CD" w14:textId="77777777" w:rsidR="00B848B8" w:rsidRDefault="00B848B8">
      <w:pPr>
        <w:pStyle w:val="HTMLPreformatted"/>
        <w:divId w:val="1216160989"/>
        <w:rPr>
          <w:color w:val="333333"/>
          <w:lang w:val="en"/>
        </w:rPr>
      </w:pPr>
      <w:r>
        <w:rPr>
          <w:color w:val="333333"/>
          <w:lang w:val="en"/>
        </w:rPr>
        <w:t xml:space="preserve">  </w:t>
      </w:r>
      <w:r>
        <w:rPr>
          <w:color w:val="333333"/>
          <w:lang w:val="en"/>
        </w:rPr>
        <w:t>'preferred_time_slot': 'Morning (9 AM - 12 PM)'</w:t>
      </w:r>
    </w:p>
    <w:p w14:paraId="3A577DD0" w14:textId="77777777" w:rsidR="00B848B8" w:rsidRDefault="00B848B8">
      <w:pPr>
        <w:pStyle w:val="HTMLPreformatted"/>
        <w:divId w:val="1216160989"/>
        <w:rPr>
          <w:color w:val="333333"/>
          <w:lang w:val="en"/>
        </w:rPr>
      </w:pPr>
      <w:r>
        <w:rPr>
          <w:color w:val="333333"/>
          <w:lang w:val="en"/>
        </w:rPr>
        <w:t>});</w:t>
      </w:r>
    </w:p>
    <w:p w14:paraId="4982596C"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Step 3 Complete (Success / Booking Confirmed)</w:t>
      </w:r>
    </w:p>
    <w:p w14:paraId="28AD5B4E" w14:textId="77777777" w:rsidR="00B848B8" w:rsidRDefault="00B848B8">
      <w:pPr>
        <w:pStyle w:val="HTMLPreformatted"/>
        <w:divId w:val="1216160989"/>
        <w:rPr>
          <w:color w:val="333333"/>
          <w:lang w:val="en"/>
        </w:rPr>
      </w:pPr>
      <w:r>
        <w:rPr>
          <w:color w:val="333333"/>
          <w:lang w:val="en"/>
        </w:rPr>
        <w:t>window.dataLayer = window.dataLayer || [];</w:t>
      </w:r>
    </w:p>
    <w:p w14:paraId="1D94755D" w14:textId="77777777" w:rsidR="00B848B8" w:rsidRDefault="00B848B8">
      <w:pPr>
        <w:pStyle w:val="HTMLPreformatted"/>
        <w:divId w:val="1216160989"/>
        <w:rPr>
          <w:color w:val="333333"/>
          <w:lang w:val="en"/>
        </w:rPr>
      </w:pPr>
      <w:r>
        <w:rPr>
          <w:color w:val="333333"/>
          <w:lang w:val="en"/>
        </w:rPr>
        <w:t>window.dataLayer.push({</w:t>
      </w:r>
    </w:p>
    <w:p w14:paraId="636722D6" w14:textId="77777777" w:rsidR="00B848B8" w:rsidRDefault="00B848B8">
      <w:pPr>
        <w:pStyle w:val="HTMLPreformatted"/>
        <w:divId w:val="1216160989"/>
        <w:rPr>
          <w:color w:val="333333"/>
          <w:lang w:val="en"/>
        </w:rPr>
      </w:pPr>
      <w:r>
        <w:rPr>
          <w:color w:val="333333"/>
          <w:lang w:val="en"/>
        </w:rPr>
        <w:t xml:space="preserve">  'event': 'booking_complete',</w:t>
      </w:r>
    </w:p>
    <w:p w14:paraId="06B05279" w14:textId="77777777" w:rsidR="00B848B8" w:rsidRDefault="00B848B8">
      <w:pPr>
        <w:pStyle w:val="HTMLPreformatted"/>
        <w:divId w:val="1216160989"/>
        <w:rPr>
          <w:color w:val="333333"/>
          <w:lang w:val="en"/>
        </w:rPr>
      </w:pPr>
      <w:r>
        <w:rPr>
          <w:color w:val="333333"/>
          <w:lang w:val="en"/>
        </w:rPr>
        <w:t xml:space="preserve">  'form_id': 'clinic_appointment_booking_form',</w:t>
      </w:r>
    </w:p>
    <w:p w14:paraId="3558A08F" w14:textId="77777777" w:rsidR="00B848B8" w:rsidRDefault="00B848B8">
      <w:pPr>
        <w:pStyle w:val="HTMLPreformatted"/>
        <w:divId w:val="1216160989"/>
        <w:rPr>
          <w:color w:val="333333"/>
          <w:lang w:val="en"/>
        </w:rPr>
      </w:pPr>
      <w:r>
        <w:rPr>
          <w:color w:val="333333"/>
          <w:lang w:val="en"/>
        </w:rPr>
        <w:t xml:space="preserve">  'form_name': 'OrthoNow 3-Step Appointment Booking',</w:t>
      </w:r>
    </w:p>
    <w:p w14:paraId="2414550F" w14:textId="77777777" w:rsidR="00B848B8" w:rsidRDefault="00B848B8">
      <w:pPr>
        <w:pStyle w:val="HTMLPreformatted"/>
        <w:divId w:val="1216160989"/>
        <w:rPr>
          <w:color w:val="333333"/>
          <w:lang w:val="en"/>
        </w:rPr>
      </w:pPr>
      <w:r>
        <w:rPr>
          <w:color w:val="333333"/>
          <w:lang w:val="en"/>
        </w:rPr>
        <w:t xml:space="preserve">  'step_number': 3,</w:t>
      </w:r>
    </w:p>
    <w:p w14:paraId="3B0FE263" w14:textId="77777777" w:rsidR="00B848B8" w:rsidRDefault="00B848B8">
      <w:pPr>
        <w:pStyle w:val="HTMLPreformatted"/>
        <w:divId w:val="1216160989"/>
        <w:rPr>
          <w:color w:val="333333"/>
          <w:lang w:val="en"/>
        </w:rPr>
      </w:pPr>
      <w:r>
        <w:rPr>
          <w:color w:val="333333"/>
          <w:lang w:val="en"/>
        </w:rPr>
        <w:t xml:space="preserve">  'step_name': 'booking_confirmed',</w:t>
      </w:r>
    </w:p>
    <w:p w14:paraId="6B6CC3CF" w14:textId="77777777" w:rsidR="00B848B8" w:rsidRDefault="00B848B8">
      <w:pPr>
        <w:pStyle w:val="HTMLPreformatted"/>
        <w:divId w:val="1216160989"/>
        <w:rPr>
          <w:color w:val="333333"/>
          <w:lang w:val="en"/>
        </w:rPr>
      </w:pPr>
      <w:r>
        <w:rPr>
          <w:color w:val="333333"/>
          <w:lang w:val="en"/>
        </w:rPr>
        <w:t xml:space="preserve">  'booking_id': 'ON-2026-0702-AB892',</w:t>
      </w:r>
    </w:p>
    <w:p w14:paraId="46A0BFDB" w14:textId="77777777" w:rsidR="00B848B8" w:rsidRDefault="00B848B8">
      <w:pPr>
        <w:pStyle w:val="HTMLPreformatted"/>
        <w:divId w:val="1216160989"/>
        <w:rPr>
          <w:color w:val="333333"/>
          <w:lang w:val="en"/>
        </w:rPr>
      </w:pPr>
      <w:r>
        <w:rPr>
          <w:color w:val="333333"/>
          <w:lang w:val="en"/>
        </w:rPr>
        <w:t xml:space="preserve">  'clinic_location': 'Bengaluru - Indiranagar',</w:t>
      </w:r>
    </w:p>
    <w:p w14:paraId="1FECFE84" w14:textId="77777777" w:rsidR="00B848B8" w:rsidRDefault="00B848B8">
      <w:pPr>
        <w:pStyle w:val="HTMLPreformatted"/>
        <w:divId w:val="1216160989"/>
        <w:rPr>
          <w:color w:val="333333"/>
          <w:lang w:val="en"/>
        </w:rPr>
      </w:pPr>
      <w:r>
        <w:rPr>
          <w:color w:val="333333"/>
          <w:lang w:val="en"/>
        </w:rPr>
        <w:t xml:space="preserve">  'specialty': 'Orthopaedics - Knee Specialist',</w:t>
      </w:r>
    </w:p>
    <w:p w14:paraId="61ECCC24" w14:textId="77777777" w:rsidR="00B848B8" w:rsidRDefault="00B848B8">
      <w:pPr>
        <w:pStyle w:val="HTMLPreformatted"/>
        <w:divId w:val="1216160989"/>
        <w:rPr>
          <w:color w:val="333333"/>
          <w:lang w:val="en"/>
        </w:rPr>
      </w:pPr>
      <w:r>
        <w:rPr>
          <w:color w:val="333333"/>
          <w:lang w:val="en"/>
        </w:rPr>
        <w:t xml:space="preserve">  </w:t>
      </w:r>
      <w:r>
        <w:rPr>
          <w:color w:val="333333"/>
          <w:lang w:val="en"/>
        </w:rPr>
        <w:t>'appointment_lead_type': 'First Consultation',</w:t>
      </w:r>
    </w:p>
    <w:p w14:paraId="54607823" w14:textId="77777777" w:rsidR="00B848B8" w:rsidRDefault="00B848B8">
      <w:pPr>
        <w:pStyle w:val="HTMLPreformatted"/>
        <w:divId w:val="1216160989"/>
        <w:rPr>
          <w:color w:val="333333"/>
          <w:lang w:val="en"/>
        </w:rPr>
      </w:pPr>
      <w:r>
        <w:rPr>
          <w:color w:val="333333"/>
          <w:lang w:val="en"/>
        </w:rPr>
        <w:t xml:space="preserve">  'user_engagement_status': 'New Patient'</w:t>
      </w:r>
    </w:p>
    <w:p w14:paraId="13EDC89C" w14:textId="77777777" w:rsidR="00B848B8" w:rsidRDefault="00B848B8">
      <w:pPr>
        <w:pStyle w:val="HTMLPreformatted"/>
        <w:divId w:val="1216160989"/>
        <w:rPr>
          <w:color w:val="333333"/>
          <w:lang w:val="en"/>
        </w:rPr>
      </w:pPr>
      <w:r>
        <w:rPr>
          <w:color w:val="333333"/>
          <w:lang w:val="en"/>
        </w:rPr>
        <w:t>});</w:t>
      </w:r>
    </w:p>
    <w:p w14:paraId="2435BFBF"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4: GTM Implementation Architecture</w:t>
      </w:r>
    </w:p>
    <w:p w14:paraId="3D09C945"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1. Selected Trigger Justifications</w:t>
      </w:r>
    </w:p>
    <w:p w14:paraId="3B7B2F76" w14:textId="77777777" w:rsidR="00B848B8" w:rsidRDefault="00B848B8">
      <w:pPr>
        <w:numPr>
          <w:ilvl w:val="0"/>
          <w:numId w:val="5"/>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Custom Event Trigger (booking_form_start, booking_step_complete, booking_complete):</w:t>
      </w:r>
      <w:r>
        <w:rPr>
          <w:rFonts w:ascii="Calibri" w:eastAsia="Times New Roman" w:hAnsi="Calibri" w:cs="Calibri"/>
          <w:color w:val="333333"/>
          <w:sz w:val="21"/>
          <w:szCs w:val="21"/>
          <w:lang w:val="en"/>
        </w:rPr>
        <w:t xml:space="preserve"> Multi-step forms operate on client-side state changes without page reloads. Custom events are explicitly pushed by the frontend code only when state changes successfully, eliminating false validation triggers.</w:t>
      </w:r>
    </w:p>
    <w:p w14:paraId="7FD8A212" w14:textId="77777777" w:rsidR="00B848B8" w:rsidRDefault="00B848B8">
      <w:pPr>
        <w:numPr>
          <w:ilvl w:val="0"/>
          <w:numId w:val="5"/>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 xml:space="preserve">Click - Just Links Trigger (Call Now &amp; </w:t>
      </w:r>
      <w:r>
        <w:rPr>
          <w:rStyle w:val="Strong"/>
          <w:rFonts w:ascii="Calibri" w:eastAsia="Times New Roman" w:hAnsi="Calibri" w:cs="Calibri"/>
          <w:color w:val="333333"/>
          <w:sz w:val="21"/>
          <w:szCs w:val="21"/>
          <w:lang w:val="en"/>
        </w:rPr>
        <w:t>WhatsApp Clicks):</w:t>
      </w:r>
      <w:r>
        <w:rPr>
          <w:rFonts w:ascii="Calibri" w:eastAsia="Times New Roman" w:hAnsi="Calibri" w:cs="Calibri"/>
          <w:color w:val="333333"/>
          <w:sz w:val="21"/>
          <w:szCs w:val="21"/>
          <w:lang w:val="en"/>
        </w:rPr>
        <w:t xml:space="preserve"> Tracks direct user clicks on specific communication links (</w:t>
      </w:r>
      <w:r>
        <w:rPr>
          <w:rStyle w:val="HTMLCode"/>
          <w:color w:val="333333"/>
          <w:lang w:val="en"/>
        </w:rPr>
        <w:t>tel:</w:t>
      </w:r>
      <w:r>
        <w:rPr>
          <w:rFonts w:ascii="Calibri" w:eastAsia="Times New Roman" w:hAnsi="Calibri" w:cs="Calibri"/>
          <w:color w:val="333333"/>
          <w:sz w:val="21"/>
          <w:szCs w:val="21"/>
          <w:lang w:val="en"/>
        </w:rPr>
        <w:t xml:space="preserve"> or </w:t>
      </w:r>
      <w:r>
        <w:rPr>
          <w:rStyle w:val="HTMLCode"/>
          <w:color w:val="333333"/>
          <w:lang w:val="en"/>
        </w:rPr>
        <w:t>wa.me</w:t>
      </w:r>
      <w:r>
        <w:rPr>
          <w:rFonts w:ascii="Calibri" w:eastAsia="Times New Roman" w:hAnsi="Calibri" w:cs="Calibri"/>
          <w:color w:val="333333"/>
          <w:sz w:val="21"/>
          <w:szCs w:val="21"/>
          <w:lang w:val="en"/>
        </w:rPr>
        <w:t xml:space="preserve">) </w:t>
      </w:r>
      <w:r>
        <w:rPr>
          <w:rStyle w:val="Emphasis"/>
          <w:rFonts w:ascii="Calibri" w:eastAsia="Times New Roman" w:hAnsi="Calibri" w:cs="Calibri"/>
          <w:color w:val="333333"/>
          <w:sz w:val="21"/>
          <w:szCs w:val="21"/>
          <w:lang w:val="en"/>
        </w:rPr>
        <w:t>before</w:t>
      </w:r>
      <w:r>
        <w:rPr>
          <w:rFonts w:ascii="Calibri" w:eastAsia="Times New Roman" w:hAnsi="Calibri" w:cs="Calibri"/>
          <w:color w:val="333333"/>
          <w:sz w:val="21"/>
          <w:szCs w:val="21"/>
          <w:lang w:val="en"/>
        </w:rPr>
        <w:t xml:space="preserve"> browser navigation occurs, guaranteeing click capturing.</w:t>
      </w:r>
    </w:p>
    <w:p w14:paraId="34CE956F" w14:textId="77777777" w:rsidR="00B848B8" w:rsidRDefault="00B848B8">
      <w:pPr>
        <w:numPr>
          <w:ilvl w:val="0"/>
          <w:numId w:val="5"/>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Scroll Depth Trigger (Blog Articles):</w:t>
      </w:r>
      <w:r>
        <w:rPr>
          <w:rFonts w:ascii="Calibri" w:eastAsia="Times New Roman" w:hAnsi="Calibri" w:cs="Calibri"/>
          <w:color w:val="333333"/>
          <w:sz w:val="21"/>
          <w:szCs w:val="21"/>
          <w:lang w:val="en"/>
        </w:rPr>
        <w:t xml:space="preserve"> Tracks vertical reading depth (50%, 75%, 90%) to measure reader engagement on blog posts.</w:t>
      </w:r>
    </w:p>
    <w:p w14:paraId="744797C4"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2. Required Variables (GTM Data Layer Variables)</w:t>
      </w:r>
    </w:p>
    <w:p w14:paraId="79962F3D"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 xml:space="preserve">We extract the following parameters: </w:t>
      </w:r>
      <w:r>
        <w:rPr>
          <w:rStyle w:val="HTMLCode"/>
          <w:color w:val="333333"/>
          <w:lang w:val="en"/>
        </w:rPr>
        <w:t>dlv - form_id</w:t>
      </w:r>
      <w:r>
        <w:rPr>
          <w:rFonts w:ascii="Calibri" w:hAnsi="Calibri" w:cs="Calibri"/>
          <w:color w:val="333333"/>
          <w:lang w:val="en"/>
        </w:rPr>
        <w:t xml:space="preserve">, </w:t>
      </w:r>
      <w:r>
        <w:rPr>
          <w:rStyle w:val="HTMLCode"/>
          <w:color w:val="333333"/>
          <w:lang w:val="en"/>
        </w:rPr>
        <w:t>dlv - form_name</w:t>
      </w:r>
      <w:r>
        <w:rPr>
          <w:rFonts w:ascii="Calibri" w:hAnsi="Calibri" w:cs="Calibri"/>
          <w:color w:val="333333"/>
          <w:lang w:val="en"/>
        </w:rPr>
        <w:t xml:space="preserve">, </w:t>
      </w:r>
      <w:r>
        <w:rPr>
          <w:rStyle w:val="HTMLCode"/>
          <w:color w:val="333333"/>
          <w:lang w:val="en"/>
        </w:rPr>
        <w:t>dlv - step_number</w:t>
      </w:r>
      <w:r>
        <w:rPr>
          <w:rFonts w:ascii="Calibri" w:hAnsi="Calibri" w:cs="Calibri"/>
          <w:color w:val="333333"/>
          <w:lang w:val="en"/>
        </w:rPr>
        <w:t xml:space="preserve">, </w:t>
      </w:r>
      <w:r>
        <w:rPr>
          <w:rStyle w:val="HTMLCode"/>
          <w:color w:val="333333"/>
          <w:lang w:val="en"/>
        </w:rPr>
        <w:t>dlv - step_name</w:t>
      </w:r>
      <w:r>
        <w:rPr>
          <w:rFonts w:ascii="Calibri" w:hAnsi="Calibri" w:cs="Calibri"/>
          <w:color w:val="333333"/>
          <w:lang w:val="en"/>
        </w:rPr>
        <w:t xml:space="preserve">, </w:t>
      </w:r>
      <w:r>
        <w:rPr>
          <w:rStyle w:val="HTMLCode"/>
          <w:color w:val="333333"/>
          <w:lang w:val="en"/>
        </w:rPr>
        <w:t>dlv - clinic_location</w:t>
      </w:r>
      <w:r>
        <w:rPr>
          <w:rFonts w:ascii="Calibri" w:hAnsi="Calibri" w:cs="Calibri"/>
          <w:color w:val="333333"/>
          <w:lang w:val="en"/>
        </w:rPr>
        <w:t xml:space="preserve">, </w:t>
      </w:r>
      <w:r>
        <w:rPr>
          <w:rStyle w:val="HTMLCode"/>
          <w:color w:val="333333"/>
          <w:lang w:val="en"/>
        </w:rPr>
        <w:t>dlv - specialty</w:t>
      </w:r>
      <w:r>
        <w:rPr>
          <w:rFonts w:ascii="Calibri" w:hAnsi="Calibri" w:cs="Calibri"/>
          <w:color w:val="333333"/>
          <w:lang w:val="en"/>
        </w:rPr>
        <w:t xml:space="preserve">, </w:t>
      </w:r>
      <w:r>
        <w:rPr>
          <w:rStyle w:val="HTMLCode"/>
          <w:color w:val="333333"/>
          <w:lang w:val="en"/>
        </w:rPr>
        <w:t>dlv - booking_id</w:t>
      </w:r>
      <w:r>
        <w:rPr>
          <w:rFonts w:ascii="Calibri" w:hAnsi="Calibri" w:cs="Calibri"/>
          <w:color w:val="333333"/>
          <w:lang w:val="en"/>
        </w:rPr>
        <w:t xml:space="preserve">, </w:t>
      </w:r>
      <w:r>
        <w:rPr>
          <w:rStyle w:val="HTMLCode"/>
          <w:color w:val="333333"/>
          <w:lang w:val="en"/>
        </w:rPr>
        <w:t>dlv - preferred_date_offset_days</w:t>
      </w:r>
      <w:r>
        <w:rPr>
          <w:rFonts w:ascii="Calibri" w:hAnsi="Calibri" w:cs="Calibri"/>
          <w:color w:val="333333"/>
          <w:lang w:val="en"/>
        </w:rPr>
        <w:t xml:space="preserve">, </w:t>
      </w:r>
      <w:r>
        <w:rPr>
          <w:rStyle w:val="HTMLCode"/>
          <w:color w:val="333333"/>
          <w:lang w:val="en"/>
        </w:rPr>
        <w:t>dlv - preferred_day_of_week</w:t>
      </w:r>
      <w:r>
        <w:rPr>
          <w:rFonts w:ascii="Calibri" w:hAnsi="Calibri" w:cs="Calibri"/>
          <w:color w:val="333333"/>
          <w:lang w:val="en"/>
        </w:rPr>
        <w:t xml:space="preserve">, and </w:t>
      </w:r>
      <w:r>
        <w:rPr>
          <w:rStyle w:val="HTMLCode"/>
          <w:color w:val="333333"/>
          <w:lang w:val="en"/>
        </w:rPr>
        <w:t>dlv - preferred_time_slot</w:t>
      </w:r>
      <w:r>
        <w:rPr>
          <w:rFonts w:ascii="Calibri" w:hAnsi="Calibri" w:cs="Calibri"/>
          <w:color w:val="333333"/>
          <w:lang w:val="en"/>
        </w:rPr>
        <w:t>.</w:t>
      </w:r>
    </w:p>
    <w:p w14:paraId="119F2CE0"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3. GA4 Event Tags</w:t>
      </w:r>
    </w:p>
    <w:p w14:paraId="22894EA4" w14:textId="77777777" w:rsidR="00B848B8" w:rsidRDefault="00B848B8">
      <w:pPr>
        <w:numPr>
          <w:ilvl w:val="0"/>
          <w:numId w:val="6"/>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Tag 1: GA4 - Google Tag:</w:t>
      </w:r>
      <w:r>
        <w:rPr>
          <w:rFonts w:ascii="Calibri" w:eastAsia="Times New Roman" w:hAnsi="Calibri" w:cs="Calibri"/>
          <w:color w:val="333333"/>
          <w:sz w:val="21"/>
          <w:szCs w:val="21"/>
          <w:lang w:val="en"/>
        </w:rPr>
        <w:t xml:space="preserve"> Loaded on Initialization (All Pages). Sets pageviews.</w:t>
      </w:r>
    </w:p>
    <w:p w14:paraId="089AA513" w14:textId="77777777" w:rsidR="00B848B8" w:rsidRDefault="00B848B8">
      <w:pPr>
        <w:numPr>
          <w:ilvl w:val="0"/>
          <w:numId w:val="6"/>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Tag 2: GA4 Event - booking_form_start:</w:t>
      </w:r>
      <w:r>
        <w:rPr>
          <w:rFonts w:ascii="Calibri" w:eastAsia="Times New Roman" w:hAnsi="Calibri" w:cs="Calibri"/>
          <w:color w:val="333333"/>
          <w:sz w:val="21"/>
          <w:szCs w:val="21"/>
          <w:lang w:val="en"/>
        </w:rPr>
        <w:t xml:space="preserve"> Fires on </w:t>
      </w:r>
      <w:r>
        <w:rPr>
          <w:rStyle w:val="HTMLCode"/>
          <w:color w:val="333333"/>
          <w:lang w:val="en"/>
        </w:rPr>
        <w:t>booking_form_start</w:t>
      </w:r>
      <w:r>
        <w:rPr>
          <w:rFonts w:ascii="Calibri" w:eastAsia="Times New Roman" w:hAnsi="Calibri" w:cs="Calibri"/>
          <w:color w:val="333333"/>
          <w:sz w:val="21"/>
          <w:szCs w:val="21"/>
          <w:lang w:val="en"/>
        </w:rPr>
        <w:t xml:space="preserve">, sending event name </w:t>
      </w:r>
      <w:r>
        <w:rPr>
          <w:rStyle w:val="HTMLCode"/>
          <w:color w:val="333333"/>
          <w:lang w:val="en"/>
        </w:rPr>
        <w:t>form_start</w:t>
      </w:r>
      <w:r>
        <w:rPr>
          <w:rFonts w:ascii="Calibri" w:eastAsia="Times New Roman" w:hAnsi="Calibri" w:cs="Calibri"/>
          <w:color w:val="333333"/>
          <w:sz w:val="21"/>
          <w:szCs w:val="21"/>
          <w:lang w:val="en"/>
        </w:rPr>
        <w:t>.</w:t>
      </w:r>
    </w:p>
    <w:p w14:paraId="2FBB85EC" w14:textId="77777777" w:rsidR="00B848B8" w:rsidRDefault="00B848B8">
      <w:pPr>
        <w:numPr>
          <w:ilvl w:val="0"/>
          <w:numId w:val="6"/>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Tag 3: GA4 Event - booking_step_complete:</w:t>
      </w:r>
      <w:r>
        <w:rPr>
          <w:rFonts w:ascii="Calibri" w:eastAsia="Times New Roman" w:hAnsi="Calibri" w:cs="Calibri"/>
          <w:color w:val="333333"/>
          <w:sz w:val="21"/>
          <w:szCs w:val="21"/>
          <w:lang w:val="en"/>
        </w:rPr>
        <w:t xml:space="preserve"> Fires on </w:t>
      </w:r>
      <w:r>
        <w:rPr>
          <w:rStyle w:val="HTMLCode"/>
          <w:color w:val="333333"/>
          <w:lang w:val="en"/>
        </w:rPr>
        <w:t>booking_step_complete</w:t>
      </w:r>
      <w:r>
        <w:rPr>
          <w:rFonts w:ascii="Calibri" w:eastAsia="Times New Roman" w:hAnsi="Calibri" w:cs="Calibri"/>
          <w:color w:val="333333"/>
          <w:sz w:val="21"/>
          <w:szCs w:val="21"/>
          <w:lang w:val="en"/>
        </w:rPr>
        <w:t xml:space="preserve">, sending event name </w:t>
      </w:r>
      <w:r>
        <w:rPr>
          <w:rStyle w:val="HTMLCode"/>
          <w:color w:val="333333"/>
          <w:lang w:val="en"/>
        </w:rPr>
        <w:t>booking_step_complete</w:t>
      </w:r>
      <w:r>
        <w:rPr>
          <w:rFonts w:ascii="Calibri" w:eastAsia="Times New Roman" w:hAnsi="Calibri" w:cs="Calibri"/>
          <w:color w:val="333333"/>
          <w:sz w:val="21"/>
          <w:szCs w:val="21"/>
          <w:lang w:val="en"/>
        </w:rPr>
        <w:t xml:space="preserve"> with all custom dimensions.</w:t>
      </w:r>
    </w:p>
    <w:p w14:paraId="480D752B" w14:textId="77777777" w:rsidR="00B848B8" w:rsidRDefault="00B848B8">
      <w:pPr>
        <w:numPr>
          <w:ilvl w:val="0"/>
          <w:numId w:val="6"/>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Tag 4: GA4 Event - booking_complete:</w:t>
      </w:r>
      <w:r>
        <w:rPr>
          <w:rFonts w:ascii="Calibri" w:eastAsia="Times New Roman" w:hAnsi="Calibri" w:cs="Calibri"/>
          <w:color w:val="333333"/>
          <w:sz w:val="21"/>
          <w:szCs w:val="21"/>
          <w:lang w:val="en"/>
        </w:rPr>
        <w:t xml:space="preserve"> Fires on </w:t>
      </w:r>
      <w:r>
        <w:rPr>
          <w:rStyle w:val="HTMLCode"/>
          <w:color w:val="333333"/>
          <w:lang w:val="en"/>
        </w:rPr>
        <w:t>booking_complete</w:t>
      </w:r>
      <w:r>
        <w:rPr>
          <w:rFonts w:ascii="Calibri" w:eastAsia="Times New Roman" w:hAnsi="Calibri" w:cs="Calibri"/>
          <w:color w:val="333333"/>
          <w:sz w:val="21"/>
          <w:szCs w:val="21"/>
          <w:lang w:val="en"/>
        </w:rPr>
        <w:t xml:space="preserve">, sending event name </w:t>
      </w:r>
      <w:r>
        <w:rPr>
          <w:rStyle w:val="HTMLCode"/>
          <w:color w:val="333333"/>
          <w:lang w:val="en"/>
        </w:rPr>
        <w:t>booking_complete</w:t>
      </w:r>
      <w:r>
        <w:rPr>
          <w:rFonts w:ascii="Calibri" w:eastAsia="Times New Roman" w:hAnsi="Calibri" w:cs="Calibri"/>
          <w:color w:val="333333"/>
          <w:sz w:val="21"/>
          <w:szCs w:val="21"/>
          <w:lang w:val="en"/>
        </w:rPr>
        <w:t xml:space="preserve"> with booking and clinic parameters.</w:t>
      </w:r>
    </w:p>
    <w:p w14:paraId="4754C292" w14:textId="77777777" w:rsidR="00B848B8" w:rsidRDefault="00B848B8">
      <w:pPr>
        <w:pStyle w:val="Heading3"/>
        <w:divId w:val="1216160989"/>
        <w:rPr>
          <w:rFonts w:ascii="Calibri" w:eastAsia="Times New Roman" w:hAnsi="Calibri" w:cs="Calibri"/>
          <w:lang w:val="en"/>
        </w:rPr>
      </w:pPr>
      <w:r>
        <w:rPr>
          <w:rFonts w:ascii="Calibri" w:eastAsia="Times New Roman" w:hAnsi="Calibri" w:cs="Calibri"/>
          <w:lang w:val="en"/>
        </w:rPr>
        <w:t>4. Conversion Configurations</w:t>
      </w:r>
    </w:p>
    <w:p w14:paraId="19B92D9D"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 xml:space="preserve">We mark </w:t>
      </w:r>
      <w:r>
        <w:rPr>
          <w:rStyle w:val="HTMLCode"/>
          <w:color w:val="333333"/>
          <w:lang w:val="en"/>
        </w:rPr>
        <w:t>booking_complete</w:t>
      </w:r>
      <w:r>
        <w:rPr>
          <w:rFonts w:ascii="Calibri" w:hAnsi="Calibri" w:cs="Calibri"/>
          <w:color w:val="333333"/>
          <w:lang w:val="en"/>
        </w:rPr>
        <w:t xml:space="preserve"> as a primary conversion. We do NOT mark form start or step completions as conversions, as that would pollute conversion signals sent to automated bidding platforms (like Google Ads Smart Bidding).</w:t>
      </w:r>
    </w:p>
    <w:p w14:paraId="701799F4"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5: GA4 Funnel Exploration Configuration</w:t>
      </w:r>
    </w:p>
    <w:p w14:paraId="547A0F24"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 xml:space="preserve">A custom </w:t>
      </w:r>
      <w:r>
        <w:rPr>
          <w:rStyle w:val="Strong"/>
          <w:rFonts w:ascii="Calibri" w:hAnsi="Calibri" w:cs="Calibri"/>
          <w:color w:val="333333"/>
          <w:lang w:val="en"/>
        </w:rPr>
        <w:t>Closed Funnel Exploration</w:t>
      </w:r>
      <w:r>
        <w:rPr>
          <w:rFonts w:ascii="Calibri" w:hAnsi="Calibri" w:cs="Calibri"/>
          <w:color w:val="333333"/>
          <w:lang w:val="en"/>
        </w:rPr>
        <w:t xml:space="preserve"> is configured in GA4 with these sequential steps:</w:t>
      </w:r>
    </w:p>
    <w:p w14:paraId="69A3A853" w14:textId="77777777" w:rsidR="00B848B8" w:rsidRDefault="00B848B8">
      <w:pPr>
        <w:numPr>
          <w:ilvl w:val="0"/>
          <w:numId w:val="7"/>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Landing Page:</w:t>
      </w:r>
      <w:r>
        <w:rPr>
          <w:rFonts w:ascii="Calibri" w:eastAsia="Times New Roman" w:hAnsi="Calibri" w:cs="Calibri"/>
          <w:color w:val="333333"/>
          <w:sz w:val="21"/>
          <w:szCs w:val="21"/>
          <w:lang w:val="en"/>
        </w:rPr>
        <w:t xml:space="preserve"> Page Path exactly matches </w:t>
      </w:r>
      <w:r>
        <w:rPr>
          <w:rStyle w:val="HTMLCode"/>
          <w:color w:val="333333"/>
          <w:lang w:val="en"/>
        </w:rPr>
        <w:t>/book-consultation-landing</w:t>
      </w:r>
      <w:r>
        <w:rPr>
          <w:rFonts w:ascii="Calibri" w:eastAsia="Times New Roman" w:hAnsi="Calibri" w:cs="Calibri"/>
          <w:color w:val="333333"/>
          <w:sz w:val="21"/>
          <w:szCs w:val="21"/>
          <w:lang w:val="en"/>
        </w:rPr>
        <w:t>.</w:t>
      </w:r>
    </w:p>
    <w:p w14:paraId="467D6699" w14:textId="77777777" w:rsidR="00B848B8" w:rsidRDefault="00B848B8">
      <w:pPr>
        <w:numPr>
          <w:ilvl w:val="0"/>
          <w:numId w:val="7"/>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Form Started:</w:t>
      </w:r>
      <w:r>
        <w:rPr>
          <w:rFonts w:ascii="Calibri" w:eastAsia="Times New Roman" w:hAnsi="Calibri" w:cs="Calibri"/>
          <w:color w:val="333333"/>
          <w:sz w:val="21"/>
          <w:szCs w:val="21"/>
          <w:lang w:val="en"/>
        </w:rPr>
        <w:t xml:space="preserve"> Custom Event </w:t>
      </w:r>
      <w:r>
        <w:rPr>
          <w:rStyle w:val="HTMLCode"/>
          <w:color w:val="333333"/>
          <w:lang w:val="en"/>
        </w:rPr>
        <w:t>form_start</w:t>
      </w:r>
      <w:r>
        <w:rPr>
          <w:rFonts w:ascii="Calibri" w:eastAsia="Times New Roman" w:hAnsi="Calibri" w:cs="Calibri"/>
          <w:color w:val="333333"/>
          <w:sz w:val="21"/>
          <w:szCs w:val="21"/>
          <w:lang w:val="en"/>
        </w:rPr>
        <w:t xml:space="preserve"> matches our form.</w:t>
      </w:r>
    </w:p>
    <w:p w14:paraId="53D5CB61" w14:textId="77777777" w:rsidR="00B848B8" w:rsidRDefault="00B848B8">
      <w:pPr>
        <w:numPr>
          <w:ilvl w:val="0"/>
          <w:numId w:val="7"/>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Step 1 Complete:</w:t>
      </w:r>
      <w:r>
        <w:rPr>
          <w:rFonts w:ascii="Calibri" w:eastAsia="Times New Roman" w:hAnsi="Calibri" w:cs="Calibri"/>
          <w:color w:val="333333"/>
          <w:sz w:val="21"/>
          <w:szCs w:val="21"/>
          <w:lang w:val="en"/>
        </w:rPr>
        <w:t xml:space="preserve"> Custom Event </w:t>
      </w:r>
      <w:r>
        <w:rPr>
          <w:rStyle w:val="HTMLCode"/>
          <w:color w:val="333333"/>
          <w:lang w:val="en"/>
        </w:rPr>
        <w:t>booking_step_complete</w:t>
      </w:r>
      <w:r>
        <w:rPr>
          <w:rFonts w:ascii="Calibri" w:eastAsia="Times New Roman" w:hAnsi="Calibri" w:cs="Calibri"/>
          <w:color w:val="333333"/>
          <w:sz w:val="21"/>
          <w:szCs w:val="21"/>
          <w:lang w:val="en"/>
        </w:rPr>
        <w:t xml:space="preserve"> where </w:t>
      </w:r>
      <w:r>
        <w:rPr>
          <w:rStyle w:val="HTMLCode"/>
          <w:color w:val="333333"/>
          <w:lang w:val="en"/>
        </w:rPr>
        <w:t>step_number = 1</w:t>
      </w:r>
      <w:r>
        <w:rPr>
          <w:rFonts w:ascii="Calibri" w:eastAsia="Times New Roman" w:hAnsi="Calibri" w:cs="Calibri"/>
          <w:color w:val="333333"/>
          <w:sz w:val="21"/>
          <w:szCs w:val="21"/>
          <w:lang w:val="en"/>
        </w:rPr>
        <w:t>.</w:t>
      </w:r>
    </w:p>
    <w:p w14:paraId="4BE8333C" w14:textId="77777777" w:rsidR="00B848B8" w:rsidRDefault="00B848B8">
      <w:pPr>
        <w:numPr>
          <w:ilvl w:val="0"/>
          <w:numId w:val="7"/>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Step 2 Complete:</w:t>
      </w:r>
      <w:r>
        <w:rPr>
          <w:rFonts w:ascii="Calibri" w:eastAsia="Times New Roman" w:hAnsi="Calibri" w:cs="Calibri"/>
          <w:color w:val="333333"/>
          <w:sz w:val="21"/>
          <w:szCs w:val="21"/>
          <w:lang w:val="en"/>
        </w:rPr>
        <w:t xml:space="preserve"> Custom Event </w:t>
      </w:r>
      <w:r>
        <w:rPr>
          <w:rStyle w:val="HTMLCode"/>
          <w:color w:val="333333"/>
          <w:lang w:val="en"/>
        </w:rPr>
        <w:t>booking_step_complete</w:t>
      </w:r>
      <w:r>
        <w:rPr>
          <w:rFonts w:ascii="Calibri" w:eastAsia="Times New Roman" w:hAnsi="Calibri" w:cs="Calibri"/>
          <w:color w:val="333333"/>
          <w:sz w:val="21"/>
          <w:szCs w:val="21"/>
          <w:lang w:val="en"/>
        </w:rPr>
        <w:t xml:space="preserve"> where </w:t>
      </w:r>
      <w:r>
        <w:rPr>
          <w:rStyle w:val="HTMLCode"/>
          <w:color w:val="333333"/>
          <w:lang w:val="en"/>
        </w:rPr>
        <w:t>step_number = 2</w:t>
      </w:r>
      <w:r>
        <w:rPr>
          <w:rFonts w:ascii="Calibri" w:eastAsia="Times New Roman" w:hAnsi="Calibri" w:cs="Calibri"/>
          <w:color w:val="333333"/>
          <w:sz w:val="21"/>
          <w:szCs w:val="21"/>
          <w:lang w:val="en"/>
        </w:rPr>
        <w:t>.</w:t>
      </w:r>
    </w:p>
    <w:p w14:paraId="26026D53" w14:textId="77777777" w:rsidR="00B848B8" w:rsidRDefault="00B848B8">
      <w:pPr>
        <w:numPr>
          <w:ilvl w:val="0"/>
          <w:numId w:val="7"/>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Booking Completed:</w:t>
      </w:r>
      <w:r>
        <w:rPr>
          <w:rFonts w:ascii="Calibri" w:eastAsia="Times New Roman" w:hAnsi="Calibri" w:cs="Calibri"/>
          <w:color w:val="333333"/>
          <w:sz w:val="21"/>
          <w:szCs w:val="21"/>
          <w:lang w:val="en"/>
        </w:rPr>
        <w:t xml:space="preserve"> Custom Event </w:t>
      </w:r>
      <w:r>
        <w:rPr>
          <w:rStyle w:val="HTMLCode"/>
          <w:color w:val="333333"/>
          <w:lang w:val="en"/>
        </w:rPr>
        <w:t>booking_complete</w:t>
      </w:r>
      <w:r>
        <w:rPr>
          <w:rFonts w:ascii="Calibri" w:eastAsia="Times New Roman" w:hAnsi="Calibri" w:cs="Calibri"/>
          <w:color w:val="333333"/>
          <w:sz w:val="21"/>
          <w:szCs w:val="21"/>
          <w:lang w:val="en"/>
        </w:rPr>
        <w:t>.</w:t>
      </w:r>
    </w:p>
    <w:p w14:paraId="4628CB8A"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Abandonment Calculation:</w:t>
      </w:r>
      <w:r>
        <w:rPr>
          <w:rFonts w:ascii="Calibri" w:hAnsi="Calibri" w:cs="Calibri"/>
          <w:color w:val="333333"/>
          <w:lang w:val="en"/>
        </w:rPr>
        <w:t xml:space="preserve"> </w:t>
      </w:r>
      <w:r>
        <w:rPr>
          <w:rFonts w:ascii="Calibri" w:hAnsi="Calibri" w:cs="Calibri"/>
          <w:color w:val="333333"/>
          <w:lang w:val="en"/>
        </w:rPr>
        <w:t>GA4 calculates the drop-off at each step by subtracting the users who completed step N+1 from those who completed step N, divided by users at step N. Closed funneling ensures users are only counted if they entered at the landing page and proceeded sequentially.</w:t>
      </w:r>
    </w:p>
    <w:p w14:paraId="2615446D"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6: Google Ads Conversion Strategy</w:t>
      </w:r>
    </w:p>
    <w:p w14:paraId="18EED487"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Bidding Optimization Target:</w:t>
      </w:r>
      <w:r>
        <w:rPr>
          <w:rFonts w:ascii="Calibri" w:hAnsi="Calibri" w:cs="Calibri"/>
          <w:color w:val="333333"/>
          <w:lang w:val="en"/>
        </w:rPr>
        <w:t xml:space="preserve"> Only the </w:t>
      </w:r>
      <w:r>
        <w:rPr>
          <w:rStyle w:val="HTMLCode"/>
          <w:color w:val="333333"/>
          <w:lang w:val="en"/>
        </w:rPr>
        <w:t>booking_complete</w:t>
      </w:r>
      <w:r>
        <w:rPr>
          <w:rFonts w:ascii="Calibri" w:hAnsi="Calibri" w:cs="Calibri"/>
          <w:color w:val="333333"/>
          <w:lang w:val="en"/>
        </w:rPr>
        <w:t xml:space="preserve"> event is imported as a Primary Conversion in Google Ads.</w:t>
      </w:r>
    </w:p>
    <w:p w14:paraId="1D5C0B19"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Why other events are NOT selected:</w:t>
      </w:r>
    </w:p>
    <w:p w14:paraId="6F227F91" w14:textId="77777777" w:rsidR="00B848B8" w:rsidRDefault="00B848B8">
      <w:pPr>
        <w:numPr>
          <w:ilvl w:val="0"/>
          <w:numId w:val="8"/>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Call Now / WhatsApp Click:</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These represent "soft leads" with high click-fraud rates and low validation rates. Optimizing for clicks causes ad algorithms to prioritize users who click icons but never finalize a booking.</w:t>
      </w:r>
    </w:p>
    <w:p w14:paraId="1984D471" w14:textId="77777777" w:rsidR="00B848B8" w:rsidRDefault="00B848B8">
      <w:pPr>
        <w:numPr>
          <w:ilvl w:val="0"/>
          <w:numId w:val="8"/>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Guide Download:</w:t>
      </w:r>
      <w:r>
        <w:rPr>
          <w:rFonts w:ascii="Calibri" w:eastAsia="Times New Roman" w:hAnsi="Calibri" w:cs="Calibri"/>
          <w:color w:val="333333"/>
          <w:sz w:val="21"/>
          <w:szCs w:val="21"/>
          <w:lang w:val="en"/>
        </w:rPr>
        <w:t xml:space="preserve"> This captures top-of-funnel informational intent, not clinical intent. Optimizing for guide downloads shifts budget toward users seeking free advice rather than medical consultations.</w:t>
      </w:r>
    </w:p>
    <w:p w14:paraId="17D6A2C8"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Why Booking Completed is correct:</w:t>
      </w:r>
      <w:r>
        <w:rPr>
          <w:rFonts w:ascii="Calibri" w:hAnsi="Calibri" w:cs="Calibri"/>
          <w:color w:val="333333"/>
          <w:lang w:val="en"/>
        </w:rPr>
        <w:t xml:space="preserve"> Optimizing for </w:t>
      </w:r>
      <w:r>
        <w:rPr>
          <w:rStyle w:val="HTMLCode"/>
          <w:color w:val="333333"/>
          <w:lang w:val="en"/>
        </w:rPr>
        <w:t>booking_complete</w:t>
      </w:r>
      <w:r>
        <w:rPr>
          <w:rFonts w:ascii="Calibri" w:hAnsi="Calibri" w:cs="Calibri"/>
          <w:color w:val="333333"/>
          <w:lang w:val="en"/>
        </w:rPr>
        <w:t xml:space="preserve"> </w:t>
      </w:r>
      <w:r>
        <w:rPr>
          <w:rFonts w:ascii="Calibri" w:hAnsi="Calibri" w:cs="Calibri"/>
          <w:color w:val="333333"/>
          <w:lang w:val="en"/>
        </w:rPr>
        <w:t>aligns ad spend with high-intent patient acquisition. It targets users whose behaviors result in scheduled consultations, maximizing the quality of leads entering the CRM and ensuring a clear, measurable return on ad spend (ROAS).</w:t>
      </w:r>
    </w:p>
    <w:p w14:paraId="202FA12F"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Section 7: Testing &amp; Validation QA Checklist</w:t>
      </w:r>
    </w:p>
    <w:p w14:paraId="5E474956"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Browser Console Verification:</w:t>
      </w:r>
      <w:r>
        <w:rPr>
          <w:rFonts w:ascii="Calibri" w:eastAsia="Times New Roman" w:hAnsi="Calibri" w:cs="Calibri"/>
          <w:color w:val="333333"/>
          <w:sz w:val="21"/>
          <w:szCs w:val="21"/>
          <w:lang w:val="en"/>
        </w:rPr>
        <w:t xml:space="preserve"> Open the browser developer console and confirm that form submissions and step transitions successfully initialize </w:t>
      </w:r>
      <w:r>
        <w:rPr>
          <w:rStyle w:val="HTMLCode"/>
          <w:color w:val="333333"/>
          <w:lang w:val="en"/>
        </w:rPr>
        <w:t>window.dataLayer = window.dataLayer || [];</w:t>
      </w:r>
      <w:r>
        <w:rPr>
          <w:rFonts w:ascii="Calibri" w:eastAsia="Times New Roman" w:hAnsi="Calibri" w:cs="Calibri"/>
          <w:color w:val="333333"/>
          <w:sz w:val="21"/>
          <w:szCs w:val="21"/>
          <w:lang w:val="en"/>
        </w:rPr>
        <w:t xml:space="preserve"> and print no script errors.</w:t>
      </w:r>
    </w:p>
    <w:p w14:paraId="6FD54A19"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dataLayer Verification:</w:t>
      </w:r>
      <w:r>
        <w:rPr>
          <w:rFonts w:ascii="Calibri" w:eastAsia="Times New Roman" w:hAnsi="Calibri" w:cs="Calibri"/>
          <w:color w:val="333333"/>
          <w:sz w:val="21"/>
          <w:szCs w:val="21"/>
          <w:lang w:val="en"/>
        </w:rPr>
        <w:t xml:space="preserve"> Submit valid form information and verify that the dataLayer array captures correct parameter formats (such as E.164 phone flags and offset dates) with zero PII leaks.</w:t>
      </w:r>
    </w:p>
    <w:p w14:paraId="64888376"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GTM Preview Mode:</w:t>
      </w:r>
      <w:r>
        <w:rPr>
          <w:rFonts w:ascii="Calibri" w:eastAsia="Times New Roman" w:hAnsi="Calibri" w:cs="Calibri"/>
          <w:color w:val="333333"/>
          <w:sz w:val="21"/>
          <w:szCs w:val="21"/>
          <w:lang w:val="en"/>
        </w:rPr>
        <w:t xml:space="preserve"> Launch GTM Preview mode, perform the funnel steps, and verify that tags (like the GA4 booking tags) fire on the correct custom events and map variables properly.</w:t>
      </w:r>
    </w:p>
    <w:p w14:paraId="642832BC"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GA4 DebugView:</w:t>
      </w:r>
      <w:r>
        <w:rPr>
          <w:rFonts w:ascii="Calibri" w:eastAsia="Times New Roman" w:hAnsi="Calibri" w:cs="Calibri"/>
          <w:color w:val="333333"/>
          <w:sz w:val="21"/>
          <w:szCs w:val="21"/>
          <w:lang w:val="en"/>
        </w:rPr>
        <w:t xml:space="preserve"> Open GA4 DebugView in the admin panel and confirm that custom event payloads (like </w:t>
      </w:r>
      <w:r>
        <w:rPr>
          <w:rStyle w:val="HTMLCode"/>
          <w:color w:val="333333"/>
          <w:lang w:val="en"/>
        </w:rPr>
        <w:t>booking_step_complete</w:t>
      </w:r>
      <w:r>
        <w:rPr>
          <w:rFonts w:ascii="Calibri" w:eastAsia="Times New Roman" w:hAnsi="Calibri" w:cs="Calibri"/>
          <w:color w:val="333333"/>
          <w:sz w:val="21"/>
          <w:szCs w:val="21"/>
          <w:lang w:val="en"/>
        </w:rPr>
        <w:t xml:space="preserve"> and </w:t>
      </w:r>
      <w:r>
        <w:rPr>
          <w:rStyle w:val="HTMLCode"/>
          <w:color w:val="333333"/>
          <w:lang w:val="en"/>
        </w:rPr>
        <w:t>booking_complete</w:t>
      </w:r>
      <w:r>
        <w:rPr>
          <w:rFonts w:ascii="Calibri" w:eastAsia="Times New Roman" w:hAnsi="Calibri" w:cs="Calibri"/>
          <w:color w:val="333333"/>
          <w:sz w:val="21"/>
          <w:szCs w:val="21"/>
          <w:lang w:val="en"/>
        </w:rPr>
        <w:t>) show up in real-time.</w:t>
      </w:r>
    </w:p>
    <w:p w14:paraId="752F5393"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Realtime Report:</w:t>
      </w:r>
      <w:r>
        <w:rPr>
          <w:rFonts w:ascii="Calibri" w:eastAsia="Times New Roman" w:hAnsi="Calibri" w:cs="Calibri"/>
          <w:color w:val="333333"/>
          <w:sz w:val="21"/>
          <w:szCs w:val="21"/>
          <w:lang w:val="en"/>
        </w:rPr>
        <w:t xml:space="preserve"> Verify that events are registered in the standard GA4 Realtime reports.</w:t>
      </w:r>
    </w:p>
    <w:p w14:paraId="33A62337"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Funnel Validation:</w:t>
      </w:r>
      <w:r>
        <w:rPr>
          <w:rFonts w:ascii="Calibri" w:eastAsia="Times New Roman" w:hAnsi="Calibri" w:cs="Calibri"/>
          <w:color w:val="333333"/>
          <w:sz w:val="21"/>
          <w:szCs w:val="21"/>
          <w:lang w:val="en"/>
        </w:rPr>
        <w:t xml:space="preserve"> Confirm that step progress in GA4 matches the Closed Funnel rules.</w:t>
      </w:r>
    </w:p>
    <w:p w14:paraId="07A1D5B7"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Duplicate Event Prevention:</w:t>
      </w:r>
      <w:r>
        <w:rPr>
          <w:rFonts w:ascii="Calibri" w:eastAsia="Times New Roman" w:hAnsi="Calibri" w:cs="Calibri"/>
          <w:color w:val="333333"/>
          <w:sz w:val="21"/>
          <w:szCs w:val="21"/>
          <w:lang w:val="en"/>
        </w:rPr>
        <w:t xml:space="preserve"> Confirm that clicking the submit button multiple times does not trigger multiple duplicate events.</w:t>
      </w:r>
    </w:p>
    <w:p w14:paraId="66909410" w14:textId="77777777" w:rsidR="00B848B8" w:rsidRDefault="00B848B8">
      <w:pPr>
        <w:numPr>
          <w:ilvl w:val="0"/>
          <w:numId w:val="9"/>
        </w:numPr>
        <w:spacing w:before="100" w:beforeAutospacing="1" w:after="45"/>
        <w:divId w:val="1216160989"/>
        <w:rPr>
          <w:rFonts w:ascii="Calibri" w:eastAsia="Times New Roman" w:hAnsi="Calibri" w:cs="Calibri"/>
          <w:color w:val="333333"/>
          <w:sz w:val="21"/>
          <w:szCs w:val="21"/>
          <w:lang w:val="en"/>
        </w:rPr>
      </w:pPr>
      <w:r>
        <w:rPr>
          <w:rStyle w:val="Strong"/>
          <w:rFonts w:ascii="Segoe UI Symbol" w:eastAsia="Times New Roman" w:hAnsi="Segoe UI Symbol" w:cs="Segoe UI Symbol"/>
          <w:color w:val="333333"/>
          <w:sz w:val="21"/>
          <w:szCs w:val="21"/>
          <w:lang w:val="en"/>
        </w:rPr>
        <w:t>✓</w:t>
      </w:r>
      <w:r>
        <w:rPr>
          <w:rStyle w:val="Strong"/>
          <w:rFonts w:ascii="Calibri" w:eastAsia="Times New Roman" w:hAnsi="Calibri" w:cs="Calibri"/>
          <w:color w:val="333333"/>
          <w:sz w:val="21"/>
          <w:szCs w:val="21"/>
          <w:lang w:val="en"/>
        </w:rPr>
        <w:t xml:space="preserve"> Google Ads Conversion Validation:</w:t>
      </w:r>
      <w:r>
        <w:rPr>
          <w:rFonts w:ascii="Calibri" w:eastAsia="Times New Roman" w:hAnsi="Calibri" w:cs="Calibri"/>
          <w:color w:val="333333"/>
          <w:sz w:val="21"/>
          <w:szCs w:val="21"/>
          <w:lang w:val="en"/>
        </w:rPr>
        <w:t xml:space="preserve"> Verify that the Google Ads Conversion tag fires only upon receiving a successful backend response in GTM Preview mode.</w:t>
      </w:r>
    </w:p>
    <w:p w14:paraId="538D07B2" w14:textId="77777777" w:rsidR="00B848B8" w:rsidRDefault="00B848B8">
      <w:pPr>
        <w:pStyle w:val="Heading1"/>
        <w:pageBreakBefore/>
        <w:divId w:val="1216160989"/>
        <w:rPr>
          <w:rFonts w:ascii="Calibri" w:eastAsia="Times New Roman" w:hAnsi="Calibri" w:cs="Calibri"/>
          <w:lang w:val="en"/>
        </w:rPr>
      </w:pPr>
      <w:r>
        <w:rPr>
          <w:rFonts w:ascii="Calibri" w:eastAsia="Times New Roman" w:hAnsi="Calibri" w:cs="Calibri"/>
          <w:lang w:val="en"/>
        </w:rPr>
        <w:t>Task 3: HubSpot CRM &amp; WhatsApp Integration Design</w:t>
      </w:r>
    </w:p>
    <w:p w14:paraId="646D285B"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This document details the integration design connecting OrthoNow’s landing page form to HubSpot CRM and the Karix WhatsApp Business API.</w:t>
      </w:r>
    </w:p>
    <w:p w14:paraId="4AB20C17"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1. End-to-End Architecture &amp; Middleware Justification</w:t>
      </w:r>
    </w:p>
    <w:p w14:paraId="2B86B0D0"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To connect the landing page to HubSpot and Karix, we implement a server-side middleware handler (e.g., a Node.js Serverless Function). Standard client-side connections or basic integrations are discarded in favor of this middleware to address:</w:t>
      </w:r>
    </w:p>
    <w:p w14:paraId="6939E8F6" w14:textId="77777777" w:rsidR="00B848B8" w:rsidRDefault="00B848B8">
      <w:pPr>
        <w:numPr>
          <w:ilvl w:val="0"/>
          <w:numId w:val="10"/>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API Security:</w:t>
      </w:r>
      <w:r>
        <w:rPr>
          <w:rFonts w:ascii="Calibri" w:eastAsia="Times New Roman" w:hAnsi="Calibri" w:cs="Calibri"/>
          <w:color w:val="333333"/>
          <w:sz w:val="21"/>
          <w:szCs w:val="21"/>
          <w:lang w:val="en"/>
        </w:rPr>
        <w:t xml:space="preserve"> </w:t>
      </w:r>
      <w:r>
        <w:rPr>
          <w:rFonts w:ascii="Calibri" w:eastAsia="Times New Roman" w:hAnsi="Calibri" w:cs="Calibri"/>
          <w:color w:val="333333"/>
          <w:sz w:val="21"/>
          <w:szCs w:val="21"/>
          <w:lang w:val="en"/>
        </w:rPr>
        <w:t>Prevents raw API credentials (tokens, private keys) from being exposed in public client-side JavaScript.</w:t>
      </w:r>
    </w:p>
    <w:p w14:paraId="6DAB178E" w14:textId="77777777" w:rsidR="00B848B8" w:rsidRDefault="00B848B8">
      <w:pPr>
        <w:numPr>
          <w:ilvl w:val="0"/>
          <w:numId w:val="10"/>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Centralized Business Logic:</w:t>
      </w:r>
      <w:r>
        <w:rPr>
          <w:rFonts w:ascii="Calibri" w:eastAsia="Times New Roman" w:hAnsi="Calibri" w:cs="Calibri"/>
          <w:color w:val="333333"/>
          <w:sz w:val="21"/>
          <w:szCs w:val="21"/>
          <w:lang w:val="en"/>
        </w:rPr>
        <w:t xml:space="preserve"> Allows custom formatting (like E.164 phone formatting) and database queue operations to be controlled at a single, maintainable endpoint.</w:t>
      </w:r>
    </w:p>
    <w:p w14:paraId="57B39BE5" w14:textId="77777777" w:rsidR="00B848B8" w:rsidRDefault="00B848B8">
      <w:pPr>
        <w:numPr>
          <w:ilvl w:val="0"/>
          <w:numId w:val="10"/>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Deduplication Handling:</w:t>
      </w:r>
      <w:r>
        <w:rPr>
          <w:rFonts w:ascii="Calibri" w:eastAsia="Times New Roman" w:hAnsi="Calibri" w:cs="Calibri"/>
          <w:color w:val="333333"/>
          <w:sz w:val="21"/>
          <w:szCs w:val="21"/>
          <w:lang w:val="en"/>
        </w:rPr>
        <w:t xml:space="preserve"> Bypasses HubSpot’s deduplication limit (which natively merges contacts only by Email, not by Phone). The middleware queries HubSpot's Search API (</w:t>
      </w:r>
      <w:r>
        <w:rPr>
          <w:rStyle w:val="HTMLCode"/>
          <w:color w:val="333333"/>
          <w:lang w:val="en"/>
        </w:rPr>
        <w:t>POST /crm/v3/objects/contacts/search</w:t>
      </w:r>
      <w:r>
        <w:rPr>
          <w:rFonts w:ascii="Calibri" w:eastAsia="Times New Roman" w:hAnsi="Calibri" w:cs="Calibri"/>
          <w:color w:val="333333"/>
          <w:sz w:val="21"/>
          <w:szCs w:val="21"/>
          <w:lang w:val="en"/>
        </w:rPr>
        <w:t>) by phone. If a match is found, it calls the Update API (</w:t>
      </w:r>
      <w:r>
        <w:rPr>
          <w:rStyle w:val="HTMLCode"/>
          <w:color w:val="333333"/>
          <w:lang w:val="en"/>
        </w:rPr>
        <w:t>PATCH /crm/v3/objects/contacts/{id}</w:t>
      </w:r>
      <w:r>
        <w:rPr>
          <w:rFonts w:ascii="Calibri" w:eastAsia="Times New Roman" w:hAnsi="Calibri" w:cs="Calibri"/>
          <w:color w:val="333333"/>
          <w:sz w:val="21"/>
          <w:szCs w:val="21"/>
          <w:lang w:val="en"/>
        </w:rPr>
        <w:t>) setting Lead Status to 'New Enquiry' and Source to 'Google Ads'. Otherwise, it calls the Create API (</w:t>
      </w:r>
      <w:r>
        <w:rPr>
          <w:rStyle w:val="HTMLCode"/>
          <w:color w:val="333333"/>
          <w:lang w:val="en"/>
        </w:rPr>
        <w:t>POST /crm/v3/objects/contacts</w:t>
      </w:r>
      <w:r>
        <w:rPr>
          <w:rFonts w:ascii="Calibri" w:eastAsia="Times New Roman" w:hAnsi="Calibri" w:cs="Calibri"/>
          <w:color w:val="333333"/>
          <w:sz w:val="21"/>
          <w:szCs w:val="21"/>
          <w:lang w:val="en"/>
        </w:rPr>
        <w:t>).</w:t>
      </w:r>
    </w:p>
    <w:p w14:paraId="20707D08" w14:textId="77777777" w:rsidR="00B848B8" w:rsidRDefault="00B848B8">
      <w:pPr>
        <w:numPr>
          <w:ilvl w:val="0"/>
          <w:numId w:val="10"/>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Retry Handling &amp; Scalability:</w:t>
      </w:r>
      <w:r>
        <w:rPr>
          <w:rFonts w:ascii="Calibri" w:eastAsia="Times New Roman" w:hAnsi="Calibri" w:cs="Calibri"/>
          <w:color w:val="333333"/>
          <w:sz w:val="21"/>
          <w:szCs w:val="21"/>
          <w:lang w:val="en"/>
        </w:rPr>
        <w:t xml:space="preserve"> Caches and processes payloads asynchronously to scale under traffic spikes.</w:t>
      </w:r>
    </w:p>
    <w:p w14:paraId="16795168" w14:textId="77777777" w:rsidR="00B848B8" w:rsidRDefault="00B848B8">
      <w:pPr>
        <w:numPr>
          <w:ilvl w:val="0"/>
          <w:numId w:val="10"/>
        </w:numPr>
        <w:spacing w:before="100" w:beforeAutospacing="1" w:after="45"/>
        <w:divId w:val="1216160989"/>
        <w:rPr>
          <w:rFonts w:ascii="Calibri" w:eastAsia="Times New Roman" w:hAnsi="Calibri" w:cs="Calibri"/>
          <w:color w:val="333333"/>
          <w:sz w:val="21"/>
          <w:szCs w:val="21"/>
          <w:lang w:val="en"/>
        </w:rPr>
      </w:pPr>
      <w:r>
        <w:rPr>
          <w:rStyle w:val="Strong"/>
          <w:rFonts w:ascii="Calibri" w:eastAsia="Times New Roman" w:hAnsi="Calibri" w:cs="Calibri"/>
          <w:color w:val="333333"/>
          <w:sz w:val="21"/>
          <w:szCs w:val="21"/>
          <w:lang w:val="en"/>
        </w:rPr>
        <w:t>Centralized Monitoring:</w:t>
      </w:r>
      <w:r>
        <w:rPr>
          <w:rFonts w:ascii="Calibri" w:eastAsia="Times New Roman" w:hAnsi="Calibri" w:cs="Calibri"/>
          <w:color w:val="333333"/>
          <w:sz w:val="21"/>
          <w:szCs w:val="21"/>
          <w:lang w:val="en"/>
        </w:rPr>
        <w:t xml:space="preserve"> Enables unified logs for troubleshooting external API downtimes.</w:t>
      </w:r>
    </w:p>
    <w:p w14:paraId="4734D0C8"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Trigger Sequence:</w:t>
      </w:r>
    </w:p>
    <w:p w14:paraId="503A65DE" w14:textId="77777777" w:rsidR="00B848B8" w:rsidRDefault="00B848B8">
      <w:pPr>
        <w:numPr>
          <w:ilvl w:val="0"/>
          <w:numId w:val="11"/>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The form submits. The middleware formats the phone number, checks deduplication, and routes the payload to HubSpot.</w:t>
      </w:r>
    </w:p>
    <w:p w14:paraId="6B62CDFD" w14:textId="77777777" w:rsidR="00B848B8" w:rsidRDefault="00B848B8">
      <w:pPr>
        <w:numPr>
          <w:ilvl w:val="0"/>
          <w:numId w:val="11"/>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The middleware triggers the Karix API (</w:t>
      </w:r>
      <w:r>
        <w:rPr>
          <w:rStyle w:val="HTMLCode"/>
          <w:color w:val="333333"/>
          <w:lang w:val="en"/>
        </w:rPr>
        <w:t>POST /v1/message/whatsapp</w:t>
      </w:r>
      <w:r>
        <w:rPr>
          <w:rFonts w:ascii="Calibri" w:eastAsia="Times New Roman" w:hAnsi="Calibri" w:cs="Calibri"/>
          <w:color w:val="333333"/>
          <w:sz w:val="21"/>
          <w:szCs w:val="21"/>
          <w:lang w:val="en"/>
        </w:rPr>
        <w:t>) to send the verification template.</w:t>
      </w:r>
    </w:p>
    <w:p w14:paraId="488542AB" w14:textId="77777777" w:rsidR="00B848B8" w:rsidRDefault="00B848B8">
      <w:pPr>
        <w:numPr>
          <w:ilvl w:val="0"/>
          <w:numId w:val="11"/>
        </w:numPr>
        <w:spacing w:before="100" w:beforeAutospacing="1" w:after="45"/>
        <w:divId w:val="1216160989"/>
        <w:rPr>
          <w:rFonts w:ascii="Calibri" w:eastAsia="Times New Roman" w:hAnsi="Calibri" w:cs="Calibri"/>
          <w:color w:val="333333"/>
          <w:sz w:val="21"/>
          <w:szCs w:val="21"/>
          <w:lang w:val="en"/>
        </w:rPr>
      </w:pPr>
      <w:r>
        <w:rPr>
          <w:rFonts w:ascii="Calibri" w:eastAsia="Times New Roman" w:hAnsi="Calibri" w:cs="Calibri"/>
          <w:color w:val="333333"/>
          <w:sz w:val="21"/>
          <w:szCs w:val="21"/>
          <w:lang w:val="en"/>
        </w:rPr>
        <w:t>The Google Ads conversion should only fire after the backend successfully confirms that the lead has been accepted for processing. This prevents failed or incomplete submissions from being counted as advertising conversions.</w:t>
      </w:r>
    </w:p>
    <w:p w14:paraId="3B5B795B"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2. Single Point of Failure &amp; Fallback</w:t>
      </w:r>
    </w:p>
    <w:p w14:paraId="3F4B6CBA" w14:textId="77777777" w:rsidR="00B848B8" w:rsidRDefault="00B848B8">
      <w:pPr>
        <w:pStyle w:val="NormalWeb"/>
        <w:divId w:val="1216160989"/>
        <w:rPr>
          <w:rFonts w:ascii="Calibri" w:hAnsi="Calibri" w:cs="Calibri"/>
          <w:color w:val="333333"/>
          <w:lang w:val="en"/>
        </w:rPr>
      </w:pPr>
      <w:r>
        <w:rPr>
          <w:rFonts w:ascii="Calibri" w:hAnsi="Calibri" w:cs="Calibri"/>
          <w:color w:val="333333"/>
          <w:lang w:val="en"/>
        </w:rPr>
        <w:t>Synchronous API failures or timeouts at HubSpot or Karix represent the primary point of failure, leading to lost leads.</w:t>
      </w:r>
    </w:p>
    <w:p w14:paraId="4B96FF26"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Fallback:</w:t>
      </w:r>
      <w:r>
        <w:rPr>
          <w:rFonts w:ascii="Calibri" w:hAnsi="Calibri" w:cs="Calibri"/>
          <w:color w:val="333333"/>
          <w:lang w:val="en"/>
        </w:rPr>
        <w:t xml:space="preserve"> We implement a persistent queue (e.g., BullMQ or AWS SQS). The middleware writes lead payloads to the queue and immediately returns a success response. A background worker processes the queue, retrying failed requests up to 5 times using exponential backoff. Failed jobs route to a Dead Letter Queue (DLQ) and trigger a Slack alert for manual troubleshooting.</w:t>
      </w:r>
    </w:p>
    <w:p w14:paraId="7AC73E00" w14:textId="77777777" w:rsidR="00B848B8" w:rsidRDefault="00B848B8">
      <w:pPr>
        <w:pStyle w:val="Heading2"/>
        <w:divId w:val="1216160989"/>
        <w:rPr>
          <w:rFonts w:ascii="Calibri" w:eastAsia="Times New Roman" w:hAnsi="Calibri" w:cs="Calibri"/>
          <w:lang w:val="en"/>
        </w:rPr>
      </w:pPr>
      <w:r>
        <w:rPr>
          <w:rFonts w:ascii="Calibri" w:eastAsia="Times New Roman" w:hAnsi="Calibri" w:cs="Calibri"/>
          <w:lang w:val="en"/>
        </w:rPr>
        <w:t xml:space="preserve">3. SLA &amp; </w:t>
      </w:r>
      <w:r>
        <w:rPr>
          <w:rFonts w:ascii="Calibri" w:eastAsia="Times New Roman" w:hAnsi="Calibri" w:cs="Calibri"/>
          <w:lang w:val="en"/>
        </w:rPr>
        <w:t>Delivery Monitoring (WhatsApp &lt; 2 Min)</w:t>
      </w:r>
    </w:p>
    <w:p w14:paraId="48A2871A"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Risks:</w:t>
      </w:r>
      <w:r>
        <w:rPr>
          <w:rFonts w:ascii="Calibri" w:hAnsi="Calibri" w:cs="Calibri"/>
          <w:color w:val="333333"/>
          <w:lang w:val="en"/>
        </w:rPr>
        <w:t xml:space="preserve"> Congestion, invalid numbers, or blocked templates can breach the 2-minute SLA.</w:t>
      </w:r>
    </w:p>
    <w:p w14:paraId="1E25C916" w14:textId="77777777" w:rsidR="00B848B8" w:rsidRDefault="00B848B8">
      <w:pPr>
        <w:pStyle w:val="NormalWeb"/>
        <w:divId w:val="1216160989"/>
        <w:rPr>
          <w:rFonts w:ascii="Calibri" w:hAnsi="Calibri" w:cs="Calibri"/>
          <w:color w:val="333333"/>
          <w:lang w:val="en"/>
        </w:rPr>
      </w:pPr>
      <w:r>
        <w:rPr>
          <w:rStyle w:val="Strong"/>
          <w:rFonts w:ascii="Calibri" w:hAnsi="Calibri" w:cs="Calibri"/>
          <w:color w:val="333333"/>
          <w:lang w:val="en"/>
        </w:rPr>
        <w:t>Monitoring:</w:t>
      </w:r>
      <w:r>
        <w:rPr>
          <w:rFonts w:ascii="Calibri" w:hAnsi="Calibri" w:cs="Calibri"/>
          <w:color w:val="333333"/>
          <w:lang w:val="en"/>
        </w:rPr>
        <w:t xml:space="preserve"> We track Karix webhooks (</w:t>
      </w:r>
      <w:r>
        <w:rPr>
          <w:rStyle w:val="HTMLCode"/>
          <w:color w:val="333333"/>
          <w:lang w:val="en"/>
        </w:rPr>
        <w:t>sent</w:t>
      </w:r>
      <w:r>
        <w:rPr>
          <w:rFonts w:ascii="Calibri" w:hAnsi="Calibri" w:cs="Calibri"/>
          <w:color w:val="333333"/>
          <w:lang w:val="en"/>
        </w:rPr>
        <w:t xml:space="preserve">, </w:t>
      </w:r>
      <w:r>
        <w:rPr>
          <w:rStyle w:val="HTMLCode"/>
          <w:color w:val="333333"/>
          <w:lang w:val="en"/>
        </w:rPr>
        <w:t>delivered</w:t>
      </w:r>
      <w:r>
        <w:rPr>
          <w:rFonts w:ascii="Calibri" w:hAnsi="Calibri" w:cs="Calibri"/>
          <w:color w:val="333333"/>
          <w:lang w:val="en"/>
        </w:rPr>
        <w:t xml:space="preserve">, </w:t>
      </w:r>
      <w:r>
        <w:rPr>
          <w:rStyle w:val="HTMLCode"/>
          <w:color w:val="333333"/>
          <w:lang w:val="en"/>
        </w:rPr>
        <w:t>failed</w:t>
      </w:r>
      <w:r>
        <w:rPr>
          <w:rFonts w:ascii="Calibri" w:hAnsi="Calibri" w:cs="Calibri"/>
          <w:color w:val="333333"/>
          <w:lang w:val="en"/>
        </w:rPr>
        <w:t>). The middleware monitors the delta between submission ($T_0$) and delivery ($T_d$). Alerts (via Opsgenie/Slack) trigger if delivery latency ($T_d - T_0$) exceeds 120 seconds, or if failure rates exceed 2% over a rolling 10-minute window.</w:t>
      </w:r>
    </w:p>
    <w:sectPr w:rsidR="00B848B8" w:rsidSect="004E2107">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B7591"/>
    <w:multiLevelType w:val="multilevel"/>
    <w:tmpl w:val="30D8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105EB1"/>
    <w:multiLevelType w:val="multilevel"/>
    <w:tmpl w:val="7F0C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4D15CD"/>
    <w:multiLevelType w:val="multilevel"/>
    <w:tmpl w:val="0D4ED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CF6F72"/>
    <w:multiLevelType w:val="multilevel"/>
    <w:tmpl w:val="6A22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9A3DBC"/>
    <w:multiLevelType w:val="multilevel"/>
    <w:tmpl w:val="23AE0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120A1E"/>
    <w:multiLevelType w:val="multilevel"/>
    <w:tmpl w:val="9BC0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C17B81"/>
    <w:multiLevelType w:val="multilevel"/>
    <w:tmpl w:val="B326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857395"/>
    <w:multiLevelType w:val="multilevel"/>
    <w:tmpl w:val="BE62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015251"/>
    <w:multiLevelType w:val="multilevel"/>
    <w:tmpl w:val="58564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900679"/>
    <w:multiLevelType w:val="multilevel"/>
    <w:tmpl w:val="1F54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C71D6F"/>
    <w:multiLevelType w:val="multilevel"/>
    <w:tmpl w:val="DC66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89335">
    <w:abstractNumId w:val="1"/>
  </w:num>
  <w:num w:numId="2" w16cid:durableId="277226255">
    <w:abstractNumId w:val="0"/>
  </w:num>
  <w:num w:numId="3" w16cid:durableId="1574503688">
    <w:abstractNumId w:val="3"/>
  </w:num>
  <w:num w:numId="4" w16cid:durableId="1388144395">
    <w:abstractNumId w:val="9"/>
  </w:num>
  <w:num w:numId="5" w16cid:durableId="1601834403">
    <w:abstractNumId w:val="6"/>
  </w:num>
  <w:num w:numId="6" w16cid:durableId="1710837276">
    <w:abstractNumId w:val="8"/>
  </w:num>
  <w:num w:numId="7" w16cid:durableId="666829208">
    <w:abstractNumId w:val="4"/>
  </w:num>
  <w:num w:numId="8" w16cid:durableId="1844128826">
    <w:abstractNumId w:val="5"/>
  </w:num>
  <w:num w:numId="9" w16cid:durableId="723138211">
    <w:abstractNumId w:val="10"/>
  </w:num>
  <w:num w:numId="10" w16cid:durableId="2046447922">
    <w:abstractNumId w:val="7"/>
  </w:num>
  <w:num w:numId="11" w16cid:durableId="788008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E2107"/>
    <w:rsid w:val="004E2107"/>
    <w:rsid w:val="00B264CF"/>
    <w:rsid w:val="00B848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1FA816"/>
  <w15:chartTrackingRefBased/>
  <w15:docId w15:val="{6389F647-B724-4D43-9231-17DFFB6BC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5" w:color="1E3A8A"/>
      </w:pBdr>
      <w:spacing w:before="300" w:after="100" w:afterAutospacing="1"/>
      <w:outlineLvl w:val="0"/>
    </w:pPr>
    <w:rPr>
      <w:b/>
      <w:bCs/>
      <w:color w:val="1E3A8A"/>
      <w:kern w:val="36"/>
      <w:sz w:val="40"/>
      <w:szCs w:val="40"/>
    </w:rPr>
  </w:style>
  <w:style w:type="paragraph" w:styleId="Heading2">
    <w:name w:val="heading 2"/>
    <w:basedOn w:val="Normal"/>
    <w:link w:val="Heading2Char"/>
    <w:uiPriority w:val="9"/>
    <w:qFormat/>
    <w:pPr>
      <w:pBdr>
        <w:bottom w:val="single" w:sz="6" w:space="2" w:color="E2E8F0"/>
      </w:pBdr>
      <w:spacing w:before="225" w:after="100" w:afterAutospacing="1"/>
      <w:outlineLvl w:val="1"/>
    </w:pPr>
    <w:rPr>
      <w:b/>
      <w:bCs/>
      <w:color w:val="2563EB"/>
      <w:sz w:val="28"/>
      <w:szCs w:val="28"/>
    </w:rPr>
  </w:style>
  <w:style w:type="paragraph" w:styleId="Heading3">
    <w:name w:val="heading 3"/>
    <w:basedOn w:val="Normal"/>
    <w:link w:val="Heading3Char"/>
    <w:uiPriority w:val="9"/>
    <w:qFormat/>
    <w:pPr>
      <w:spacing w:before="150" w:after="100" w:afterAutospacing="1"/>
      <w:outlineLvl w:val="2"/>
    </w:pPr>
    <w:rPr>
      <w:b/>
      <w:bCs/>
      <w:color w:val="0F172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E2E8F0"/>
        <w:left w:val="single" w:sz="6" w:space="6" w:color="E2E8F0"/>
        <w:bottom w:val="single" w:sz="6" w:space="6" w:color="E2E8F0"/>
        <w:right w:val="single" w:sz="6" w:space="6" w:color="E2E8F0"/>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0" w:after="150"/>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90"/>
      <w:jc w:val="both"/>
    </w:pPr>
    <w:rPr>
      <w:sz w:val="21"/>
      <w:szCs w:val="21"/>
    </w:rPr>
  </w:style>
  <w:style w:type="paragraph" w:styleId="NormalWeb">
    <w:name w:val="Normal (Web)"/>
    <w:basedOn w:val="Normal"/>
    <w:uiPriority w:val="99"/>
    <w:semiHidden/>
    <w:unhideWhenUsed/>
    <w:pPr>
      <w:spacing w:before="100" w:beforeAutospacing="1" w:after="90"/>
      <w:jc w:val="both"/>
    </w:pPr>
    <w:rPr>
      <w:sz w:val="21"/>
      <w:szCs w:val="21"/>
    </w:rPr>
  </w:style>
  <w:style w:type="paragraph" w:customStyle="1" w:styleId="text-center">
    <w:name w:val="text-center"/>
    <w:basedOn w:val="Normal"/>
    <w:pPr>
      <w:spacing w:before="100" w:beforeAutospacing="1" w:after="45"/>
      <w:jc w:val="center"/>
    </w:pPr>
    <w:rPr>
      <w:sz w:val="21"/>
      <w:szCs w:val="21"/>
    </w:rPr>
  </w:style>
  <w:style w:type="paragraph" w:customStyle="1" w:styleId="cover-title">
    <w:name w:val="cover-title"/>
    <w:basedOn w:val="Normal"/>
    <w:pPr>
      <w:spacing w:before="1200" w:after="45"/>
    </w:pPr>
    <w:rPr>
      <w:b/>
      <w:bCs/>
      <w:color w:val="1E3A8A"/>
      <w:sz w:val="56"/>
      <w:szCs w:val="56"/>
    </w:rPr>
  </w:style>
  <w:style w:type="paragraph" w:customStyle="1" w:styleId="cover-subtitle">
    <w:name w:val="cover-subtitle"/>
    <w:basedOn w:val="Normal"/>
    <w:pPr>
      <w:spacing w:before="225" w:after="1200"/>
    </w:pPr>
    <w:rPr>
      <w:color w:val="475569"/>
      <w:sz w:val="32"/>
      <w:szCs w:val="32"/>
    </w:rPr>
  </w:style>
  <w:style w:type="paragraph" w:customStyle="1" w:styleId="cover-details">
    <w:name w:val="cover-details"/>
    <w:basedOn w:val="Normal"/>
    <w:pPr>
      <w:spacing w:before="1200" w:after="45"/>
    </w:pPr>
    <w:rPr>
      <w:color w:val="64748B"/>
      <w:sz w:val="22"/>
      <w:szCs w:val="22"/>
    </w:r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6160989">
      <w:bodyDiv w:val="1"/>
      <w:marLeft w:val="720"/>
      <w:marRight w:val="720"/>
      <w:marTop w:val="720"/>
      <w:marBottom w:val="720"/>
      <w:divBdr>
        <w:top w:val="none" w:sz="0" w:space="0" w:color="auto"/>
        <w:left w:val="none" w:sz="0" w:space="0" w:color="auto"/>
        <w:bottom w:val="none" w:sz="0" w:space="0" w:color="auto"/>
        <w:right w:val="none" w:sz="0" w:space="0" w:color="auto"/>
      </w:divBdr>
      <w:divsChild>
        <w:div w:id="1734624366">
          <w:marLeft w:val="0"/>
          <w:marRight w:val="0"/>
          <w:marTop w:val="1200"/>
          <w:marBottom w:val="0"/>
          <w:divBdr>
            <w:top w:val="none" w:sz="0" w:space="0" w:color="auto"/>
            <w:left w:val="none" w:sz="0" w:space="0" w:color="auto"/>
            <w:bottom w:val="none" w:sz="0" w:space="0" w:color="auto"/>
            <w:right w:val="none" w:sz="0" w:space="0" w:color="auto"/>
          </w:divBdr>
        </w:div>
        <w:div w:id="1365325455">
          <w:marLeft w:val="0"/>
          <w:marRight w:val="0"/>
          <w:marTop w:val="225"/>
          <w:marBottom w:val="1200"/>
          <w:divBdr>
            <w:top w:val="none" w:sz="0" w:space="0" w:color="auto"/>
            <w:left w:val="none" w:sz="0" w:space="0" w:color="auto"/>
            <w:bottom w:val="none" w:sz="0" w:space="0" w:color="auto"/>
            <w:right w:val="none" w:sz="0" w:space="0" w:color="auto"/>
          </w:divBdr>
        </w:div>
        <w:div w:id="453985162">
          <w:marLeft w:val="0"/>
          <w:marRight w:val="0"/>
          <w:marTop w:val="120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2470</Words>
  <Characters>14079</Characters>
  <Application>Microsoft Office Word</Application>
  <DocSecurity>0</DocSecurity>
  <Lines>117</Lines>
  <Paragraphs>33</Paragraphs>
  <ScaleCrop>false</ScaleCrop>
  <Company/>
  <LinksUpToDate>false</LinksUpToDate>
  <CharactersWithSpaces>16516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OrthoNow Developer Assignment Answersheet</dc:title>
  <dc:subject/>
  <dc:creator>Sharique Hussain</dc:creator>
  <cp:keywords/>
  <dc:description/>
  <cp:lastModifiedBy>Sharique Hussain</cp:lastModifiedBy>
  <cp:revision>2</cp:revision>
  <dcterms:created xsi:type="dcterms:W3CDTF">2026-07-03T15:42:00Z</dcterms:created>
  <dcterms:modified xsi:type="dcterms:W3CDTF">2026-07-03T15:42:00Z</dcterms:modified>
</cp:coreProperties>
</file>