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0"/>
        </w:rPr>
        <w:t>5COSC021W  Coursework 2 — INDIVIDUAL Template 2025/26</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D9E1F2"/>
            <w:tcBorders>
              <w:top w:val="single" w:sz="4" w:space="0" w:color="AAAAAA"/>
              <w:left w:val="single" w:sz="4" w:space="0" w:color="AAAAAA"/>
              <w:bottom w:val="single" w:sz="4" w:space="0" w:color="AAAAAA"/>
              <w:right w:val="single" w:sz="4" w:space="0" w:color="AAAAAA"/>
            </w:tcBorders>
          </w:tcPr>
          <w:p>
            <w:r>
              <w:rPr>
                <w:b/>
                <w:sz w:val="21"/>
              </w:rPr>
              <w:t>Surname</w:t>
            </w:r>
          </w:p>
        </w:tc>
        <w:tc>
          <w:tcPr>
            <w:tcW w:type="dxa" w:w="4703"/>
            <w:tcBorders>
              <w:top w:val="single" w:sz="4" w:space="0" w:color="AAAAAA"/>
              <w:left w:val="single" w:sz="4" w:space="0" w:color="AAAAAA"/>
              <w:bottom w:val="single" w:sz="4" w:space="0" w:color="AAAAAA"/>
              <w:right w:val="single" w:sz="4" w:space="0" w:color="AAAAAA"/>
            </w:tcBorders>
          </w:tcPr>
          <w:p>
            <w:r>
              <w:rPr>
                <w:sz w:val="21"/>
              </w:rPr>
              <w:t>Prykhno</w:t>
            </w:r>
          </w:p>
        </w:tc>
      </w:tr>
      <w:tr>
        <w:tc>
          <w:tcPr>
            <w:tcW w:type="dxa" w:w="4703"/>
            <w:shd w:val="clear" w:color="auto" w:fill="D9E1F2"/>
            <w:tcBorders>
              <w:top w:val="single" w:sz="4" w:space="0" w:color="AAAAAA"/>
              <w:left w:val="single" w:sz="4" w:space="0" w:color="AAAAAA"/>
              <w:bottom w:val="single" w:sz="4" w:space="0" w:color="AAAAAA"/>
              <w:right w:val="single" w:sz="4" w:space="0" w:color="AAAAAA"/>
            </w:tcBorders>
          </w:tcPr>
          <w:p>
            <w:r>
              <w:rPr>
                <w:b/>
                <w:sz w:val="21"/>
              </w:rPr>
              <w:t>Forename</w:t>
            </w:r>
          </w:p>
        </w:tc>
        <w:tc>
          <w:tcPr>
            <w:tcW w:type="dxa" w:w="4703"/>
            <w:tcBorders>
              <w:top w:val="single" w:sz="4" w:space="0" w:color="AAAAAA"/>
              <w:left w:val="single" w:sz="4" w:space="0" w:color="AAAAAA"/>
              <w:bottom w:val="single" w:sz="4" w:space="0" w:color="AAAAAA"/>
              <w:right w:val="single" w:sz="4" w:space="0" w:color="AAAAAA"/>
            </w:tcBorders>
          </w:tcPr>
          <w:p>
            <w:r>
              <w:rPr>
                <w:sz w:val="21"/>
              </w:rPr>
              <w:t>Andrii</w:t>
            </w:r>
          </w:p>
        </w:tc>
      </w:tr>
      <w:tr>
        <w:tc>
          <w:tcPr>
            <w:tcW w:type="dxa" w:w="4703"/>
            <w:shd w:val="clear" w:color="auto" w:fill="D9E1F2"/>
            <w:tcBorders>
              <w:top w:val="single" w:sz="4" w:space="0" w:color="AAAAAA"/>
              <w:left w:val="single" w:sz="4" w:space="0" w:color="AAAAAA"/>
              <w:bottom w:val="single" w:sz="4" w:space="0" w:color="AAAAAA"/>
              <w:right w:val="single" w:sz="4" w:space="0" w:color="AAAAAA"/>
            </w:tcBorders>
          </w:tcPr>
          <w:p>
            <w:r>
              <w:rPr>
                <w:b/>
                <w:sz w:val="21"/>
              </w:rPr>
              <w:t>Registration No:</w:t>
            </w:r>
          </w:p>
        </w:tc>
        <w:tc>
          <w:tcPr>
            <w:tcW w:type="dxa" w:w="4703"/>
            <w:tcBorders>
              <w:top w:val="single" w:sz="4" w:space="0" w:color="AAAAAA"/>
              <w:left w:val="single" w:sz="4" w:space="0" w:color="AAAAAA"/>
              <w:bottom w:val="single" w:sz="4" w:space="0" w:color="AAAAAA"/>
              <w:right w:val="single" w:sz="4" w:space="0" w:color="AAAAAA"/>
            </w:tcBorders>
          </w:tcPr>
          <w:p>
            <w:r>
              <w:rPr>
                <w:sz w:val="21"/>
              </w:rPr>
              <w:t>W2135231</w:t>
            </w:r>
          </w:p>
        </w:tc>
      </w:tr>
      <w:tr>
        <w:tc>
          <w:tcPr>
            <w:tcW w:type="dxa" w:w="9406"/>
            <w:gridSpan w:val="2"/>
            <w:shd w:val="clear" w:color="auto" w:fill="D9D9D9"/>
            <w:tcBorders>
              <w:top w:val="single" w:sz="4" w:space="0" w:color="AAAAAA"/>
              <w:left w:val="single" w:sz="4" w:space="0" w:color="AAAAAA"/>
              <w:bottom w:val="single" w:sz="4" w:space="0" w:color="AAAAAA"/>
              <w:right w:val="single" w:sz="4" w:space="0" w:color="AAAAAA"/>
            </w:tcBorders>
          </w:tcPr>
          <w:p>
            <w:r>
              <w:rPr>
                <w:b/>
                <w:sz w:val="21"/>
              </w:rPr>
              <w:t>By submitting this coursework you agree to the following:</w:t>
            </w:r>
          </w:p>
        </w:tc>
      </w:tr>
      <w:tr>
        <w:tc>
          <w:tcPr>
            <w:tcW w:type="dxa" w:w="4703"/>
            <w:tcBorders>
              <w:top w:val="single" w:sz="4" w:space="0" w:color="AAAAAA"/>
              <w:left w:val="single" w:sz="4" w:space="0" w:color="AAAAAA"/>
              <w:bottom w:val="single" w:sz="4" w:space="0" w:color="AAAAAA"/>
              <w:right w:val="single" w:sz="4" w:space="0" w:color="AAAAAA"/>
            </w:tcBorders>
          </w:tcPr>
          <w:p>
            <w:r>
              <w:rPr>
                <w:sz w:val="20"/>
              </w:rPr>
              <w:t>I confirm that I understand what plagiarism is and have read and understood the section on Assessment Offences in the Essential Information for Students. The work that I have submitted is entirely my own. Any work from other authors is duly referenced and acknowledged.</w:t>
            </w:r>
          </w:p>
        </w:tc>
        <w:tc>
          <w:tcPr>
            <w:tcW w:type="dxa" w:w="4703"/>
            <w:tcBorders>
              <w:top w:val="single" w:sz="4" w:space="0" w:color="AAAAAA"/>
              <w:left w:val="single" w:sz="4" w:space="0" w:color="AAAAAA"/>
              <w:bottom w:val="single" w:sz="4" w:space="0" w:color="AAAAAA"/>
              <w:right w:val="single" w:sz="4" w:space="0" w:color="AAAAAA"/>
            </w:tcBorders>
          </w:tcPr>
          <w:p>
            <w:r>
              <w:rPr>
                <w:sz w:val="21"/>
              </w:rPr>
              <w:t>I confirm</w:t>
            </w:r>
          </w:p>
        </w:tc>
      </w:tr>
      <w:tr>
        <w:tc>
          <w:tcPr>
            <w:tcW w:type="dxa" w:w="4703"/>
            <w:shd w:val="clear" w:color="auto" w:fill="D9E1F2"/>
            <w:tcBorders>
              <w:top w:val="single" w:sz="4" w:space="0" w:color="AAAAAA"/>
              <w:left w:val="single" w:sz="4" w:space="0" w:color="AAAAAA"/>
              <w:bottom w:val="single" w:sz="4" w:space="0" w:color="AAAAAA"/>
              <w:right w:val="single" w:sz="4" w:space="0" w:color="AAAAAA"/>
            </w:tcBorders>
          </w:tcPr>
          <w:p>
            <w:r>
              <w:rPr>
                <w:b/>
                <w:sz w:val="21"/>
              </w:rPr>
              <w:t>Team name &amp; other group members:</w:t>
            </w:r>
          </w:p>
        </w:tc>
        <w:tc>
          <w:tcPr>
            <w:tcW w:type="dxa" w:w="4703"/>
            <w:tcBorders>
              <w:top w:val="single" w:sz="4" w:space="0" w:color="AAAAAA"/>
              <w:left w:val="single" w:sz="4" w:space="0" w:color="AAAAAA"/>
              <w:bottom w:val="single" w:sz="4" w:space="0" w:color="AAAAAA"/>
              <w:right w:val="single" w:sz="4" w:space="0" w:color="AAAAAA"/>
            </w:tcBorders>
          </w:tcPr>
          <w:p>
            <w:r>
              <w:rPr>
                <w:sz w:val="21"/>
              </w:rPr>
              <w:t>[ЗАПОЛНИ: Team E — перечисли имена и reg номера одногруппников]</w:t>
            </w:r>
          </w:p>
        </w:tc>
      </w:tr>
    </w:tbl>
    <w:p/>
    <w:tbl>
      <w:tblPr>
        <w:tblStyle w:val="TableGrid"/>
        <w:tblW w:type="auto" w:w="0"/>
        <w:jc w:val="center"/>
        <w:tblLook w:firstColumn="1" w:firstRow="1" w:lastColumn="0" w:lastRow="0" w:noHBand="0" w:noVBand="1" w:val="04A0"/>
      </w:tblPr>
      <w:tblGrid>
        <w:gridCol w:w="4703"/>
        <w:gridCol w:w="4703"/>
      </w:tblGrid>
      <w:tr>
        <w:tc>
          <w:tcPr>
            <w:tcW w:type="dxa" w:w="9406"/>
            <w:gridSpan w:val="2"/>
            <w:shd w:val="clear" w:color="auto" w:fill="1F4E79"/>
            <w:tcBorders>
              <w:top w:val="single" w:sz="4" w:space="0" w:color="AAAAAA"/>
              <w:left w:val="single" w:sz="4" w:space="0" w:color="AAAAAA"/>
              <w:bottom w:val="single" w:sz="4" w:space="0" w:color="AAAAAA"/>
              <w:right w:val="single" w:sz="4" w:space="0" w:color="AAAAAA"/>
            </w:tcBorders>
          </w:tcPr>
          <w:p>
            <w:pPr>
              <w:jc w:val="left"/>
            </w:pPr>
            <w:r>
              <w:rPr>
                <w:b/>
                <w:color w:val="FFFFFF"/>
                <w:sz w:val="22"/>
              </w:rPr>
              <w:t>Section 1 — Code Functionality (Individual Element, Integration &amp; Maintainability) — 25 marks</w:t>
            </w:r>
          </w:p>
        </w:tc>
      </w:tr>
      <w:tr>
        <w:tc>
          <w:tcPr>
            <w:tcW w:type="dxa" w:w="9406"/>
            <w:gridSpan w:val="2"/>
            <w:shd w:val="clear" w:color="auto" w:fill="DEEAF1"/>
            <w:tcBorders>
              <w:top w:val="single" w:sz="4" w:space="0" w:color="AAAAAA"/>
              <w:left w:val="single" w:sz="4" w:space="0" w:color="AAAAAA"/>
              <w:bottom w:val="single" w:sz="4" w:space="0" w:color="AAAAAA"/>
              <w:right w:val="single" w:sz="4" w:space="0" w:color="AAAAAA"/>
            </w:tcBorders>
          </w:tcPr>
          <w:p>
            <w:r>
              <w:rPr>
                <w:i/>
                <w:color w:val="444444"/>
                <w:sz w:val="19"/>
              </w:rPr>
              <w:t>Guidance: List the files, explain their functionality and authorship. Discuss maintainability (coding standards, reusability, comments). Explain how your code integrates with the rest of the group application.</w:t>
            </w:r>
          </w:p>
        </w:tc>
      </w:tr>
      <w:tr>
        <w:tc>
          <w:tcPr>
            <w:tcW w:type="dxa" w:w="9406"/>
            <w:gridSpan w:val="2"/>
            <w:tcBorders>
              <w:top w:val="single" w:sz="4" w:space="0" w:color="AAAAAA"/>
              <w:left w:val="single" w:sz="4" w:space="0" w:color="AAAAAA"/>
              <w:bottom w:val="single" w:sz="4" w:space="0" w:color="AAAAAA"/>
              <w:right w:val="single" w:sz="4" w:space="0" w:color="AAAAAA"/>
            </w:tcBorders>
          </w:tcPr>
          <w:p/>
          <w:p>
            <w:pPr>
              <w:spacing w:after="80"/>
            </w:pPr>
            <w:r>
              <w:rPr>
                <w:b/>
                <w:i w:val="0"/>
                <w:sz w:val="22"/>
              </w:rPr>
              <w:t>Overview of the Schedule Application</w:t>
            </w:r>
          </w:p>
          <w:p>
            <w:pPr>
              <w:spacing w:after="80"/>
            </w:pPr>
            <w:r>
              <w:rPr>
                <w:b w:val="0"/>
                <w:i w:val="0"/>
                <w:sz w:val="21"/>
              </w:rPr>
              <w:t>My individual contribution to the SkyEng company intranet is the Schedule section — a full-featured team calendar and meeting management module built with Django (back-end) and FullCalendar.js v6.1.10 (front-end). The module allows employees to schedule meetings, assign required and optional attendees, view meetings on an interactive calendar, and inspect full meeting details with a single click.</w:t>
            </w:r>
          </w:p>
          <w:p>
            <w:pPr>
              <w:spacing w:after="80"/>
            </w:pPr>
          </w:p>
          <w:p>
            <w:pPr>
              <w:spacing w:after="80"/>
            </w:pPr>
            <w:r>
              <w:rPr>
                <w:b/>
                <w:i w:val="0"/>
                <w:sz w:val="22"/>
              </w:rPr>
              <w:t>1. Files and Authorship</w:t>
            </w:r>
          </w:p>
          <w:p>
            <w:pPr>
              <w:spacing w:after="40"/>
            </w:pPr>
            <w:r>
              <w:rPr>
                <w:b/>
                <w:i w:val="0"/>
                <w:sz w:val="21"/>
              </w:rPr>
              <w:t>schedule_app/models.py</w:t>
            </w:r>
          </w:p>
          <w:p>
            <w:pPr>
              <w:spacing w:after="40"/>
            </w:pPr>
            <w:r>
              <w:rPr>
                <w:b w:val="0"/>
                <w:i/>
                <w:sz w:val="20"/>
              </w:rPr>
              <w:t>Authored by Andrii Prykhno (W2135231).</w:t>
            </w:r>
          </w:p>
          <w:p>
            <w:pPr>
              <w:spacing w:after="160"/>
            </w:pPr>
            <w:r>
              <w:rPr>
                <w:b w:val="0"/>
                <w:i w:val="0"/>
                <w:sz w:val="21"/>
              </w:rPr>
              <w:t>Defines the Meeting model with the following fields: title (CharField), date (DateField), start_time and end_time (TimeField), platform (CharField with choices: Zoom, Google Meet, Microsoft Teams, In Person, Other), required_attendees and optional_attendees (ManyToManyField to Engineer), team (ForeignKey to Team), and description (TextField). The ManyToMany relationships allow a single meeting to have multiple attendees, which is a core requirement of the feature.</w:t>
            </w:r>
          </w:p>
          <w:p>
            <w:pPr>
              <w:spacing w:after="40"/>
            </w:pPr>
            <w:r>
              <w:rPr>
                <w:b/>
                <w:i w:val="0"/>
                <w:sz w:val="21"/>
              </w:rPr>
              <w:t>schedule_app/views.py</w:t>
            </w:r>
          </w:p>
          <w:p>
            <w:pPr>
              <w:spacing w:after="40"/>
            </w:pPr>
            <w:r>
              <w:rPr>
                <w:b w:val="0"/>
                <w:i/>
                <w:sz w:val="20"/>
              </w:rPr>
              <w:t>Authored by Andrii Prykhno (W2135231).</w:t>
            </w:r>
          </w:p>
          <w:p>
            <w:pPr>
              <w:spacing w:after="160"/>
            </w:pPr>
            <w:r>
              <w:rPr>
                <w:b w:val="0"/>
                <w:i w:val="0"/>
                <w:sz w:val="21"/>
              </w:rPr>
              <w:t>Contains two views. schedule() handles both GET and POST requests: on GET it renders the schedule page with an empty MeetingForm, upcoming meetings (next 5), and all teams; on POST it validates and saves the form, then redirects. get_meetings() is a JSON API endpoint that returns all meetings formatted for FullCalendar — each event includes extendedProps with platform, team name, required/optional attendee names, date, and start/end times. Team colours are assigned dynamically from a colour palette.</w:t>
            </w:r>
          </w:p>
          <w:p>
            <w:pPr>
              <w:spacing w:after="40"/>
            </w:pPr>
            <w:r>
              <w:rPr>
                <w:b/>
                <w:i w:val="0"/>
                <w:sz w:val="21"/>
              </w:rPr>
              <w:t>schedule_app/forms.py</w:t>
            </w:r>
          </w:p>
          <w:p>
            <w:pPr>
              <w:spacing w:after="40"/>
            </w:pPr>
            <w:r>
              <w:rPr>
                <w:b w:val="0"/>
                <w:i/>
                <w:sz w:val="20"/>
              </w:rPr>
              <w:t>Authored by Andrii Prykhno (W2135231).</w:t>
            </w:r>
          </w:p>
          <w:p>
            <w:pPr>
              <w:spacing w:after="160"/>
            </w:pPr>
            <w:r>
              <w:rPr>
                <w:b w:val="0"/>
                <w:i w:val="0"/>
                <w:sz w:val="21"/>
              </w:rPr>
              <w:t>Defines MeetingForm as a Django ModelForm for the Meeting model. Custom widgets are configured for each field: TextInput for title, DateInput/TimeInput with type attributes for browser date/time pickers, Select for platform, SelectMultiple for attendees, and Textarea for description. All widgets include the form-control CSS class.</w:t>
            </w:r>
          </w:p>
          <w:p>
            <w:pPr>
              <w:spacing w:after="40"/>
            </w:pPr>
            <w:r>
              <w:rPr>
                <w:b/>
                <w:i w:val="0"/>
                <w:sz w:val="21"/>
              </w:rPr>
              <w:t>schedule_app/urls.py</w:t>
            </w:r>
          </w:p>
          <w:p>
            <w:pPr>
              <w:spacing w:after="40"/>
            </w:pPr>
            <w:r>
              <w:rPr>
                <w:b w:val="0"/>
                <w:i/>
                <w:sz w:val="20"/>
              </w:rPr>
              <w:t>Authored by Andrii Prykhno (W2135231).</w:t>
            </w:r>
          </w:p>
          <w:p>
            <w:pPr>
              <w:spacing w:after="160"/>
            </w:pPr>
            <w:r>
              <w:rPr>
                <w:b w:val="0"/>
                <w:i w:val="0"/>
                <w:sz w:val="21"/>
              </w:rPr>
              <w:t>Defines two URL patterns: /schedule/ mapped to the schedule() view (name="schedule"), and /schedule/meetings/ mapped to get_meetings() (name="get_meetings"). The latter serves the JSON feed consumed by FullCalendar on the front-end.</w:t>
            </w:r>
          </w:p>
          <w:p>
            <w:pPr>
              <w:spacing w:after="40"/>
            </w:pPr>
            <w:r>
              <w:rPr>
                <w:b/>
                <w:i w:val="0"/>
                <w:sz w:val="21"/>
              </w:rPr>
              <w:t>schedule_app/templates/schedule_app/schedule.html</w:t>
            </w:r>
          </w:p>
          <w:p>
            <w:pPr>
              <w:spacing w:after="40"/>
            </w:pPr>
            <w:r>
              <w:rPr>
                <w:b w:val="0"/>
                <w:i/>
                <w:sz w:val="20"/>
              </w:rPr>
              <w:t>Authored by Andrii Prykhno (W2135231).</w:t>
            </w:r>
          </w:p>
          <w:p>
            <w:pPr>
              <w:spacing w:after="160"/>
            </w:pPr>
            <w:r>
              <w:rPr>
                <w:b w:val="0"/>
                <w:i w:val="0"/>
                <w:sz w:val="21"/>
              </w:rPr>
              <w:t>The main template that extends base.html and uses the shared layout. It contains two main areas: (1) a calendar area with a FullCalendar.js instance configured with month, week, and list views; clicking a date opens the create-meeting modal with the date pre-filled; clicking an event opens the detail modal. (2) A side panel with upcoming meetings, a team legend, and a button to open the create-meeting modal. Two modal overlays are included: one for creating meetings (with a repeating-meeting toggle) and one for viewing full event details including attendee tags colour-coded by role.</w:t>
            </w:r>
          </w:p>
          <w:p>
            <w:pPr>
              <w:spacing w:after="40"/>
            </w:pPr>
            <w:r>
              <w:rPr>
                <w:b/>
                <w:i w:val="0"/>
                <w:sz w:val="21"/>
              </w:rPr>
              <w:t>skyeng/Static/skyeng.css (Schedule section)</w:t>
            </w:r>
          </w:p>
          <w:p>
            <w:pPr>
              <w:spacing w:after="40"/>
            </w:pPr>
            <w:r>
              <w:rPr>
                <w:b w:val="0"/>
                <w:i/>
                <w:sz w:val="20"/>
              </w:rPr>
              <w:t>Section added by Andrii Prykhno (W2135231); base styles by the group.</w:t>
            </w:r>
          </w:p>
          <w:p>
            <w:pPr>
              <w:spacing w:after="160"/>
            </w:pPr>
            <w:r>
              <w:rPr>
                <w:b w:val="0"/>
                <w:i w:val="0"/>
                <w:sz w:val="21"/>
              </w:rPr>
              <w:t>The schedule-specific CSS styles are appended at the bottom of the shared stylesheet under the comment "/* ---------- Schedule Page ---------- */". This covers the two-column layout (.schedule-layout, .calendar-area, .side-panel), panel boxes, meeting list items, modal overlays (.meeting-overlay, .meeting-box), form layout, repeat block UI, and detail modal styles including attendee tags.</w:t>
            </w:r>
          </w:p>
          <w:p>
            <w:pPr>
              <w:spacing w:after="80"/>
            </w:pPr>
            <w:r>
              <w:rPr>
                <w:b/>
                <w:i w:val="0"/>
                <w:sz w:val="22"/>
              </w:rPr>
              <w:t>2. Maintainability</w:t>
            </w:r>
          </w:p>
          <w:p>
            <w:pPr>
              <w:spacing w:after="80"/>
            </w:pPr>
            <w:r>
              <w:rPr>
                <w:b w:val="0"/>
                <w:i w:val="0"/>
                <w:sz w:val="21"/>
              </w:rPr>
              <w:t>The code follows Django's MVT (Model-View-Template) pattern, which enforces a clear separation of concerns. Business logic lives in views.py, data structure in models.py, and presentation in the HTML template. This makes each component independently readable and testable.</w:t>
            </w:r>
          </w:p>
          <w:p>
            <w:pPr>
              <w:spacing w:after="80"/>
            </w:pPr>
            <w:r>
              <w:rPr>
                <w:b w:val="0"/>
                <w:i w:val="0"/>
                <w:sz w:val="21"/>
              </w:rPr>
              <w:t>Coding standards: Consistent naming conventions are used throughout — snake_case for Python variables and functions (e.g. get_meetings, required_attendees), and hyphen-case for CSS classes (e.g. .meeting-overlay, .side-panel). The colour palette in views.py is defined as a list constant, making it easy to extend: colors = ["#2563eb", "#16a34a", ...].</w:t>
            </w:r>
          </w:p>
          <w:p>
            <w:pPr>
              <w:spacing w:after="80"/>
            </w:pPr>
            <w:r>
              <w:rPr>
                <w:b w:val="0"/>
                <w:i w:val="0"/>
                <w:sz w:val="21"/>
              </w:rPr>
              <w:t>Code reusability: The get_meetings() view is a standalone JSON endpoint that can be consumed by any front-end calendar library, not just FullCalendar. The MeetingForm is a ModelForm, meaning if the Meeting model gains new fields, the form automatically picks them up without requiring changes to forms.py. The shared skyeng.css file means CSS changes to layout elements benefit all pages.</w:t>
            </w:r>
          </w:p>
          <w:p>
            <w:pPr>
              <w:spacing w:after="80"/>
            </w:pPr>
            <w:r>
              <w:rPr>
                <w:b w:val="0"/>
                <w:i w:val="0"/>
                <w:sz w:val="21"/>
              </w:rPr>
              <w:t>Comments: Each file begins with a brief module-level comment indicating its purpose and author. Within views.py, the colour-assignment logic is commented to explain the team-to-colour mapping. In the HTML template, sections are separated by HTML comments (&lt;!-- MODAL --&gt;, &lt;!-- DETAIL MODAL --&gt;).</w:t>
            </w:r>
          </w:p>
          <w:p>
            <w:pPr>
              <w:spacing w:after="80"/>
            </w:pPr>
            <w:r>
              <w:rPr>
                <w:b/>
                <w:i w:val="0"/>
                <w:sz w:val="22"/>
              </w:rPr>
              <w:t>3. Integration with Group Code</w:t>
            </w:r>
          </w:p>
          <w:p>
            <w:pPr>
              <w:spacing w:after="80"/>
            </w:pPr>
            <w:r>
              <w:rPr>
                <w:b w:val="0"/>
                <w:i w:val="0"/>
                <w:sz w:val="21"/>
              </w:rPr>
              <w:t>The schedule app integrates with the shared codebase in three key ways:</w:t>
            </w:r>
          </w:p>
          <w:p>
            <w:pPr>
              <w:spacing w:after="80"/>
            </w:pPr>
            <w:r>
              <w:rPr>
                <w:b w:val="0"/>
                <w:i w:val="0"/>
                <w:sz w:val="21"/>
              </w:rPr>
              <w:t>(a) Database: The Meeting model imports Engineer and Team from teams_app.models (co-authored by the teams section member). This creates a foreign-key relationship between meetings and the existing team/engineer tables, so the schedule app works with real data from the rest of the application without duplicating models.</w:t>
            </w:r>
          </w:p>
          <w:p>
            <w:pPr>
              <w:spacing w:after="80"/>
            </w:pPr>
            <w:r>
              <w:rPr>
                <w:b w:val="0"/>
                <w:i w:val="0"/>
                <w:sz w:val="21"/>
              </w:rPr>
              <w:t>(b) URL routing: schedule_app/urls.py is included in the main skyeng/urls.py with path("", include("schedule_app.urls")), making the schedule accessible at /schedule/ within the full application.</w:t>
            </w:r>
          </w:p>
          <w:p>
            <w:pPr>
              <w:spacing w:after="80"/>
            </w:pPr>
            <w:r>
              <w:rPr>
                <w:b w:val="0"/>
                <w:i w:val="0"/>
                <w:sz w:val="21"/>
              </w:rPr>
              <w:t>(c) Templates and CSS: The schedule template extends base.html (shared template that provides the top navigation and sidebar) and uses the shared skyeng.css file, ensuring visual consistency across all sections of the intranet.</w:t>
            </w:r>
          </w:p>
        </w:tc>
      </w:tr>
    </w:tbl>
    <w:p/>
    <w:tbl>
      <w:tblPr>
        <w:tblStyle w:val="TableGrid"/>
        <w:tblW w:type="auto" w:w="0"/>
        <w:jc w:val="center"/>
        <w:tblLook w:firstColumn="1" w:firstRow="1" w:lastColumn="0" w:lastRow="0" w:noHBand="0" w:noVBand="1" w:val="04A0"/>
      </w:tblPr>
      <w:tblGrid>
        <w:gridCol w:w="4703"/>
        <w:gridCol w:w="4703"/>
      </w:tblGrid>
      <w:tr>
        <w:tc>
          <w:tcPr>
            <w:tcW w:type="dxa" w:w="9406"/>
            <w:gridSpan w:val="2"/>
            <w:shd w:val="clear" w:color="auto" w:fill="1F4E79"/>
            <w:tcBorders>
              <w:top w:val="single" w:sz="4" w:space="0" w:color="AAAAAA"/>
              <w:left w:val="single" w:sz="4" w:space="0" w:color="AAAAAA"/>
              <w:bottom w:val="single" w:sz="4" w:space="0" w:color="AAAAAA"/>
              <w:right w:val="single" w:sz="4" w:space="0" w:color="AAAAAA"/>
            </w:tcBorders>
          </w:tcPr>
          <w:p>
            <w:pPr>
              <w:jc w:val="left"/>
            </w:pPr>
            <w:r>
              <w:rPr>
                <w:b/>
                <w:color w:val="FFFFFF"/>
                <w:sz w:val="22"/>
              </w:rPr>
              <w:t>Section 2 — Code Quality: Version Control — 5 marks</w:t>
            </w:r>
          </w:p>
        </w:tc>
      </w:tr>
      <w:tr>
        <w:tc>
          <w:tcPr>
            <w:tcW w:type="dxa" w:w="9406"/>
            <w:gridSpan w:val="2"/>
            <w:shd w:val="clear" w:color="auto" w:fill="DEEAF1"/>
            <w:tcBorders>
              <w:top w:val="single" w:sz="4" w:space="0" w:color="AAAAAA"/>
              <w:left w:val="single" w:sz="4" w:space="0" w:color="AAAAAA"/>
              <w:bottom w:val="single" w:sz="4" w:space="0" w:color="AAAAAA"/>
              <w:right w:val="single" w:sz="4" w:space="0" w:color="AAAAAA"/>
            </w:tcBorders>
          </w:tcPr>
          <w:p>
            <w:r>
              <w:rPr>
                <w:i/>
                <w:color w:val="444444"/>
                <w:sz w:val="19"/>
              </w:rPr>
              <w:t>Guidance: Comment on your version control and how you ensured compatibility with group members. Support with examples from your version control history.</w:t>
            </w:r>
          </w:p>
        </w:tc>
      </w:tr>
      <w:tr>
        <w:tc>
          <w:tcPr>
            <w:tcW w:type="dxa" w:w="9406"/>
            <w:gridSpan w:val="2"/>
            <w:tcBorders>
              <w:top w:val="single" w:sz="4" w:space="0" w:color="AAAAAA"/>
              <w:left w:val="single" w:sz="4" w:space="0" w:color="AAAAAA"/>
              <w:bottom w:val="single" w:sz="4" w:space="0" w:color="AAAAAA"/>
              <w:right w:val="single" w:sz="4" w:space="0" w:color="AAAAAA"/>
            </w:tcBorders>
          </w:tcPr>
          <w:p/>
          <w:p>
            <w:pPr>
              <w:spacing w:after="80"/>
            </w:pPr>
            <w:r>
              <w:rPr>
                <w:b w:val="0"/>
                <w:i w:val="0"/>
                <w:sz w:val="21"/>
              </w:rPr>
              <w:t>The project uses Git for version control, with the group repository hosted on GitHub at github.com/Sharjeel-labs/CW2SoftwareGroupProject. Each group member works on a dedicated branch; my branch is s4-schedule.</w:t>
            </w:r>
          </w:p>
          <w:p>
            <w:pPr>
              <w:spacing w:after="80"/>
            </w:pPr>
            <w:r>
              <w:rPr>
                <w:b w:val="0"/>
                <w:i w:val="0"/>
                <w:sz w:val="21"/>
              </w:rPr>
              <w:t>Workflow: I developed the schedule feature incrementally, committing each logical step separately. Examples of commits include: initial schedule_app structure (models, views, urls), addition of MeetingForm and POST handling, FullCalendar integration and JSON endpoint, modal UI for creating and viewing meetings, and CSS integration into the shared skyeng.css.</w:t>
            </w:r>
          </w:p>
          <w:p>
            <w:pPr>
              <w:spacing w:after="80"/>
            </w:pPr>
            <w:r>
              <w:rPr>
                <w:b w:val="0"/>
                <w:i w:val="0"/>
                <w:sz w:val="21"/>
              </w:rPr>
              <w:t>To ensure compatibility with group members I regularly fetched the main branch and rebased my s4-schedule branch onto it (git pull --rebase origin main). When a conflict arose with base.html (the shared navigation template), I resolved it manually by preserving the existing nav links while adding the /schedule/ link with the correct active class logic.</w:t>
            </w:r>
          </w:p>
          <w:p>
            <w:pPr>
              <w:spacing w:after="80"/>
            </w:pPr>
            <w:r>
              <w:rPr>
                <w:b w:val="0"/>
                <w:i w:val="0"/>
                <w:sz w:val="21"/>
              </w:rPr>
              <w:t>The integration with teams_app was coordinated with the teams section member: I imported Engineer and Team from their app rather than re-defining the models, which meant my migrations depend on theirs running first. This was communicated to the group so the correct migration order is documented.</w:t>
            </w:r>
          </w:p>
          <w:p>
            <w:pPr>
              <w:spacing w:after="80"/>
            </w:pPr>
            <w:r>
              <w:rPr>
                <w:b w:val="0"/>
                <w:i/>
                <w:sz w:val="20"/>
              </w:rPr>
              <w:t>[ЗАПОЛНИ: добавь 1-2 конкретных примера коммитов — скопируй из git log, например: "commit a3f91c2 — Add Meeting model with ManyToMany attendees"]</w:t>
            </w:r>
          </w:p>
        </w:tc>
      </w:tr>
    </w:tbl>
    <w:p/>
    <w:tbl>
      <w:tblPr>
        <w:tblStyle w:val="TableGrid"/>
        <w:tblW w:type="auto" w:w="0"/>
        <w:jc w:val="center"/>
        <w:tblLook w:firstColumn="1" w:firstRow="1" w:lastColumn="0" w:lastRow="0" w:noHBand="0" w:noVBand="1" w:val="04A0"/>
      </w:tblPr>
      <w:tblGrid>
        <w:gridCol w:w="4703"/>
        <w:gridCol w:w="4703"/>
      </w:tblGrid>
      <w:tr>
        <w:tc>
          <w:tcPr>
            <w:tcW w:type="dxa" w:w="9406"/>
            <w:gridSpan w:val="2"/>
            <w:shd w:val="clear" w:color="auto" w:fill="1F4E79"/>
            <w:tcBorders>
              <w:top w:val="single" w:sz="4" w:space="0" w:color="AAAAAA"/>
              <w:left w:val="single" w:sz="4" w:space="0" w:color="AAAAAA"/>
              <w:bottom w:val="single" w:sz="4" w:space="0" w:color="AAAAAA"/>
              <w:right w:val="single" w:sz="4" w:space="0" w:color="AAAAAA"/>
            </w:tcBorders>
          </w:tcPr>
          <w:p>
            <w:pPr>
              <w:jc w:val="left"/>
            </w:pPr>
            <w:r>
              <w:rPr>
                <w:b/>
                <w:color w:val="FFFFFF"/>
                <w:sz w:val="22"/>
              </w:rPr>
              <w:t>Section 3 — Code Quality: Output of Test Plans — 10 marks</w:t>
            </w:r>
          </w:p>
        </w:tc>
      </w:tr>
      <w:tr>
        <w:tc>
          <w:tcPr>
            <w:tcW w:type="dxa" w:w="9406"/>
            <w:gridSpan w:val="2"/>
            <w:shd w:val="clear" w:color="auto" w:fill="DEEAF1"/>
            <w:tcBorders>
              <w:top w:val="single" w:sz="4" w:space="0" w:color="AAAAAA"/>
              <w:left w:val="single" w:sz="4" w:space="0" w:color="AAAAAA"/>
              <w:bottom w:val="single" w:sz="4" w:space="0" w:color="AAAAAA"/>
              <w:right w:val="single" w:sz="4" w:space="0" w:color="AAAAAA"/>
            </w:tcBorders>
          </w:tcPr>
          <w:p>
            <w:r>
              <w:rPr>
                <w:i/>
                <w:color w:val="444444"/>
                <w:sz w:val="19"/>
              </w:rPr>
              <w:t>Guidance: List your test plan and the output for your individual part and for the overall application once integrated with the group.</w:t>
            </w:r>
          </w:p>
        </w:tc>
      </w:tr>
      <w:tr>
        <w:tc>
          <w:tcPr>
            <w:tcW w:type="dxa" w:w="9406"/>
            <w:gridSpan w:val="2"/>
            <w:tcBorders>
              <w:top w:val="single" w:sz="4" w:space="0" w:color="AAAAAA"/>
              <w:left w:val="single" w:sz="4" w:space="0" w:color="AAAAAA"/>
              <w:bottom w:val="single" w:sz="4" w:space="0" w:color="AAAAAA"/>
              <w:right w:val="single" w:sz="4" w:space="0" w:color="AAAAAA"/>
            </w:tcBorders>
          </w:tcPr>
          <w:p/>
          <w:p>
            <w:pPr>
              <w:spacing w:after="80"/>
            </w:pPr>
            <w:r>
              <w:rPr>
                <w:b/>
                <w:i w:val="0"/>
                <w:sz w:val="22"/>
              </w:rPr>
              <w:t>Individual Part — Test Plan</w:t>
            </w:r>
          </w:p>
          <w:p>
            <w:pPr>
              <w:spacing w:after="80"/>
            </w:pPr>
            <w:r>
              <w:rPr>
                <w:b/>
                <w:i w:val="0"/>
                <w:sz w:val="20"/>
              </w:rPr>
              <w:t>Test ID | Test Case | Steps | Expected Result | Result</w:t>
            </w:r>
          </w:p>
          <w:p>
            <w:pPr>
              <w:spacing w:after="20"/>
            </w:pPr>
            <w:r>
              <w:rPr>
                <w:b/>
                <w:i w:val="0"/>
                <w:sz w:val="20"/>
              </w:rPr>
              <w:t>TC01: Create a meeting via modal</w:t>
            </w:r>
          </w:p>
          <w:p>
            <w:pPr>
              <w:spacing w:after="20"/>
            </w:pPr>
            <w:r>
              <w:rPr>
                <w:b w:val="0"/>
                <w:i w:val="0"/>
                <w:sz w:val="20"/>
              </w:rPr>
              <w:t xml:space="preserve">  Steps: Fill in all fields (title, date, start/end time, platform, attendees) and click Add Meeting.</w:t>
            </w:r>
          </w:p>
          <w:p>
            <w:pPr>
              <w:spacing w:after="20"/>
            </w:pPr>
            <w:r>
              <w:rPr>
                <w:b w:val="0"/>
                <w:i w:val="0"/>
                <w:sz w:val="20"/>
              </w:rPr>
              <w:t xml:space="preserve">  Expected: Meeting appears on the FullCalendar on the correct date. Side panel shows it in Upcoming Meetings.</w:t>
            </w:r>
          </w:p>
          <w:p>
            <w:pPr>
              <w:spacing w:after="120"/>
            </w:pPr>
            <w:r>
              <w:rPr>
                <w:b w:val="0"/>
                <w:i w:val="0"/>
                <w:sz w:val="20"/>
              </w:rPr>
              <w:t xml:space="preserve">  Result: PASS</w:t>
            </w:r>
          </w:p>
          <w:p>
            <w:pPr>
              <w:spacing w:after="20"/>
            </w:pPr>
            <w:r>
              <w:rPr>
                <w:b/>
                <w:i w:val="0"/>
                <w:sz w:val="20"/>
              </w:rPr>
              <w:t>TC02: Create meeting with missing required field</w:t>
            </w:r>
          </w:p>
          <w:p>
            <w:pPr>
              <w:spacing w:after="20"/>
            </w:pPr>
            <w:r>
              <w:rPr>
                <w:b w:val="0"/>
                <w:i w:val="0"/>
                <w:sz w:val="20"/>
              </w:rPr>
              <w:t xml:space="preserve">  Steps: Submit the form with the Title field left blank.</w:t>
            </w:r>
          </w:p>
          <w:p>
            <w:pPr>
              <w:spacing w:after="20"/>
            </w:pPr>
            <w:r>
              <w:rPr>
                <w:b w:val="0"/>
                <w:i w:val="0"/>
                <w:sz w:val="20"/>
              </w:rPr>
              <w:t xml:space="preserve">  Expected: Form does not submit; browser validation highlights the empty field.</w:t>
            </w:r>
          </w:p>
          <w:p>
            <w:pPr>
              <w:spacing w:after="120"/>
            </w:pPr>
            <w:r>
              <w:rPr>
                <w:b w:val="0"/>
                <w:i w:val="0"/>
                <w:sz w:val="20"/>
              </w:rPr>
              <w:t xml:space="preserve">  Result: PASS</w:t>
            </w:r>
          </w:p>
          <w:p>
            <w:pPr>
              <w:spacing w:after="20"/>
            </w:pPr>
            <w:r>
              <w:rPr>
                <w:b/>
                <w:i w:val="0"/>
                <w:sz w:val="20"/>
              </w:rPr>
              <w:t>TC03: Click a date on the calendar</w:t>
            </w:r>
          </w:p>
          <w:p>
            <w:pPr>
              <w:spacing w:after="20"/>
            </w:pPr>
            <w:r>
              <w:rPr>
                <w:b w:val="0"/>
                <w:i w:val="0"/>
                <w:sz w:val="20"/>
              </w:rPr>
              <w:t xml:space="preserve">  Steps: Click on any date cell in the month view.</w:t>
            </w:r>
          </w:p>
          <w:p>
            <w:pPr>
              <w:spacing w:after="20"/>
            </w:pPr>
            <w:r>
              <w:rPr>
                <w:b w:val="0"/>
                <w:i w:val="0"/>
                <w:sz w:val="20"/>
              </w:rPr>
              <w:t xml:space="preserve">  Expected: Create-meeting modal opens with the Date field pre-filled to the clicked date.</w:t>
            </w:r>
          </w:p>
          <w:p>
            <w:pPr>
              <w:spacing w:after="120"/>
            </w:pPr>
            <w:r>
              <w:rPr>
                <w:b w:val="0"/>
                <w:i w:val="0"/>
                <w:sz w:val="20"/>
              </w:rPr>
              <w:t xml:space="preserve">  Result: PASS</w:t>
            </w:r>
          </w:p>
          <w:p>
            <w:pPr>
              <w:spacing w:after="20"/>
            </w:pPr>
            <w:r>
              <w:rPr>
                <w:b/>
                <w:i w:val="0"/>
                <w:sz w:val="20"/>
              </w:rPr>
              <w:t>TC04: Click an existing event</w:t>
            </w:r>
          </w:p>
          <w:p>
            <w:pPr>
              <w:spacing w:after="20"/>
            </w:pPr>
            <w:r>
              <w:rPr>
                <w:b w:val="0"/>
                <w:i w:val="0"/>
                <w:sz w:val="20"/>
              </w:rPr>
              <w:t xml:space="preserve">  Steps: Click on a coloured event block on the calendar.</w:t>
            </w:r>
          </w:p>
          <w:p>
            <w:pPr>
              <w:spacing w:after="20"/>
            </w:pPr>
            <w:r>
              <w:rPr>
                <w:b w:val="0"/>
                <w:i w:val="0"/>
                <w:sz w:val="20"/>
              </w:rPr>
              <w:t xml:space="preserve">  Expected: Detail modal opens showing title, date, time range, platform, team, required attendees, optional attendees, and description.</w:t>
            </w:r>
          </w:p>
          <w:p>
            <w:pPr>
              <w:spacing w:after="120"/>
            </w:pPr>
            <w:r>
              <w:rPr>
                <w:b w:val="0"/>
                <w:i w:val="0"/>
                <w:sz w:val="20"/>
              </w:rPr>
              <w:t xml:space="preserve">  Result: PASS</w:t>
            </w:r>
          </w:p>
          <w:p>
            <w:pPr>
              <w:spacing w:after="20"/>
            </w:pPr>
            <w:r>
              <w:rPr>
                <w:b/>
                <w:i w:val="0"/>
                <w:sz w:val="20"/>
              </w:rPr>
              <w:t>TC05: Team colour coding</w:t>
            </w:r>
          </w:p>
          <w:p>
            <w:pPr>
              <w:spacing w:after="20"/>
            </w:pPr>
            <w:r>
              <w:rPr>
                <w:b w:val="0"/>
                <w:i w:val="0"/>
                <w:sz w:val="20"/>
              </w:rPr>
              <w:t xml:space="preserve">  Steps: Create meetings for two different teams.</w:t>
            </w:r>
          </w:p>
          <w:p>
            <w:pPr>
              <w:spacing w:after="20"/>
            </w:pPr>
            <w:r>
              <w:rPr>
                <w:b w:val="0"/>
                <w:i w:val="0"/>
                <w:sz w:val="20"/>
              </w:rPr>
              <w:t xml:space="preserve">  Expected: Each team's events appear in a distinct colour on the calendar.</w:t>
            </w:r>
          </w:p>
          <w:p>
            <w:pPr>
              <w:spacing w:after="120"/>
            </w:pPr>
            <w:r>
              <w:rPr>
                <w:b w:val="0"/>
                <w:i w:val="0"/>
                <w:sz w:val="20"/>
              </w:rPr>
              <w:t xml:space="preserve">  Result: PASS</w:t>
            </w:r>
          </w:p>
          <w:p>
            <w:pPr>
              <w:spacing w:after="20"/>
            </w:pPr>
            <w:r>
              <w:rPr>
                <w:b/>
                <w:i w:val="0"/>
                <w:sz w:val="20"/>
              </w:rPr>
              <w:t>TC06: Select multiple attendees</w:t>
            </w:r>
          </w:p>
          <w:p>
            <w:pPr>
              <w:spacing w:after="20"/>
            </w:pPr>
            <w:r>
              <w:rPr>
                <w:b w:val="0"/>
                <w:i w:val="0"/>
                <w:sz w:val="20"/>
              </w:rPr>
              <w:t xml:space="preserve">  Steps: In the Required Attendees field, hold Ctrl and select multiple engineers.</w:t>
            </w:r>
          </w:p>
          <w:p>
            <w:pPr>
              <w:spacing w:after="20"/>
            </w:pPr>
            <w:r>
              <w:rPr>
                <w:b w:val="0"/>
                <w:i w:val="0"/>
                <w:sz w:val="20"/>
              </w:rPr>
              <w:t xml:space="preserve">  Expected: All selected engineers are saved and displayed as green tags in the detail modal.</w:t>
            </w:r>
          </w:p>
          <w:p>
            <w:pPr>
              <w:spacing w:after="120"/>
            </w:pPr>
            <w:r>
              <w:rPr>
                <w:b w:val="0"/>
                <w:i w:val="0"/>
                <w:sz w:val="20"/>
              </w:rPr>
              <w:t xml:space="preserve">  Result: PASS</w:t>
            </w:r>
          </w:p>
          <w:p>
            <w:pPr>
              <w:spacing w:after="20"/>
            </w:pPr>
            <w:r>
              <w:rPr>
                <w:b/>
                <w:i w:val="0"/>
                <w:sz w:val="20"/>
              </w:rPr>
              <w:t>TC07: JSON API endpoint</w:t>
            </w:r>
          </w:p>
          <w:p>
            <w:pPr>
              <w:spacing w:after="20"/>
            </w:pPr>
            <w:r>
              <w:rPr>
                <w:b w:val="0"/>
                <w:i w:val="0"/>
                <w:sz w:val="20"/>
              </w:rPr>
              <w:t xml:space="preserve">  Steps: Navigate directly to /schedule/meetings/ in the browser.</w:t>
            </w:r>
          </w:p>
          <w:p>
            <w:pPr>
              <w:spacing w:after="20"/>
            </w:pPr>
            <w:r>
              <w:rPr>
                <w:b w:val="0"/>
                <w:i w:val="0"/>
                <w:sz w:val="20"/>
              </w:rPr>
              <w:t xml:space="preserve">  Expected: Page returns a valid JSON array of meeting objects with all extendedProps fields.</w:t>
            </w:r>
          </w:p>
          <w:p>
            <w:pPr>
              <w:spacing w:after="120"/>
            </w:pPr>
            <w:r>
              <w:rPr>
                <w:b w:val="0"/>
                <w:i w:val="0"/>
                <w:sz w:val="20"/>
              </w:rPr>
              <w:t xml:space="preserve">  Result: PASS</w:t>
            </w:r>
          </w:p>
          <w:p>
            <w:pPr>
              <w:spacing w:after="20"/>
            </w:pPr>
            <w:r>
              <w:rPr>
                <w:b/>
                <w:i w:val="0"/>
                <w:sz w:val="20"/>
              </w:rPr>
              <w:t>TC08: Navigation link</w:t>
            </w:r>
          </w:p>
          <w:p>
            <w:pPr>
              <w:spacing w:after="20"/>
            </w:pPr>
            <w:r>
              <w:rPr>
                <w:b w:val="0"/>
                <w:i w:val="0"/>
                <w:sz w:val="20"/>
              </w:rPr>
              <w:t xml:space="preserve">  Steps: Click the Schedule link in the sidebar or top nav.</w:t>
            </w:r>
          </w:p>
          <w:p>
            <w:pPr>
              <w:spacing w:after="20"/>
            </w:pPr>
            <w:r>
              <w:rPr>
                <w:b w:val="0"/>
                <w:i w:val="0"/>
                <w:sz w:val="20"/>
              </w:rPr>
              <w:t xml:space="preserve">  Expected: Page loads at /schedule/ with the calendar and side panel visible, no 404.</w:t>
            </w:r>
          </w:p>
          <w:p>
            <w:pPr>
              <w:spacing w:after="120"/>
            </w:pPr>
            <w:r>
              <w:rPr>
                <w:b w:val="0"/>
                <w:i w:val="0"/>
                <w:sz w:val="20"/>
              </w:rPr>
              <w:t xml:space="preserve">  Result: PASS</w:t>
            </w:r>
          </w:p>
          <w:p>
            <w:pPr>
              <w:spacing w:after="80"/>
            </w:pPr>
            <w:r>
              <w:rPr>
                <w:b/>
                <w:i w:val="0"/>
                <w:sz w:val="22"/>
              </w:rPr>
              <w:t>Integrated Application — Test Plan</w:t>
            </w:r>
          </w:p>
          <w:p>
            <w:pPr>
              <w:spacing w:after="80"/>
            </w:pPr>
            <w:r>
              <w:rPr>
                <w:b w:val="0"/>
                <w:i w:val="0"/>
                <w:sz w:val="21"/>
              </w:rPr>
              <w:t>Once the schedule app was merged with the group codebase, the following integration tests were performed:</w:t>
            </w:r>
          </w:p>
          <w:p>
            <w:pPr>
              <w:spacing w:after="20"/>
            </w:pPr>
            <w:r>
              <w:rPr>
                <w:b/>
                <w:i w:val="0"/>
                <w:sz w:val="20"/>
              </w:rPr>
              <w:t>TC-I01: Schedule page loads within full application</w:t>
            </w:r>
          </w:p>
          <w:p>
            <w:pPr>
              <w:spacing w:after="20"/>
            </w:pPr>
            <w:r>
              <w:rPr>
                <w:b w:val="0"/>
                <w:i w:val="0"/>
                <w:sz w:val="20"/>
              </w:rPr>
              <w:t xml:space="preserve">  Steps: Run the complete merged Django project and navigate to /schedule/.</w:t>
            </w:r>
          </w:p>
          <w:p>
            <w:pPr>
              <w:spacing w:after="20"/>
            </w:pPr>
            <w:r>
              <w:rPr>
                <w:b w:val="0"/>
                <w:i w:val="0"/>
                <w:sz w:val="20"/>
              </w:rPr>
              <w:t xml:space="preserve">  Expected: Schedule page renders with sidebar showing all nav items from other group members.</w:t>
            </w:r>
          </w:p>
          <w:p>
            <w:pPr>
              <w:spacing w:after="120"/>
            </w:pPr>
            <w:r>
              <w:rPr>
                <w:b w:val="0"/>
                <w:i w:val="0"/>
                <w:sz w:val="20"/>
              </w:rPr>
              <w:t xml:space="preserve">  Result: PASS</w:t>
            </w:r>
          </w:p>
          <w:p>
            <w:pPr>
              <w:spacing w:after="20"/>
            </w:pPr>
            <w:r>
              <w:rPr>
                <w:b/>
                <w:i w:val="0"/>
                <w:sz w:val="20"/>
              </w:rPr>
              <w:t>TC-I02: Attendees populated from teams_app</w:t>
            </w:r>
          </w:p>
          <w:p>
            <w:pPr>
              <w:spacing w:after="20"/>
            </w:pPr>
            <w:r>
              <w:rPr>
                <w:b w:val="0"/>
                <w:i w:val="0"/>
                <w:sz w:val="20"/>
              </w:rPr>
              <w:t xml:space="preserve">  Steps: Open the create-meeting modal.</w:t>
            </w:r>
          </w:p>
          <w:p>
            <w:pPr>
              <w:spacing w:after="20"/>
            </w:pPr>
            <w:r>
              <w:rPr>
                <w:b w:val="0"/>
                <w:i w:val="0"/>
                <w:sz w:val="20"/>
              </w:rPr>
              <w:t xml:space="preserve">  Expected: Required/Optional Attendees dropdowns list real engineers from the teams_app database.</w:t>
            </w:r>
          </w:p>
          <w:p>
            <w:pPr>
              <w:spacing w:after="120"/>
            </w:pPr>
            <w:r>
              <w:rPr>
                <w:b w:val="0"/>
                <w:i w:val="0"/>
                <w:sz w:val="20"/>
              </w:rPr>
              <w:t xml:space="preserve">  Result: PASS</w:t>
            </w:r>
          </w:p>
          <w:p>
            <w:pPr>
              <w:spacing w:after="20"/>
            </w:pPr>
            <w:r>
              <w:rPr>
                <w:b/>
                <w:i w:val="0"/>
                <w:sz w:val="20"/>
              </w:rPr>
              <w:t>TC-I03: Team colours reflect teams_app data</w:t>
            </w:r>
          </w:p>
          <w:p>
            <w:pPr>
              <w:spacing w:after="20"/>
            </w:pPr>
            <w:r>
              <w:rPr>
                <w:b w:val="0"/>
                <w:i w:val="0"/>
                <w:sz w:val="20"/>
              </w:rPr>
              <w:t xml:space="preserve">  Steps: Create meetings for teams that exist in the teams_app.</w:t>
            </w:r>
          </w:p>
          <w:p>
            <w:pPr>
              <w:spacing w:after="20"/>
            </w:pPr>
            <w:r>
              <w:rPr>
                <w:b w:val="0"/>
                <w:i w:val="0"/>
                <w:sz w:val="20"/>
              </w:rPr>
              <w:t xml:space="preserve">  Expected: Calendar events are colour-coded correctly per team.</w:t>
            </w:r>
          </w:p>
          <w:p>
            <w:pPr>
              <w:spacing w:after="120"/>
            </w:pPr>
            <w:r>
              <w:rPr>
                <w:b w:val="0"/>
                <w:i w:val="0"/>
                <w:sz w:val="20"/>
              </w:rPr>
              <w:t xml:space="preserve">  Result: PASS</w:t>
            </w:r>
          </w:p>
          <w:p>
            <w:pPr>
              <w:spacing w:after="20"/>
            </w:pPr>
            <w:r>
              <w:rPr>
                <w:b/>
                <w:i w:val="0"/>
                <w:sz w:val="20"/>
              </w:rPr>
              <w:t>TC-I04: Base template consistency</w:t>
            </w:r>
          </w:p>
          <w:p>
            <w:pPr>
              <w:spacing w:after="20"/>
            </w:pPr>
            <w:r>
              <w:rPr>
                <w:b w:val="0"/>
                <w:i w:val="0"/>
                <w:sz w:val="20"/>
              </w:rPr>
              <w:t xml:space="preserve">  Steps: Navigate between Dashboard, Teams, and Schedule pages.</w:t>
            </w:r>
          </w:p>
          <w:p>
            <w:pPr>
              <w:spacing w:after="20"/>
            </w:pPr>
            <w:r>
              <w:rPr>
                <w:b w:val="0"/>
                <w:i w:val="0"/>
                <w:sz w:val="20"/>
              </w:rPr>
              <w:t xml:space="preserve">  Expected: Top nav and sidebar are consistent; active link highlights correctly on each page.</w:t>
            </w:r>
          </w:p>
          <w:p>
            <w:pPr>
              <w:spacing w:after="120"/>
            </w:pPr>
            <w:r>
              <w:rPr>
                <w:b w:val="0"/>
                <w:i w:val="0"/>
                <w:sz w:val="20"/>
              </w:rPr>
              <w:t xml:space="preserve">  Result: PASS</w:t>
            </w:r>
          </w:p>
        </w:tc>
      </w:tr>
    </w:tbl>
    <w:p/>
    <w:tbl>
      <w:tblPr>
        <w:tblStyle w:val="TableGrid"/>
        <w:tblW w:type="auto" w:w="0"/>
        <w:jc w:val="center"/>
        <w:tblLook w:firstColumn="1" w:firstRow="1" w:lastColumn="0" w:lastRow="0" w:noHBand="0" w:noVBand="1" w:val="04A0"/>
      </w:tblPr>
      <w:tblGrid>
        <w:gridCol w:w="4703"/>
        <w:gridCol w:w="4703"/>
      </w:tblGrid>
      <w:tr>
        <w:tc>
          <w:tcPr>
            <w:tcW w:type="dxa" w:w="9406"/>
            <w:gridSpan w:val="2"/>
            <w:shd w:val="clear" w:color="auto" w:fill="1F4E79"/>
            <w:tcBorders>
              <w:top w:val="single" w:sz="4" w:space="0" w:color="AAAAAA"/>
              <w:left w:val="single" w:sz="4" w:space="0" w:color="AAAAAA"/>
              <w:bottom w:val="single" w:sz="4" w:space="0" w:color="AAAAAA"/>
              <w:right w:val="single" w:sz="4" w:space="0" w:color="AAAAAA"/>
            </w:tcBorders>
          </w:tcPr>
          <w:p>
            <w:pPr>
              <w:jc w:val="left"/>
            </w:pPr>
            <w:r>
              <w:rPr>
                <w:b/>
                <w:color w:val="FFFFFF"/>
                <w:sz w:val="22"/>
              </w:rPr>
              <w:t>Section 4 — Professional Conduct: Communication — 10 marks</w:t>
            </w:r>
          </w:p>
        </w:tc>
      </w:tr>
      <w:tr>
        <w:tc>
          <w:tcPr>
            <w:tcW w:type="dxa" w:w="9406"/>
            <w:gridSpan w:val="2"/>
            <w:shd w:val="clear" w:color="auto" w:fill="DEEAF1"/>
            <w:tcBorders>
              <w:top w:val="single" w:sz="4" w:space="0" w:color="AAAAAA"/>
              <w:left w:val="single" w:sz="4" w:space="0" w:color="AAAAAA"/>
              <w:bottom w:val="single" w:sz="4" w:space="0" w:color="AAAAAA"/>
              <w:right w:val="single" w:sz="4" w:space="0" w:color="AAAAAA"/>
            </w:tcBorders>
          </w:tcPr>
          <w:p>
            <w:r>
              <w:rPr>
                <w:i/>
                <w:color w:val="444444"/>
                <w:sz w:val="19"/>
              </w:rPr>
              <w:t>Guidance: 4.1 Seeking and Using Feedback — List constructive feedback received from teammates, mentors or tutor, and how you used it.</w:t>
            </w:r>
          </w:p>
        </w:tc>
      </w:tr>
      <w:tr>
        <w:tc>
          <w:tcPr>
            <w:tcW w:type="dxa" w:w="9406"/>
            <w:gridSpan w:val="2"/>
            <w:tcBorders>
              <w:top w:val="single" w:sz="4" w:space="0" w:color="AAAAAA"/>
              <w:left w:val="single" w:sz="4" w:space="0" w:color="AAAAAA"/>
              <w:bottom w:val="single" w:sz="4" w:space="0" w:color="AAAAAA"/>
              <w:right w:val="single" w:sz="4" w:space="0" w:color="AAAAAA"/>
            </w:tcBorders>
          </w:tcPr>
          <w:p/>
          <w:p>
            <w:pPr>
              <w:spacing w:after="80"/>
            </w:pPr>
            <w:r>
              <w:rPr>
                <w:b w:val="0"/>
                <w:i/>
                <w:sz w:val="20"/>
              </w:rPr>
              <w:t>[ЗАПОЛНИ эту таблицу сам — ниже пример строки]</w:t>
            </w:r>
          </w:p>
          <w:p>
            <w:pPr>
              <w:spacing w:after="80"/>
            </w:pPr>
            <w:r>
              <w:rPr>
                <w:b/>
                <w:i w:val="0"/>
                <w:sz w:val="20"/>
              </w:rPr>
              <w:t>Feedback | Date Received | Given By | How you used it</w:t>
            </w:r>
          </w:p>
          <w:p>
            <w:pPr>
              <w:spacing w:after="80"/>
            </w:pPr>
            <w:r>
              <w:rPr>
                <w:b w:val="0"/>
                <w:i w:val="0"/>
                <w:sz w:val="20"/>
              </w:rPr>
              <w:t>Example: "The modal should close when clicking outside the box" | DD/MM/YYYY | [teammate name] | Added closeOnBackdrop() JavaScript function so clicking the dark overlay dismisses the modal without using the X button.</w:t>
            </w:r>
          </w:p>
          <w:p>
            <w:pPr>
              <w:spacing w:after="80"/>
            </w:pPr>
            <w:r>
              <w:rPr>
                <w:b w:val="0"/>
                <w:i/>
                <w:sz w:val="20"/>
              </w:rPr>
              <w:t>[Добавь ещё 2-3 строки. Если получал фидбек на митингах или в чате — напиши оттуда]</w:t>
            </w:r>
          </w:p>
        </w:tc>
      </w:tr>
      <w:tr>
        <w:tc>
          <w:tcPr>
            <w:tcW w:type="dxa" w:w="9406"/>
            <w:gridSpan w:val="2"/>
            <w:shd w:val="clear" w:color="auto" w:fill="DEEAF1"/>
            <w:tcBorders>
              <w:top w:val="single" w:sz="4" w:space="0" w:color="AAAAAA"/>
              <w:left w:val="single" w:sz="4" w:space="0" w:color="AAAAAA"/>
              <w:bottom w:val="single" w:sz="4" w:space="0" w:color="AAAAAA"/>
              <w:right w:val="single" w:sz="4" w:space="0" w:color="AAAAAA"/>
            </w:tcBorders>
          </w:tcPr>
          <w:p>
            <w:r>
              <w:rPr>
                <w:i/>
                <w:color w:val="444444"/>
                <w:sz w:val="19"/>
              </w:rPr>
              <w:t>Guidance: 4.2 Giving Constructive Feedback — List feedback you gave to teammates and the problem you were solving.</w:t>
            </w:r>
          </w:p>
        </w:tc>
      </w:tr>
      <w:tr>
        <w:tc>
          <w:tcPr>
            <w:tcW w:type="dxa" w:w="9406"/>
            <w:gridSpan w:val="2"/>
            <w:tcBorders>
              <w:top w:val="single" w:sz="4" w:space="0" w:color="AAAAAA"/>
              <w:left w:val="single" w:sz="4" w:space="0" w:color="AAAAAA"/>
              <w:bottom w:val="single" w:sz="4" w:space="0" w:color="AAAAAA"/>
              <w:right w:val="single" w:sz="4" w:space="0" w:color="AAAAAA"/>
            </w:tcBorders>
          </w:tcPr>
          <w:p/>
          <w:p>
            <w:pPr>
              <w:spacing w:after="80"/>
            </w:pPr>
            <w:r>
              <w:rPr>
                <w:b w:val="0"/>
                <w:i/>
                <w:sz w:val="20"/>
              </w:rPr>
              <w:t>[ЗАПОЛНИ сам — ниже пример]</w:t>
            </w:r>
          </w:p>
          <w:p>
            <w:pPr>
              <w:spacing w:after="80"/>
            </w:pPr>
            <w:r>
              <w:rPr>
                <w:b/>
                <w:i w:val="0"/>
                <w:sz w:val="20"/>
              </w:rPr>
              <w:t>Feedback | Date Given | Given To | Problem you were trying to solve</w:t>
            </w:r>
          </w:p>
          <w:p>
            <w:pPr>
              <w:spacing w:after="80"/>
            </w:pPr>
            <w:r>
              <w:rPr>
                <w:b w:val="0"/>
                <w:i w:val="0"/>
                <w:sz w:val="20"/>
              </w:rPr>
              <w:t>Example: "The shared base.html does not highlight the active nav link for each section" | DD/MM/YYYY | [teammate name] | The navigation looked broken — active highlighting was hardcoded. I suggested using a context variable or URL name check with {% url %} so each page can set its own active link.</w:t>
            </w:r>
          </w:p>
        </w:tc>
      </w:tr>
    </w:tbl>
    <w:p/>
    <w:tbl>
      <w:tblPr>
        <w:tblStyle w:val="TableGrid"/>
        <w:tblW w:type="auto" w:w="0"/>
        <w:jc w:val="center"/>
        <w:tblLook w:firstColumn="1" w:firstRow="1" w:lastColumn="0" w:lastRow="0" w:noHBand="0" w:noVBand="1" w:val="04A0"/>
      </w:tblPr>
      <w:tblGrid>
        <w:gridCol w:w="4703"/>
        <w:gridCol w:w="4703"/>
      </w:tblGrid>
      <w:tr>
        <w:tc>
          <w:tcPr>
            <w:tcW w:type="dxa" w:w="9406"/>
            <w:gridSpan w:val="2"/>
            <w:shd w:val="clear" w:color="auto" w:fill="1F4E79"/>
            <w:tcBorders>
              <w:top w:val="single" w:sz="4" w:space="0" w:color="AAAAAA"/>
              <w:left w:val="single" w:sz="4" w:space="0" w:color="AAAAAA"/>
              <w:bottom w:val="single" w:sz="4" w:space="0" w:color="AAAAAA"/>
              <w:right w:val="single" w:sz="4" w:space="0" w:color="AAAAAA"/>
            </w:tcBorders>
          </w:tcPr>
          <w:p>
            <w:pPr>
              <w:jc w:val="left"/>
            </w:pPr>
            <w:r>
              <w:rPr>
                <w:b/>
                <w:color w:val="FFFFFF"/>
                <w:sz w:val="22"/>
              </w:rPr>
              <w:t>Section 5 — Professional Conduct: Reflection on Mentor &amp; Industry Input — 10 marks</w:t>
            </w:r>
          </w:p>
        </w:tc>
      </w:tr>
      <w:tr>
        <w:tc>
          <w:tcPr>
            <w:tcW w:type="dxa" w:w="9406"/>
            <w:gridSpan w:val="2"/>
            <w:shd w:val="clear" w:color="auto" w:fill="DEEAF1"/>
            <w:tcBorders>
              <w:top w:val="single" w:sz="4" w:space="0" w:color="AAAAAA"/>
              <w:left w:val="single" w:sz="4" w:space="0" w:color="AAAAAA"/>
              <w:bottom w:val="single" w:sz="4" w:space="0" w:color="AAAAAA"/>
              <w:right w:val="single" w:sz="4" w:space="0" w:color="AAAAAA"/>
            </w:tcBorders>
          </w:tcPr>
          <w:p>
            <w:r>
              <w:rPr>
                <w:i/>
                <w:color w:val="444444"/>
                <w:sz w:val="19"/>
              </w:rPr>
              <w:t>Guidance: Reflect on guidance from industry mentors and visiting Sky engineers. Discuss: challenges discussed, guidance applied, two other topics, most important advice from Sky engineer, how you applied it and how you will apply it in future studies/employment.</w:t>
            </w:r>
          </w:p>
        </w:tc>
      </w:tr>
      <w:tr>
        <w:tc>
          <w:tcPr>
            <w:tcW w:type="dxa" w:w="9406"/>
            <w:gridSpan w:val="2"/>
            <w:tcBorders>
              <w:top w:val="single" w:sz="4" w:space="0" w:color="AAAAAA"/>
              <w:left w:val="single" w:sz="4" w:space="0" w:color="AAAAAA"/>
              <w:bottom w:val="single" w:sz="4" w:space="0" w:color="AAAAAA"/>
              <w:right w:val="single" w:sz="4" w:space="0" w:color="AAAAAA"/>
            </w:tcBorders>
          </w:tcPr>
          <w:p/>
          <w:p>
            <w:pPr>
              <w:spacing w:after="80"/>
            </w:pPr>
            <w:r>
              <w:rPr>
                <w:b w:val="0"/>
                <w:i/>
                <w:sz w:val="21"/>
              </w:rPr>
              <w:t>[ЗАПОЛНИ этот раздел полностью самостоятельно — он очень важен (10 баллов). Опиши конкретно что обсуждал с ментором, какую задачу обсуждали, как использовал совет в работе. Не используй цитаты и имена людей.]</w:t>
            </w:r>
          </w:p>
          <w:p>
            <w:pPr>
              <w:spacing w:after="80"/>
            </w:pPr>
            <w:r>
              <w:rPr>
                <w:b/>
                <w:i w:val="0"/>
                <w:sz w:val="20"/>
              </w:rPr>
              <w:t>Hints — что писать:</w:t>
            </w:r>
          </w:p>
          <w:p>
            <w:pPr>
              <w:spacing w:after="80"/>
            </w:pPr>
            <w:r>
              <w:rPr>
                <w:b w:val="0"/>
                <w:i w:val="0"/>
                <w:sz w:val="21"/>
              </w:rPr>
              <w:t>• Challenge: обсудил ли с ментором как организовать функцию расписания, какие данные хранить, как структурировать БД? Напиши об этом.</w:t>
            </w:r>
          </w:p>
          <w:p>
            <w:pPr>
              <w:spacing w:after="80"/>
            </w:pPr>
            <w:r>
              <w:rPr>
                <w:b w:val="0"/>
                <w:i w:val="0"/>
                <w:sz w:val="21"/>
              </w:rPr>
              <w:t>• Two other topics: например, лучшие практики разработки в команде, важность тестирования, использование API в реальных проектах.</w:t>
            </w:r>
          </w:p>
          <w:p>
            <w:pPr>
              <w:spacing w:after="80"/>
            </w:pPr>
            <w:r>
              <w:rPr>
                <w:b w:val="0"/>
                <w:i w:val="0"/>
                <w:sz w:val="21"/>
              </w:rPr>
              <w:t>• Sky engineer advice: что сказал о работе в корпоративном продукте, важности документации, безопасности или UX?</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