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99" w:val="clear"/>
        <w:spacing w:after="80"/>
      </w:pPr>
      <w:r>
        <w:rPr>
          <w:rFonts w:ascii="Arial" w:cs="Arial" w:eastAsia="Arial" w:hAnsi="Arial"/>
          <w:b/>
          <w:bCs/>
          <w:color w:val="FFFFFF"/>
          <w:sz w:val="48"/>
          <w:szCs w:val="48"/>
        </w:rPr>
        <w:t xml:space="preserve">  RISC-V Microarchitecture Lab</w:t>
      </w:r>
    </w:p>
    <w:p>
      <w:pPr>
        <w:shd w:fill="2E75B6" w:val="clear"/>
        <w:spacing w:after="240"/>
      </w:pPr>
      <w:r>
        <w:rPr>
          <w:rFonts w:ascii="Arial" w:cs="Arial" w:eastAsia="Arial" w:hAnsi="Arial"/>
          <w:color w:val="FFFFFF"/>
          <w:sz w:val="26"/>
          <w:szCs w:val="26"/>
        </w:rPr>
        <w:t xml:space="preserve">  Week 02  |  Functional Verification with cocotb + pyuvm and SVA Introduction</w:t>
      </w:r>
    </w:p>
    <w:p>
      <w:pPr>
        <w:spacing w:after="40"/>
      </w:pPr>
      <w:r>
        <w:rPr>
          <w:rFonts w:ascii="Arial" w:cs="Arial" w:eastAsia="Arial" w:hAnsi="Arial"/>
          <w:color w:val="888888"/>
          <w:sz w:val="20"/>
          <w:szCs w:val="20"/>
        </w:rPr>
        <w:t xml:space="preserve">Sharjeel Imtiaz  |  PhD Student  |  Tallinn University of Technology (TalTech)</w:t>
      </w:r>
    </w:p>
    <w:p>
      <w:pPr>
        <w:spacing w:after="320"/>
      </w:pPr>
      <w:r>
        <w:rPr>
          <w:rFonts w:ascii="Arial" w:cs="Arial" w:eastAsia="Arial" w:hAnsi="Arial"/>
          <w:color w:val="888888"/>
          <w:sz w:val="20"/>
          <w:szCs w:val="20"/>
        </w:rPr>
        <w:t xml:space="preserve">sharjeel.imtiaz@taltech.ee  |  2026</w:t>
      </w:r>
    </w:p>
    <w:p>
      <w:pPr>
        <w:pStyle w:val="Heading1"/>
        <w:spacing w:after="160" w:before="320"/>
      </w:pPr>
      <w:r>
        <w:rPr>
          <w:rFonts w:ascii="Arial" w:cs="Arial" w:eastAsia="Arial" w:hAnsi="Arial"/>
          <w:b/>
          <w:bCs/>
          <w:color w:val="1F5C99"/>
          <w:sz w:val="36"/>
          <w:szCs w:val="36"/>
        </w:rPr>
        <w:t xml:space="preserve">1. Week 02 Objectives</w:t>
      </w:r>
    </w:p>
    <w:p>
      <w:pPr>
        <w:pStyle w:val="ListParagraph"/>
        <w:numPr>
          <w:ilvl w:val="0"/>
          <w:numId w:val="2"/>
        </w:numPr>
        <w:spacing w:after="80"/>
      </w:pPr>
      <w:r>
        <w:rPr>
          <w:rFonts w:ascii="Arial" w:cs="Arial" w:eastAsia="Arial" w:hAnsi="Arial"/>
          <w:sz w:val="22"/>
          <w:szCs w:val="22"/>
        </w:rPr>
        <w:t xml:space="preserve">Understand the full verification stack: cocotb, pyuvm, UVM component hierarchy</w:t>
      </w:r>
    </w:p>
    <w:p>
      <w:pPr>
        <w:pStyle w:val="ListParagraph"/>
        <w:numPr>
          <w:ilvl w:val="0"/>
          <w:numId w:val="2"/>
        </w:numPr>
        <w:spacing w:after="80"/>
      </w:pPr>
      <w:r>
        <w:rPr>
          <w:rFonts w:ascii="Arial" w:cs="Arial" w:eastAsia="Arial" w:hAnsi="Arial"/>
          <w:sz w:val="22"/>
          <w:szCs w:val="22"/>
        </w:rPr>
        <w:t xml:space="preserve">Build a functional pyuvm verification environment for the single-cycle CPU</w:t>
      </w:r>
    </w:p>
    <w:p>
      <w:pPr>
        <w:pStyle w:val="ListParagraph"/>
        <w:numPr>
          <w:ilvl w:val="0"/>
          <w:numId w:val="2"/>
        </w:numPr>
        <w:spacing w:after="80"/>
      </w:pPr>
      <w:r>
        <w:rPr>
          <w:rFonts w:ascii="Arial" w:cs="Arial" w:eastAsia="Arial" w:hAnsi="Arial"/>
          <w:sz w:val="22"/>
          <w:szCs w:val="22"/>
        </w:rPr>
        <w:t xml:space="preserve">Implement Driver, Monitor, Scoreboard, Sequencer, and Sequence</w:t>
      </w:r>
    </w:p>
    <w:p>
      <w:pPr>
        <w:pStyle w:val="ListParagraph"/>
        <w:numPr>
          <w:ilvl w:val="0"/>
          <w:numId w:val="2"/>
        </w:numPr>
        <w:spacing w:after="80"/>
      </w:pPr>
      <w:r>
        <w:rPr>
          <w:rFonts w:ascii="Arial" w:cs="Arial" w:eastAsia="Arial" w:hAnsi="Arial"/>
          <w:sz w:val="22"/>
          <w:szCs w:val="22"/>
        </w:rPr>
        <w:t xml:space="preserve">Run cocotb smoke test with Xcelium and confirm PASS</w:t>
      </w:r>
    </w:p>
    <w:p>
      <w:pPr>
        <w:pStyle w:val="ListParagraph"/>
        <w:numPr>
          <w:ilvl w:val="0"/>
          <w:numId w:val="2"/>
        </w:numPr>
        <w:spacing w:after="80"/>
      </w:pPr>
      <w:r>
        <w:rPr>
          <w:rFonts w:ascii="Arial" w:cs="Arial" w:eastAsia="Arial" w:hAnsi="Arial"/>
          <w:sz w:val="22"/>
          <w:szCs w:val="22"/>
        </w:rPr>
        <w:t xml:space="preserve">Understand and write basic SystemVerilog Assertions (SVA)</w:t>
      </w:r>
    </w:p>
    <w:p>
      <w:pPr>
        <w:pStyle w:val="ListParagraph"/>
        <w:numPr>
          <w:ilvl w:val="0"/>
          <w:numId w:val="2"/>
        </w:numPr>
        <w:spacing w:after="80"/>
      </w:pPr>
      <w:r>
        <w:rPr>
          <w:rFonts w:ascii="Arial" w:cs="Arial" w:eastAsia="Arial" w:hAnsi="Arial"/>
          <w:sz w:val="22"/>
          <w:szCs w:val="22"/>
        </w:rPr>
        <w:t xml:space="preserve">Connect assertions to formal verification thinking with JasperGold</w:t>
      </w:r>
    </w:p>
    <w:p>
      <w:pPr>
        <w:pStyle w:val="ListParagraph"/>
        <w:numPr>
          <w:ilvl w:val="0"/>
          <w:numId w:val="2"/>
        </w:numPr>
        <w:spacing w:after="80"/>
      </w:pPr>
      <w:r>
        <w:rPr>
          <w:rFonts w:ascii="Arial" w:cs="Arial" w:eastAsia="Arial" w:hAnsi="Arial"/>
          <w:sz w:val="22"/>
          <w:szCs w:val="22"/>
        </w:rPr>
        <w:t xml:space="preserve">Investigate and fix Xcelium VCD generation issue from Week 01</w:t>
      </w:r>
    </w:p>
    <w:p>
      <w:pPr>
        <w:spacing w:after="160"/>
      </w:pPr>
      <w:r>
        <w:t xml:space="preserve"/>
      </w:r>
    </w:p>
    <w:p>
      <w:pPr>
        <w:pStyle w:val="Heading1"/>
        <w:spacing w:after="160" w:before="320"/>
      </w:pPr>
      <w:r>
        <w:rPr>
          <w:rFonts w:ascii="Arial" w:cs="Arial" w:eastAsia="Arial" w:hAnsi="Arial"/>
          <w:b/>
          <w:bCs/>
          <w:color w:val="1F5C99"/>
          <w:sz w:val="36"/>
          <w:szCs w:val="36"/>
        </w:rPr>
        <w:t xml:space="preserve">2. Why Functional Verification Matters</w:t>
      </w:r>
    </w:p>
    <w:p>
      <w:pPr>
        <w:spacing w:after="120"/>
      </w:pPr>
      <w:r>
        <w:rPr>
          <w:rFonts w:ascii="Arial" w:cs="Arial" w:eastAsia="Arial" w:hAnsi="Arial"/>
          <w:sz w:val="22"/>
          <w:szCs w:val="22"/>
        </w:rPr>
        <w:t xml:space="preserve">RTL simulation with a handwritten testbench can only test what you explicitly write. A structured verification environment separates stimulus generation, signal driving, output observation, and result checking into dedicated reusable components. This scales to millions of test cases and supports coverage-driven verification.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Verification Layer</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Sequence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Defines WHAT instructions to send - the test scenario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Sequencer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Controls WHEN sequences run - transaction scheduling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Driver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Converts transactions to DUT signals - the interface translator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Monitor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Observes DUT outputs passively - never drives signals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Scoreboard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Compares observed vs expected - the pass/fail judge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Environment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Wires all components together - the container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Top-level: creates clock, reset, starts env and sequences</w:t>
            </w:r>
          </w:p>
        </w:tc>
      </w:tr>
    </w:tbl>
    <w:p>
      <w:pPr>
        <w:spacing w:after="160"/>
      </w:pPr>
      <w:r>
        <w:t xml:space="preserve"/>
      </w:r>
    </w:p>
    <w:p>
      <w:pPr>
        <w:pStyle w:val="Heading1"/>
        <w:spacing w:after="160" w:before="320"/>
      </w:pPr>
      <w:r>
        <w:rPr>
          <w:rFonts w:ascii="Arial" w:cs="Arial" w:eastAsia="Arial" w:hAnsi="Arial"/>
          <w:b/>
          <w:bCs/>
          <w:color w:val="1F5C99"/>
          <w:sz w:val="36"/>
          <w:szCs w:val="36"/>
        </w:rPr>
        <w:t xml:space="preserve">3. Verification Stack Architecture</w:t>
      </w:r>
    </w:p>
    <w:p>
      <w:pPr>
        <w:pStyle w:val="Heading2"/>
        <w:pBdr>
          <w:bottom w:val="single" w:color="1F5C99" w:sz="4" w:space="4"/>
        </w:pBdr>
        <w:spacing w:after="120" w:before="240"/>
      </w:pPr>
      <w:r>
        <w:rPr>
          <w:rFonts w:ascii="Arial" w:cs="Arial" w:eastAsia="Arial" w:hAnsi="Arial"/>
          <w:b/>
          <w:bCs/>
          <w:color w:val="1F5C99"/>
          <w:sz w:val="28"/>
          <w:szCs w:val="28"/>
        </w:rPr>
        <w:t xml:space="preserve">3.1 Layer Overview</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Python Verification Layer</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v</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pyuvm  (UVM architecture in Python)</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v</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cocotb  (Python &lt;-&gt; simulator interface)</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v</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Xcelium  (HDL simulator, executes RTL)</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v</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SystemVerilog RTL  (single_cycle_top.sv)</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3.2 Transaction Flow</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Sequence  --&gt;  Sequencer  --&gt;  Driver  --&gt;  DUT  --&gt;  Monitor  --&gt;  Scoreboard  --&gt;  Pass/Fail</w:t>
      </w:r>
    </w:p>
    <w:p>
      <w:pPr>
        <w:spacing w:after="160"/>
      </w:pPr>
      <w:r>
        <w:t xml:space="preserve"/>
      </w:r>
    </w:p>
    <w:p>
      <w:pPr>
        <w:pStyle w:val="Heading1"/>
        <w:spacing w:after="160" w:before="320"/>
      </w:pPr>
      <w:r>
        <w:rPr>
          <w:rFonts w:ascii="Arial" w:cs="Arial" w:eastAsia="Arial" w:hAnsi="Arial"/>
          <w:b/>
          <w:bCs/>
          <w:color w:val="1F5C99"/>
          <w:sz w:val="36"/>
          <w:szCs w:val="36"/>
        </w:rPr>
        <w:t xml:space="preserve">4. Component Deep Dives</w:t>
      </w:r>
    </w:p>
    <w:p>
      <w:pPr>
        <w:pStyle w:val="Heading2"/>
        <w:pBdr>
          <w:bottom w:val="single" w:color="1F5C99" w:sz="4" w:space="4"/>
        </w:pBdr>
        <w:spacing w:after="120" w:before="240"/>
      </w:pPr>
      <w:r>
        <w:rPr>
          <w:rFonts w:ascii="Arial" w:cs="Arial" w:eastAsia="Arial" w:hAnsi="Arial"/>
          <w:b/>
          <w:bCs/>
          <w:color w:val="1F5C99"/>
          <w:sz w:val="28"/>
          <w:szCs w:val="28"/>
        </w:rPr>
        <w:t xml:space="preserve">4.1 Driver</w:t>
      </w:r>
    </w:p>
    <w:p>
      <w:pPr>
        <w:spacing w:after="120"/>
      </w:pPr>
      <w:r>
        <w:rPr>
          <w:rFonts w:ascii="Arial" w:cs="Arial" w:eastAsia="Arial" w:hAnsi="Arial"/>
          <w:sz w:val="22"/>
          <w:szCs w:val="22"/>
        </w:rPr>
        <w:t xml:space="preserve">The Driver converts abstract transactions into low-level RTL signal activity. For the single-cycle CPU, the driver writes instruction words into the instruction memory at specific word indices.</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driver.py</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async def write_imem_word(self, addr_word_index, data_word):</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self.dut.imem.mem[addr_word_index].value = int(data_word)</w:t>
      </w:r>
    </w:p>
    <w:p>
      <w:pPr>
        <w:spacing w:after="120"/>
      </w:pPr>
      <w:r>
        <w:rPr>
          <w:rFonts w:ascii="Arial" w:cs="Arial" w:eastAsia="Arial" w:hAnsi="Arial"/>
          <w:sz w:val="22"/>
          <w:szCs w:val="22"/>
        </w:rPr>
        <w:t xml:space="preserve">The driver uses hierarchical access through cocotb to reach internal DUT signals. This requires -access +rwc in xrun flags.</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4.2 Monitor</w:t>
      </w:r>
    </w:p>
    <w:p>
      <w:pPr>
        <w:spacing w:after="120"/>
      </w:pPr>
      <w:r>
        <w:rPr>
          <w:rFonts w:ascii="Arial" w:cs="Arial" w:eastAsia="Arial" w:hAnsi="Arial"/>
          <w:sz w:val="22"/>
          <w:szCs w:val="22"/>
        </w:rPr>
        <w:t xml:space="preserve">The Monitor passively samples DUT output signals at every rising clock edge. It never drives any signal. It sends snapshots to the scoreboard.</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monitor.py</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async def run_phase(self, phase):</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while True:</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await RisingEdge(self.dut.clk)</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for i in range(32):</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self.last_regs[i] = int(self.dut.rf.regs[i].value)</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if self.scoreboard is not None:</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self.scoreboard.sample(self.last_regs)</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4.3 Scoreboard</w:t>
      </w:r>
    </w:p>
    <w:p>
      <w:pPr>
        <w:spacing w:after="120"/>
      </w:pPr>
      <w:r>
        <w:rPr>
          <w:rFonts w:ascii="Arial" w:cs="Arial" w:eastAsia="Arial" w:hAnsi="Arial"/>
          <w:sz w:val="22"/>
          <w:szCs w:val="22"/>
        </w:rPr>
        <w:t xml:space="preserve">The Scoreboard compares observed register values against expected values. For the smoke test, expectations are fixed: x1=5, x2=7, x3=12.</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scoreboard.py</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def sample(self, regs_snapshot):</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if regs_snapshot[1] == 5 and regs_snapshot[2] == 7 and regs_snapshot[3] == 12:</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self.passed = True</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else:</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self.passed = False</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4.4 cocotb Role</w:t>
      </w:r>
    </w:p>
    <w:p>
      <w:pPr>
        <w:spacing w:after="120"/>
      </w:pPr>
      <w:r>
        <w:rPr>
          <w:rFonts w:ascii="Arial" w:cs="Arial" w:eastAsia="Arial" w:hAnsi="Arial"/>
          <w:sz w:val="22"/>
          <w:szCs w:val="22"/>
        </w:rPr>
        <w:t xml:space="preserve">cocotb provides the Python interface to the HDL simulator. It generates clocks, applies resets, reads and writes DUT signals, and schedules coroutines (async functions). It does NOT replace the simulator - the RTL still runs inside Xcelium.</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Clock generation (cocotb built-in)</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cocotb.start_soon(Clock(dut.clk, 10, units='ns').start())</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Reset</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dut.rst_n.value = 0</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await Timer(12, units='ns')</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dut.rst_n.value = 1</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Wait for rising edge</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await RisingEdge(dut.clk)</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Read signal</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value = int(dut.rf.regs[3].value)</w:t>
      </w:r>
    </w:p>
    <w:p>
      <w:pPr>
        <w:spacing w:after="160"/>
      </w:pPr>
      <w:r>
        <w:t xml:space="preserve"/>
      </w:r>
    </w:p>
    <w:p>
      <w:pPr>
        <w:pStyle w:val="Heading1"/>
        <w:spacing w:after="160" w:before="320"/>
      </w:pPr>
      <w:r>
        <w:rPr>
          <w:rFonts w:ascii="Arial" w:cs="Arial" w:eastAsia="Arial" w:hAnsi="Arial"/>
          <w:b/>
          <w:bCs/>
          <w:color w:val="1F5C99"/>
          <w:sz w:val="36"/>
          <w:szCs w:val="36"/>
        </w:rPr>
        <w:t xml:space="preserve">5. Run Commands</w:t>
      </w:r>
    </w:p>
    <w:p>
      <w:pPr>
        <w:pStyle w:val="Heading2"/>
        <w:pBdr>
          <w:bottom w:val="single" w:color="1F5C99" w:sz="4" w:space="4"/>
        </w:pBdr>
        <w:spacing w:after="120" w:before="240"/>
      </w:pPr>
      <w:r>
        <w:rPr>
          <w:rFonts w:ascii="Arial" w:cs="Arial" w:eastAsia="Arial" w:hAnsi="Arial"/>
          <w:b/>
          <w:bCs/>
          <w:color w:val="1F5C99"/>
          <w:sz w:val="28"/>
          <w:szCs w:val="28"/>
        </w:rPr>
        <w:t xml:space="preserve">5.1 Environment Setup</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ssh sharjeel@&lt;server_address&gt;</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cd ~/sharjeelphd/Research/riscv-microarchitecture-lab</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git pull</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cad &amp;&amp; 1.3</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5.2 pyuvm + Xcelium Run</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export PYTHONPATH="$PWD/tb_pyuvm:$PYTHONPATH"</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rm -rf work xcelium.d artifacts/* waves.vcd</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mkdir -p artifacts</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xrun -sv rtl/common/*.sv rtl/single_cycle/*.sv tb/*.sv \</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-R -access +rwc \</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-python3 \</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-pythonpath "$PWD/tb_pyuvm" \</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-l artifacts/xrun_pyuvm.log</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tail -n 100 artifacts/xrun_pyuvm.log</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5.3 VCD Debug Checklist</w:t>
      </w:r>
    </w:p>
    <w:p>
      <w:pPr>
        <w:spacing w:after="120"/>
      </w:pPr>
      <w:r>
        <w:rPr>
          <w:rFonts w:ascii="Arial" w:cs="Arial" w:eastAsia="Arial" w:hAnsi="Arial"/>
          <w:sz w:val="22"/>
          <w:szCs w:val="22"/>
        </w:rPr>
        <w:t xml:space="preserve">If waves.vcd is not generated under Xcelium, check each of the following:</w:t>
      </w:r>
    </w:p>
    <w:p>
      <w:pPr>
        <w:pStyle w:val="ListParagraph"/>
        <w:numPr>
          <w:ilvl w:val="0"/>
          <w:numId w:val="2"/>
        </w:numPr>
        <w:spacing w:after="80"/>
      </w:pPr>
      <w:r>
        <w:rPr>
          <w:rFonts w:ascii="Arial" w:cs="Arial" w:eastAsia="Arial" w:hAnsi="Arial"/>
          <w:sz w:val="22"/>
          <w:szCs w:val="22"/>
        </w:rPr>
        <w:t xml:space="preserve">Confirm $dumpfile and $dumpvars appear in xrun log output</w:t>
      </w:r>
    </w:p>
    <w:p>
      <w:pPr>
        <w:pStyle w:val="ListParagraph"/>
        <w:numPr>
          <w:ilvl w:val="0"/>
          <w:numId w:val="2"/>
        </w:numPr>
        <w:spacing w:after="80"/>
      </w:pPr>
      <w:r>
        <w:rPr>
          <w:rFonts w:ascii="Arial" w:cs="Arial" w:eastAsia="Arial" w:hAnsi="Arial"/>
          <w:sz w:val="22"/>
          <w:szCs w:val="22"/>
        </w:rPr>
        <w:t xml:space="preserve">Confirm -access +rwc is present in the xrun command</w:t>
      </w:r>
    </w:p>
    <w:p>
      <w:pPr>
        <w:pStyle w:val="ListParagraph"/>
        <w:numPr>
          <w:ilvl w:val="0"/>
          <w:numId w:val="2"/>
        </w:numPr>
        <w:spacing w:after="80"/>
      </w:pPr>
      <w:r>
        <w:rPr>
          <w:rFonts w:ascii="Arial" w:cs="Arial" w:eastAsia="Arial" w:hAnsi="Arial"/>
          <w:sz w:val="22"/>
          <w:szCs w:val="22"/>
        </w:rPr>
        <w:t xml:space="preserve">Confirm the testbench actually reaches the $dumpvars line (not short-circuited by an earlier $finish)</w:t>
      </w:r>
    </w:p>
    <w:p>
      <w:pPr>
        <w:pStyle w:val="ListParagraph"/>
        <w:numPr>
          <w:ilvl w:val="0"/>
          <w:numId w:val="2"/>
        </w:numPr>
        <w:spacing w:after="80"/>
      </w:pPr>
      <w:r>
        <w:rPr>
          <w:rFonts w:ascii="Arial" w:cs="Arial" w:eastAsia="Arial" w:hAnsi="Arial"/>
          <w:sz w:val="22"/>
          <w:szCs w:val="22"/>
        </w:rPr>
        <w:t xml:space="preserve">Try adding -nontcglitch flag if signal access warnings appear</w:t>
      </w:r>
    </w:p>
    <w:p>
      <w:pPr>
        <w:pStyle w:val="ListParagraph"/>
        <w:numPr>
          <w:ilvl w:val="0"/>
          <w:numId w:val="2"/>
        </w:numPr>
        <w:spacing w:after="80"/>
      </w:pPr>
      <w:r>
        <w:rPr>
          <w:rFonts w:ascii="Arial" w:cs="Arial" w:eastAsia="Arial" w:hAnsi="Arial"/>
          <w:sz w:val="22"/>
          <w:szCs w:val="22"/>
        </w:rPr>
        <w:t xml:space="preserve">As a fallback: QuestaSim generates VCD correctly with this testbench</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5.4 QuestaSim (HPC Backup)</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vlog -sv rtl/common/*.sv rtl/single_cycle/*.sv tb/*.sv</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vsim -c work.single_cycle_smoke_tb -do "run -all; quit"</w:t>
      </w:r>
    </w:p>
    <w:p>
      <w:pPr>
        <w:spacing w:after="160"/>
      </w:pPr>
      <w:r>
        <w:t xml:space="preserve"/>
      </w:r>
    </w:p>
    <w:p>
      <w:pPr>
        <w:pStyle w:val="Heading1"/>
        <w:spacing w:after="160" w:before="320"/>
      </w:pPr>
      <w:r>
        <w:rPr>
          <w:rFonts w:ascii="Arial" w:cs="Arial" w:eastAsia="Arial" w:hAnsi="Arial"/>
          <w:b/>
          <w:bCs/>
          <w:color w:val="1F5C99"/>
          <w:sz w:val="36"/>
          <w:szCs w:val="36"/>
        </w:rPr>
        <w:t xml:space="preserve">6. SystemVerilog Assertions in Depth</w:t>
      </w:r>
    </w:p>
    <w:p>
      <w:pPr>
        <w:pStyle w:val="Heading2"/>
        <w:pBdr>
          <w:bottom w:val="single" w:color="1F5C99" w:sz="4" w:space="4"/>
        </w:pBdr>
        <w:spacing w:after="120" w:before="240"/>
      </w:pPr>
      <w:r>
        <w:rPr>
          <w:rFonts w:ascii="Arial" w:cs="Arial" w:eastAsia="Arial" w:hAnsi="Arial"/>
          <w:b/>
          <w:bCs/>
          <w:color w:val="1F5C99"/>
          <w:sz w:val="28"/>
          <w:szCs w:val="28"/>
        </w:rPr>
        <w:t xml:space="preserve">6.1 Property Structure</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property &lt;name&gt;;</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@(posedge clk)            // clock event</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disable iff (!rst_n)      // suppress during reset</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&lt;boolean or sequence&gt;;    // the actual check</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endproperty</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assert property (&lt;name&gt;) else $error("FAIL message");</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cover  property (&lt;name&gt;);   // counts how many times property is true</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6.2 Properties Written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Meaning  |  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x0_immutable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No write can target rd==0  |  basic_props.sv</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opcode_nonzero_after_fetch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After PC advances past 0, opcode must not be 7'h00  |  basic_props.sv</w:t>
            </w:r>
          </w:p>
        </w:tc>
      </w:tr>
    </w:tbl>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6.3 Properties Planned (Week 03)</w:t>
      </w:r>
    </w:p>
    <w:p>
      <w:pPr>
        <w:pStyle w:val="ListParagraph"/>
        <w:numPr>
          <w:ilvl w:val="0"/>
          <w:numId w:val="2"/>
        </w:numPr>
        <w:spacing w:after="80"/>
      </w:pPr>
      <w:r>
        <w:rPr>
          <w:rFonts w:ascii="Arial" w:cs="Arial" w:eastAsia="Arial" w:hAnsi="Arial"/>
          <w:sz w:val="22"/>
          <w:szCs w:val="22"/>
        </w:rPr>
        <w:t xml:space="preserve">pc_aligned: PC must always be divisible by 4</w:t>
      </w:r>
    </w:p>
    <w:p>
      <w:pPr>
        <w:pStyle w:val="ListParagraph"/>
        <w:numPr>
          <w:ilvl w:val="0"/>
          <w:numId w:val="2"/>
        </w:numPr>
        <w:spacing w:after="80"/>
      </w:pPr>
      <w:r>
        <w:rPr>
          <w:rFonts w:ascii="Arial" w:cs="Arial" w:eastAsia="Arial" w:hAnsi="Arial"/>
          <w:sz w:val="22"/>
          <w:szCs w:val="22"/>
        </w:rPr>
        <w:t xml:space="preserve">writeback_correctness: on reg_write, wb_data must equal ALU output (for non-load instructions)</w:t>
      </w:r>
    </w:p>
    <w:p>
      <w:pPr>
        <w:pStyle w:val="ListParagraph"/>
        <w:numPr>
          <w:ilvl w:val="0"/>
          <w:numId w:val="2"/>
        </w:numPr>
        <w:spacing w:after="80"/>
      </w:pPr>
      <w:r>
        <w:rPr>
          <w:rFonts w:ascii="Arial" w:cs="Arial" w:eastAsia="Arial" w:hAnsi="Arial"/>
          <w:sz w:val="22"/>
          <w:szCs w:val="22"/>
        </w:rPr>
        <w:t xml:space="preserve">mem_addr_aligned: data memory address must be 4-byte aligned for word access</w:t>
      </w:r>
    </w:p>
    <w:p>
      <w:pPr>
        <w:pStyle w:val="ListParagraph"/>
        <w:numPr>
          <w:ilvl w:val="0"/>
          <w:numId w:val="2"/>
        </w:numPr>
        <w:spacing w:after="80"/>
      </w:pPr>
      <w:r>
        <w:rPr>
          <w:rFonts w:ascii="Arial" w:cs="Arial" w:eastAsia="Arial" w:hAnsi="Arial"/>
          <w:sz w:val="22"/>
          <w:szCs w:val="22"/>
        </w:rPr>
        <w:t xml:space="preserve">control_onehot: at most one of memread/memwrite/reg_write can conflict incorrectly</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6.4 Connecting to JasperGold</w:t>
      </w:r>
    </w:p>
    <w:p>
      <w:pPr>
        <w:spacing w:after="120"/>
      </w:pPr>
      <w:r>
        <w:rPr>
          <w:rFonts w:ascii="Arial" w:cs="Arial" w:eastAsia="Arial" w:hAnsi="Arial"/>
          <w:sz w:val="22"/>
          <w:szCs w:val="22"/>
        </w:rPr>
        <w:t xml:space="preserve">JasperGold reads RTL + assertion modules and attempts to prove or disprove each property for ALL possible inputs, not just simulated ones. If proof fails, JasperGold returns a counterexample showing the exact state sequence that violates the property.</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formal/prove_single_cycle.tcl (template)</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clear -all</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analyze -sv rtl/common/*.sv rtl/single_cycle/single_cycle_top.sv \</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         rtl/assertions/basic_props.sv</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elaborate -top single_cycle_top</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clock clk</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reset !rst_n</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prove -bg -all</w:t>
      </w:r>
    </w:p>
    <w:p>
      <w:pPr>
        <w:pBdr>
          <w:left w:val="single" w:color="1F5C99" w:sz="12" w:space="4"/>
        </w:pBdr>
        <w:shd w:fill="1E1E1E" w:val="clear"/>
        <w:spacing w:after="60"/>
        <w:ind w:left="360"/>
      </w:pPr>
      <w:r>
        <w:rPr>
          <w:rFonts w:ascii="Courier New" w:cs="Courier New" w:eastAsia="Courier New" w:hAnsi="Courier New"/>
          <w:color w:val="D4D4D4"/>
          <w:sz w:val="18"/>
          <w:szCs w:val="18"/>
        </w:rPr>
        <w:t xml:space="preserve">report_results</w:t>
      </w:r>
    </w:p>
    <w:p>
      <w:pPr>
        <w:spacing w:after="160"/>
      </w:pPr>
      <w:r>
        <w:t xml:space="preserve"/>
      </w:r>
    </w:p>
    <w:p>
      <w:pPr>
        <w:pStyle w:val="Heading1"/>
        <w:spacing w:after="160" w:before="320"/>
      </w:pPr>
      <w:r>
        <w:rPr>
          <w:rFonts w:ascii="Arial" w:cs="Arial" w:eastAsia="Arial" w:hAnsi="Arial"/>
          <w:b/>
          <w:bCs/>
          <w:color w:val="1F5C99"/>
          <w:sz w:val="36"/>
          <w:szCs w:val="36"/>
        </w:rPr>
        <w:t xml:space="preserve">7. Week 02 Progress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pyuvm driver skeleton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pyuvm monitor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pyuvm scoreboard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pyuvm sequencer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pyuvm env wiring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cocotb top-level test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Run end-to-end with Xcelium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 Progress - VCD issue being investigated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Functional coverage groups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Planned Week 03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bind basic_props_checker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Planned Week 03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JasperGold prove x0_immutable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Planned Week 03</w:t>
            </w:r>
          </w:p>
        </w:tc>
      </w:tr>
    </w:tbl>
    <w:p>
      <w:pPr>
        <w:spacing w:after="160"/>
      </w:pPr>
      <w:r>
        <w:t xml:space="preserve"/>
      </w:r>
    </w:p>
    <w:p>
      <w:pPr>
        <w:pStyle w:val="Heading1"/>
        <w:spacing w:after="160" w:before="320"/>
      </w:pPr>
      <w:r>
        <w:rPr>
          <w:rFonts w:ascii="Arial" w:cs="Arial" w:eastAsia="Arial" w:hAnsi="Arial"/>
          <w:b/>
          <w:bCs/>
          <w:color w:val="1F5C99"/>
          <w:sz w:val="36"/>
          <w:szCs w:val="36"/>
        </w:rPr>
        <w:t xml:space="preserve">8. Interview Questions and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What is pyuvm and how does it relate to UVM?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pyuvm is a Python implementation of the UVM (Universal Verification Methodology) architecture. It replicates the standard UVM component hierarchy - Test, Environment, Agent, Driver, Sequencer, Monitor, Scoreboard - entirely in Python, removing the need to write verification code in SystemVerilog. It uses the same design patterns and phase system as SystemVerilog UVM but with Python's cleaner syntax and ecosystem.</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What does cocotb do and does it replace the simulator?</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cocotb (Coroutine-Based Co-simulation Testbench) provides a Python interface to the HDL simulator via a VPI or FLI interface. It allows Python code to read and write DUT signals, generate clocks, apply resets, and schedule coroutines. It does NOT replace the simulator - Xcelium or QuestaSim still executes the SystemVerilog RTL. cocotb acts as a test controller, not a simulation engine.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What is a driver in UVM and what does it do for a CPU?</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A driver is a UVM component that converts abstract sequence items (transactions) into low-level signal activity on the DUT interface. For a CPU testbench, the driver translates an instruction transaction into the act of writing that instruction word into the instruction memory at the correct address, so the CPU fetches and executes it at the right time.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Why is the monitor passive? What happens if it drives signals?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The monitor must be passive because it observes DUT behavior without influencing it. If the monitor were to drive signals, it would interfere with the DUT's normal operation, creating a verification environment that does not represent real-world stimulus. Monitors observe and report; drivers apply stimulus. Mixing these responsibilities breaks the UVM separation of concerns.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What is a scoreboard and how does it know what is expected?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A scoreboard is a UVM component that compares observed DUT output against a reference model or pre-computed expected values. It receives output transactions from the monitor and either looks up expected values from a table, or runs a software model of the DUT in parallel and compares results. For our smoke test, the expected values are fixed: x1=5, x2=7, x3=12 from the ADDI/ADD sequence.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What is the difference between a safety property and a liveness property?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A safety property asserts that something bad never happens - for example, x0 is never written. It can be falsified by a finite counterexample. A liveness property asserts that something good eventually happens - for example, every instruction eventually commits. Liveness properties require reasoning about infinite time and are harder to prove. For CPU microarchitecture, most critical security properties are safety properties.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Why does disable iff (!rst_n) matter for formal verification?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Formal tools explore all reachable states from reset. During reset assertion, the design is in a known initialization sequence where many signals may be undefined or transitioning. Without disable iff (!rst_n), the formal tool would try to prove properties during reset and flag violations that are not real bugs. The disable iff clause restricts proof obligations to cycles after reset de-asserts, matching the intended operating conditions.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What is the difference between assert, assume, and cover in formal verification?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assert tells the formal tool this property must hold - a violation is a bug. assume tells the formal tool this property is always true - it constrains the input space the tool explores, effectively ruling out impossible input combinations. cover tells the formal tool to find at least one execution trace where this property is true - it verifies reachability rather than correctness. Incorrect assume statements can hide real bugs by over-constraining the input space.</w:t>
            </w:r>
          </w:p>
        </w:tc>
      </w:tr>
    </w:tbl>
    <w:p>
      <w:pPr>
        <w:spacing w:after="160"/>
      </w:pPr>
      <w:r>
        <w:t xml:space="preserve"/>
      </w:r>
    </w:p>
    <w:p>
      <w:pPr>
        <w:pStyle w:val="Heading1"/>
        <w:spacing w:after="160" w:before="320"/>
      </w:pPr>
      <w:r>
        <w:rPr>
          <w:rFonts w:ascii="Arial" w:cs="Arial" w:eastAsia="Arial" w:hAnsi="Arial"/>
          <w:b/>
          <w:bCs/>
          <w:color w:val="1F5C99"/>
          <w:sz w:val="36"/>
          <w:szCs w:val="36"/>
        </w:rPr>
        <w:t xml:space="preserve">9. Key Lessons from Week 02</w:t>
      </w:r>
    </w:p>
    <w:p>
      <w:pPr>
        <w:pStyle w:val="ListParagraph"/>
        <w:numPr>
          <w:ilvl w:val="0"/>
          <w:numId w:val="2"/>
        </w:numPr>
        <w:spacing w:after="80"/>
      </w:pPr>
      <w:r>
        <w:rPr>
          <w:rFonts w:ascii="Arial" w:cs="Arial" w:eastAsia="Arial" w:hAnsi="Arial"/>
          <w:sz w:val="22"/>
          <w:szCs w:val="22"/>
        </w:rPr>
        <w:t xml:space="preserve">Verification architecture is completely separate from RTL design - it is its own engineering discipline</w:t>
      </w:r>
    </w:p>
    <w:p>
      <w:pPr>
        <w:pStyle w:val="ListParagraph"/>
        <w:numPr>
          <w:ilvl w:val="0"/>
          <w:numId w:val="2"/>
        </w:numPr>
        <w:spacing w:after="80"/>
      </w:pPr>
      <w:r>
        <w:rPr>
          <w:rFonts w:ascii="Arial" w:cs="Arial" w:eastAsia="Arial" w:hAnsi="Arial"/>
          <w:sz w:val="22"/>
          <w:szCs w:val="22"/>
        </w:rPr>
        <w:t xml:space="preserve">Python brings significant advantages for verification: faster development, better debugging, rich ecosystem</w:t>
      </w:r>
    </w:p>
    <w:p>
      <w:pPr>
        <w:pStyle w:val="ListParagraph"/>
        <w:numPr>
          <w:ilvl w:val="0"/>
          <w:numId w:val="2"/>
        </w:numPr>
        <w:spacing w:after="80"/>
      </w:pPr>
      <w:r>
        <w:rPr>
          <w:rFonts w:ascii="Arial" w:cs="Arial" w:eastAsia="Arial" w:hAnsi="Arial"/>
          <w:sz w:val="22"/>
          <w:szCs w:val="22"/>
        </w:rPr>
        <w:t xml:space="preserve">cocotb requires the simulator to still be running - it is a co-simulation bridge, not a standalone tool</w:t>
      </w:r>
    </w:p>
    <w:p>
      <w:pPr>
        <w:pStyle w:val="ListParagraph"/>
        <w:numPr>
          <w:ilvl w:val="0"/>
          <w:numId w:val="2"/>
        </w:numPr>
        <w:spacing w:after="80"/>
      </w:pPr>
      <w:r>
        <w:rPr>
          <w:rFonts w:ascii="Arial" w:cs="Arial" w:eastAsia="Arial" w:hAnsi="Arial"/>
          <w:sz w:val="22"/>
          <w:szCs w:val="22"/>
        </w:rPr>
        <w:t xml:space="preserve">Hierarchical signal access (dut.rf.regs[i]) requires -access +rwc in xrun; without it, reads return X</w:t>
      </w:r>
    </w:p>
    <w:p>
      <w:pPr>
        <w:pStyle w:val="ListParagraph"/>
        <w:numPr>
          <w:ilvl w:val="0"/>
          <w:numId w:val="2"/>
        </w:numPr>
        <w:spacing w:after="80"/>
      </w:pPr>
      <w:r>
        <w:rPr>
          <w:rFonts w:ascii="Arial" w:cs="Arial" w:eastAsia="Arial" w:hAnsi="Arial"/>
          <w:sz w:val="22"/>
          <w:szCs w:val="22"/>
        </w:rPr>
        <w:t xml:space="preserve">UVM phases (build, connect, start, run) exist in pyuvm too - always call build_phase before connect_phase</w:t>
      </w:r>
    </w:p>
    <w:p>
      <w:pPr>
        <w:pStyle w:val="ListParagraph"/>
        <w:numPr>
          <w:ilvl w:val="0"/>
          <w:numId w:val="2"/>
        </w:numPr>
        <w:spacing w:after="80"/>
      </w:pPr>
      <w:r>
        <w:rPr>
          <w:rFonts w:ascii="Arial" w:cs="Arial" w:eastAsia="Arial" w:hAnsi="Arial"/>
          <w:sz w:val="22"/>
          <w:szCs w:val="22"/>
        </w:rPr>
        <w:t xml:space="preserve">Concurrent assertions with disable iff are the correct form for synthesizable design properties</w:t>
      </w:r>
    </w:p>
    <w:p>
      <w:pPr>
        <w:pStyle w:val="ListParagraph"/>
        <w:numPr>
          <w:ilvl w:val="0"/>
          <w:numId w:val="2"/>
        </w:numPr>
        <w:spacing w:after="80"/>
      </w:pPr>
      <w:r>
        <w:rPr>
          <w:rFonts w:ascii="Arial" w:cs="Arial" w:eastAsia="Arial" w:hAnsi="Arial"/>
          <w:sz w:val="22"/>
          <w:szCs w:val="22"/>
        </w:rPr>
        <w:t xml:space="preserve">The assert/assume/cover distinction in formal verification is fundamental and must be understood precisely</w:t>
      </w:r>
    </w:p>
    <w:p>
      <w:pPr>
        <w:spacing w:after="160"/>
      </w:pPr>
      <w:r>
        <w:t xml:space="preserve"/>
      </w:r>
    </w:p>
    <w:p>
      <w:pPr>
        <w:pStyle w:val="Heading1"/>
        <w:spacing w:after="160" w:before="320"/>
      </w:pPr>
      <w:r>
        <w:rPr>
          <w:rFonts w:ascii="Arial" w:cs="Arial" w:eastAsia="Arial" w:hAnsi="Arial"/>
          <w:b/>
          <w:bCs/>
          <w:color w:val="1F5C99"/>
          <w:sz w:val="36"/>
          <w:szCs w:val="36"/>
        </w:rPr>
        <w:t xml:space="preserve">10. What Comes Next (Week 03)</w:t>
      </w:r>
    </w:p>
    <w:p>
      <w:pPr>
        <w:pStyle w:val="ListParagraph"/>
        <w:numPr>
          <w:ilvl w:val="0"/>
          <w:numId w:val="2"/>
        </w:numPr>
        <w:spacing w:after="80"/>
      </w:pPr>
      <w:r>
        <w:rPr>
          <w:rFonts w:ascii="Arial" w:cs="Arial" w:eastAsia="Arial" w:hAnsi="Arial"/>
          <w:sz w:val="22"/>
          <w:szCs w:val="22"/>
        </w:rPr>
        <w:t xml:space="preserve">Extend SVA properties: pc_aligned, writeback_correctness, mem_addr_bounds</w:t>
      </w:r>
    </w:p>
    <w:p>
      <w:pPr>
        <w:pStyle w:val="ListParagraph"/>
        <w:numPr>
          <w:ilvl w:val="0"/>
          <w:numId w:val="2"/>
        </w:numPr>
        <w:spacing w:after="80"/>
      </w:pPr>
      <w:r>
        <w:rPr>
          <w:rFonts w:ascii="Arial" w:cs="Arial" w:eastAsia="Arial" w:hAnsi="Arial"/>
          <w:sz w:val="22"/>
          <w:szCs w:val="22"/>
        </w:rPr>
        <w:t xml:space="preserve">Bind basic_props_checker using bind statement in simulation harness</w:t>
      </w:r>
    </w:p>
    <w:p>
      <w:pPr>
        <w:pStyle w:val="ListParagraph"/>
        <w:numPr>
          <w:ilvl w:val="0"/>
          <w:numId w:val="2"/>
        </w:numPr>
        <w:spacing w:after="80"/>
      </w:pPr>
      <w:r>
        <w:rPr>
          <w:rFonts w:ascii="Arial" w:cs="Arial" w:eastAsia="Arial" w:hAnsi="Arial"/>
          <w:sz w:val="22"/>
          <w:szCs w:val="22"/>
        </w:rPr>
        <w:t xml:space="preserve">Set up JasperGold TCL script and prove x0_immutable formally</w:t>
      </w:r>
    </w:p>
    <w:p>
      <w:pPr>
        <w:pStyle w:val="ListParagraph"/>
        <w:numPr>
          <w:ilvl w:val="0"/>
          <w:numId w:val="2"/>
        </w:numPr>
        <w:spacing w:after="80"/>
      </w:pPr>
      <w:r>
        <w:rPr>
          <w:rFonts w:ascii="Arial" w:cs="Arial" w:eastAsia="Arial" w:hAnsi="Arial"/>
          <w:sz w:val="22"/>
          <w:szCs w:val="22"/>
        </w:rPr>
        <w:t xml:space="preserve">Add functional coverage groups to the monitor: instruction opcode coverage, register write coverage</w:t>
      </w:r>
    </w:p>
    <w:p>
      <w:pPr>
        <w:pStyle w:val="ListParagraph"/>
        <w:numPr>
          <w:ilvl w:val="0"/>
          <w:numId w:val="2"/>
        </w:numPr>
        <w:spacing w:after="80"/>
      </w:pPr>
      <w:r>
        <w:rPr>
          <w:rFonts w:ascii="Arial" w:cs="Arial" w:eastAsia="Arial" w:hAnsi="Arial"/>
          <w:sz w:val="22"/>
          <w:szCs w:val="22"/>
        </w:rPr>
        <w:t xml:space="preserve">Begin Genus synthesis flow on single-cycle RTL</w:t>
      </w:r>
    </w:p>
    <w:p>
      <w:pPr>
        <w:spacing w:after="1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RISC-V Microarchitecture Lab  |  Sharjeel Imtiaz  |  TalTech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2026-04-06T07:52:30.083Z</dcterms:created>
  <dcterms:modified xsi:type="dcterms:W3CDTF">2026-04-06T07:52:30.084Z</dcterms:modified>
</cp:coreProperties>
</file>

<file path=docProps/custom.xml><?xml version="1.0" encoding="utf-8"?>
<Properties xmlns="http://schemas.openxmlformats.org/officeDocument/2006/custom-properties" xmlns:vt="http://schemas.openxmlformats.org/officeDocument/2006/docPropsVTypes"/>
</file>