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pPr>
        <w:pBdr/>
        <w:spacing w:after="240" w:before="720"/>
        <w:ind/>
        <w:jc w:val="center"/>
        <w:rPr>
          <w:rFonts w:ascii="EB Garamond SemiBold" w:hAnsi="EB Garamond SemiBold" w:eastAsia="EB Garamond SemiBold" w:cs="EB Garamond SemiBold"/>
          <w:sz w:val="28"/>
          <w:szCs w:val="28"/>
        </w:rPr>
      </w:pPr>
      <w:r>
        <w:rPr>
          <w:rFonts w:ascii="EB Garamond SemiBold" w:hAnsi="EB Garamond SemiBold" w:eastAsia="EB Garamond SemiBold" w:cs="EB Garamond SemiBold"/>
          <w:sz w:val="44"/>
          <w:szCs w:val="44"/>
          <w:rtl w:val="0"/>
        </w:rPr>
        <w:t xml:space="preserve">Ṛtasavitṛ Darśana</w:t>
      </w:r>
      <w:r>
        <w:rPr>
          <w:rFonts w:ascii="EB Garamond SemiBold" w:hAnsi="EB Garamond SemiBold" w:eastAsia="EB Garamond SemiBold" w:cs="EB Garamond SemiBold"/>
          <w:sz w:val="28"/>
          <w:szCs w:val="28"/>
        </w:rPr>
      </w:r>
      <w:r>
        <w:rPr>
          <w:rFonts w:ascii="EB Garamond SemiBold" w:hAnsi="EB Garamond SemiBold" w:eastAsia="EB Garamond SemiBold" w:cs="EB Garamond SemiBold"/>
          <w:sz w:val="28"/>
          <w:szCs w:val="28"/>
        </w:rPr>
      </w:r>
    </w:p>
    <w:p w14:paraId="00000002">
      <w:pPr>
        <w:pBdr/>
        <w:spacing w:after="120"/>
        <w:ind/>
        <w:jc w:val="center"/>
        <w:rPr/>
      </w:pPr>
      <w:r>
        <w:rPr>
          <w:i/>
          <w:iCs/>
          <w:sz w:val="26"/>
          <w:szCs w:val="26"/>
          <w:rtl w:val="0"/>
        </w:rPr>
        <w:t xml:space="preserve">A Circular-Recursive Ontology of Experience and Its Terminus</w:t>
      </w:r>
      <w:r>
        <w:rPr>
          <w:rtl w:val="0"/>
        </w:rPr>
      </w:r>
      <w:r/>
    </w:p>
    <w:p w14:paraId="00000003">
      <w:pPr>
        <w:pBdr/>
        <w:spacing w:after="480"/>
        <w:ind/>
        <w:jc w:val="center"/>
        <w:rPr/>
      </w:pPr>
      <w:r>
        <w:rPr>
          <w:color w:val="555555"/>
          <w:sz w:val="22"/>
          <w:szCs w:val="22"/>
          <w:rtl w:val="0"/>
        </w:rPr>
        <w:t xml:space="preserve">Shubham Sharma — </w:t>
      </w:r>
      <w:r>
        <w:rPr>
          <w:color w:val="555555"/>
          <w:sz w:val="22"/>
          <w:szCs w:val="22"/>
          <w:rtl w:val="0"/>
        </w:rPr>
        <w:t xml:space="preserve">westernsydney.academia.edu/SSharma</w:t>
      </w:r>
      <w:r>
        <w:rPr>
          <w:color w:val="555555"/>
          <w:sz w:val="22"/>
          <w:szCs w:val="22"/>
          <w:rtl w:val="0"/>
        </w:rPr>
        <w:t xml:space="preserve"> — 2026 </w:t>
      </w:r>
      <w:r>
        <w:rPr>
          <w:rtl w:val="0"/>
        </w:rPr>
      </w:r>
      <w:r/>
    </w:p>
    <w:p w14:paraId="54594F50">
      <w:pPr>
        <w:spacing w:before="240" w:after="160"/>
        <w:jc w:val="center"/>
        <w:rPr>
          <w:color w:val="000000"/>
        </w:rPr>
      </w:pPr>
      <w:r>
        <w:rPr>
          <w:noProof/>
          <w:color w:val="000000"/>
        </w:rPr>
        <mc:AlternateContent>
          <mc:Choice Requires="wpg">
            <w:drawing>
              <wp:inline distT="0" distB="0" distL="0" distR="0" wp14:anchorId="20FFFE80" wp14:editId="17D346B3">
                <wp:extent cx="4604004" cy="5472684"/>
                <wp:effectExtent l="0" t="0" r="0" b="0"/>
                <wp:docPr id="1" name="image4.png" descr="The descent of conditioning, drawn"/>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rotWithShape="1">
                        <a:blip r:embed="rId7"/>
                        <a:srcRect/>
                        <a:stretch/>
                      </pic:blipFill>
                      <pic:spPr bwMode="auto">
                        <a:xfrm>
                          <a:off x="0" y="0"/>
                          <a:ext cx="4604004" cy="5472684"/>
                        </a:xfrm>
                        <a:prstGeom prst="rect">
                          <a:avLst/>
                        </a:prstGeom>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362.52pt;height:430.92pt;mso-wrap-distance-left:0.00pt;mso-wrap-distance-top:0.00pt;mso-wrap-distance-right:0.00pt;mso-wrap-distance-bottom:0.00pt;z-index:1;">
                <v:imagedata r:id="rId7" o:title="" croptop="0f" cropleft="0f" cropbottom="0f" cropright="0f"/>
                <o:lock v:ext="edit" rotation="t"/>
              </v:shape>
            </w:pict>
          </mc:Fallback>
        </mc:AlternateContent>
      </w:r>
    </w:p>
    <w:p w14:paraId="0144A04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center"/>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0"/>
          <w:szCs w:val="20"/>
          <w:u w:val="none"/>
          <w:shd w:val="clear" w:color="auto" w:fill="auto"/>
          <w:vertAlign w:val="baseline"/>
          <w:rtl w:val="0"/>
        </w:rPr>
        <w:t xml:space="preserve">Figure 1.</w:t>
      </w:r>
      <w:r>
        <w:rPr>
          <w:rFonts w:ascii="EB Garamond" w:hAnsi="EB Garamond" w:eastAsia="EB Garamond" w:cs="EB Garamond"/>
          <w:b w:val="0"/>
          <w:bCs w:val="0"/>
          <w:i w:val="0"/>
          <w:iCs w:val="0"/>
          <w:smallCaps w:val="0"/>
          <w:strike w:val="0"/>
          <w:color w:val="000000"/>
          <w:sz w:val="20"/>
          <w:szCs w:val="20"/>
          <w:u w:val="none"/>
          <w:shd w:val="clear" w:color="auto" w:fill="auto"/>
          <w:vertAlign w:val="baseline"/>
          <w:rtl w:val="0"/>
        </w:rPr>
        <w:t xml:space="preserve"> The descent of conditioning. The apophatic ground is drawn unfilled, the two mukhas stand under double-headed arcs of co-necessitation, and the three modes of vyakta nest outward across scale, neither of which relation is a descent. Below Jīva-vyakta the line runs one way through the appropriating seal of ahaṃkāra into the Karma-Cakra, and the two senses of the one Savitṛ flank the whole. Figure 4 sets out the same order with its warrants.</w:t>
      </w:r>
    </w:p>
    <w:p>
      <w:pPr>
        <w:pageBreakBefore w:val="true"/>
        <w:pBdr/>
        <w:spacing w:after="160" w:before="400"/>
        <w:ind/>
        <w:jc w:val="center"/>
        <w:rPr/>
      </w:pPr>
      <w:r>
        <w:rPr>
          <w:rFonts w:ascii="EB Garamond SemiBold" w:hAnsi="EB Garamond SemiBold" w:eastAsia="EB Garamond SemiBold" w:cs="EB Garamond SemiBold"/>
          <w:color w:val="1a1a1a"/>
          <w:sz w:val="32"/>
          <w:szCs w:val="32"/>
        </w:rPr>
        <w:t xml:space="preserve">Table of Contents</w:t>
      </w:r>
      <w:r/>
    </w:p>
    <w:p w14:paraId="210B0B8E">
      <w:pPr>
        <w:pStyle w:val="876"/>
        <w:tabs>
          <w:tab w:val="right" w:leader="dot" w:pos="9360"/>
        </w:tabs>
        <w:rPr>
          <w:rFonts w:ascii="EB Garamond SemiBold" w:eastAsia="EB Garamond SemiBold" w:hAnsi="EB Garamond SemiBold" w:cs="EB Garamond SemiBold"/>
        </w:rPr>
      </w:pPr>
      <w:r>
        <w:fldChar w:fldCharType="begin"/>
      </w:r>
      <w:r>
        <w:instrText xml:space="preserve"> TOC \t "Heading 1,1,Heading 2,2" \h \z \u </w:instrText>
      </w:r>
      <w:r>
        <w:fldChar w:fldCharType="separate"/>
      </w:r>
      <w:hyperlink w:anchor="_Toc1" w:tooltip="#_Toc1" w:history="1">
        <w:r>
          <w:rPr>
            <w:rStyle w:val="874"/>
          </w:rPr>
          <w:t>Preamble</w:t>
        </w:r>
        <w:r>
          <w:tab/>
        </w:r>
        <w:r>
          <w:fldChar w:fldCharType="begin"/>
          <w:instrText xml:space="preserve">PAGEREF _Toc1 \h</w:instrText>
          <w:fldChar w:fldCharType="separate"/>
          <w:t xml:space="preserve">8</w:t>
          <w:fldChar w:fldCharType="end"/>
        </w:r>
      </w:hyperlink>
    </w:p>
    <w:p w14:paraId="3FC71D34">
      <w:pPr>
        <w:pStyle w:val="876"/>
        <w:tabs>
          <w:tab w:val="right" w:leader="dot" w:pos="9360"/>
        </w:tabs>
      </w:pPr>
      <w:hyperlink w:anchor="_Toc3" w:tooltip="#_Toc3" w:history="1">
        <w:r>
          <w:rPr>
            <w:rStyle w:val="874"/>
          </w:rPr>
          <w:t>1. The Ground: Parabrahman and Its Two Mukhas</w:t>
        </w:r>
        <w:r>
          <w:tab/>
        </w:r>
        <w:r>
          <w:fldChar w:fldCharType="begin"/>
          <w:instrText xml:space="preserve">PAGEREF _Toc3 \h</w:instrText>
          <w:fldChar w:fldCharType="separate"/>
          <w:t xml:space="preserve">10</w:t>
          <w:fldChar w:fldCharType="end"/>
        </w:r>
      </w:hyperlink>
    </w:p>
    <w:p w14:paraId="54B82CD4">
      <w:pPr>
        <w:pStyle w:val="877"/>
        <w:tabs>
          <w:tab w:val="right" w:leader="dot" w:pos="9360"/>
        </w:tabs>
      </w:pPr>
      <w:hyperlink w:anchor="_Toc119" w:tooltip="#_Toc119" w:history="1">
        <w:r>
          <w:rPr>
            <w:rStyle w:val="874"/>
          </w:rPr>
          <w:t>1.1 Apophasis Derived: The Necessity of the Silence and the Dialetheic Alternative</w:t>
        </w:r>
        <w:r>
          <w:tab/>
        </w:r>
        <w:r>
          <w:fldChar w:fldCharType="begin"/>
          <w:instrText xml:space="preserve">PAGEREF _Toc119 \h</w:instrText>
          <w:fldChar w:fldCharType="separate"/>
          <w:t xml:space="preserve">16</w:t>
          <w:fldChar w:fldCharType="end"/>
        </w:r>
      </w:hyperlink>
    </w:p>
    <w:p w14:paraId="389CB228">
      <w:pPr>
        <w:pStyle w:val="876"/>
        <w:tabs>
          <w:tab w:val="right" w:leader="dot" w:pos="9360"/>
        </w:tabs>
      </w:pPr>
      <w:hyperlink w:anchor="_Toc4" w:tooltip="#_Toc4" w:history="1">
        <w:r>
          <w:rPr>
            <w:rStyle w:val="874"/>
          </w:rPr>
          <w:t>2. Savitṛ: The Primordial Oscillation as Generative Principle</w:t>
        </w:r>
        <w:r>
          <w:tab/>
        </w:r>
        <w:r>
          <w:fldChar w:fldCharType="begin"/>
          <w:instrText xml:space="preserve">PAGEREF _Toc4 \h</w:instrText>
          <w:fldChar w:fldCharType="separate"/>
          <w:t xml:space="preserve">22</w:t>
          <w:fldChar w:fldCharType="end"/>
        </w:r>
      </w:hyperlink>
    </w:p>
    <w:p w14:paraId="6E6B8D02">
      <w:pPr>
        <w:pStyle w:val="877"/>
        <w:tabs>
          <w:tab w:val="right" w:leader="dot" w:pos="9360"/>
        </w:tabs>
      </w:pPr>
      <w:hyperlink w:anchor="_Toc5" w:tooltip="#_Toc5" w:history="1">
        <w:r>
          <w:rPr>
            <w:rStyle w:val="874"/>
          </w:rPr>
          <w:t>2.1 The Apophatic Discipline and the Status of Savitṛ</w:t>
        </w:r>
        <w:r>
          <w:tab/>
        </w:r>
        <w:r>
          <w:fldChar w:fldCharType="begin"/>
          <w:instrText xml:space="preserve">PAGEREF _Toc5 \h</w:instrText>
          <w:fldChar w:fldCharType="separate"/>
          <w:t xml:space="preserve">24</w:t>
          <w:fldChar w:fldCharType="end"/>
        </w:r>
      </w:hyperlink>
    </w:p>
    <w:p w14:paraId="2F0D75D2">
      <w:pPr>
        <w:pStyle w:val="877"/>
        <w:tabs>
          <w:tab w:val="right" w:leader="dot" w:pos="9360"/>
        </w:tabs>
      </w:pPr>
      <w:hyperlink w:anchor="_Toc6" w:tooltip="#_Toc6" w:history="1">
        <w:r>
          <w:rPr>
            <w:rStyle w:val="874"/>
          </w:rPr>
          <w:t>2.2 The Non-Manifest Register: Abstracta and the Ground of Modality</w:t>
        </w:r>
        <w:r>
          <w:tab/>
        </w:r>
        <w:r>
          <w:fldChar w:fldCharType="begin"/>
          <w:instrText xml:space="preserve">PAGEREF _Toc6 \h</w:instrText>
          <w:fldChar w:fldCharType="separate"/>
          <w:t xml:space="preserve">26</w:t>
          <w:fldChar w:fldCharType="end"/>
        </w:r>
      </w:hyperlink>
    </w:p>
    <w:p w14:paraId="326DC8F0">
      <w:pPr>
        <w:pStyle w:val="877"/>
        <w:tabs>
          <w:tab w:val="right" w:leader="dot" w:pos="9360"/>
        </w:tabs>
      </w:pPr>
      <w:hyperlink w:anchor="_Toc138" w:tooltip="#_Toc138" w:history="1">
        <w:r>
          <w:rPr>
            <w:rStyle w:val="874"/>
          </w:rPr>
          <w:t>2.3 The Case against Platonism: Dependence, Access, and the One over Many</w:t>
        </w:r>
        <w:r>
          <w:tab/>
        </w:r>
        <w:r>
          <w:fldChar w:fldCharType="begin"/>
          <w:instrText xml:space="preserve">PAGEREF _Toc138 \h</w:instrText>
          <w:fldChar w:fldCharType="separate"/>
          <w:t xml:space="preserve">34</w:t>
          <w:fldChar w:fldCharType="end"/>
        </w:r>
      </w:hyperlink>
    </w:p>
    <w:p w14:paraId="38C27C40">
      <w:pPr>
        <w:pStyle w:val="877"/>
        <w:tabs>
          <w:tab w:val="right" w:leader="dot" w:pos="9360"/>
        </w:tabs>
      </w:pPr>
      <w:hyperlink w:anchor="_Toc7" w:tooltip="#_Toc7" w:history="1">
        <w:r>
          <w:rPr>
            <w:rStyle w:val="874"/>
          </w:rPr>
          <w:t>2.4 Svānuvṛtti: The Persistence Criterion and Its Office</w:t>
        </w:r>
        <w:r>
          <w:tab/>
        </w:r>
        <w:r>
          <w:fldChar w:fldCharType="begin"/>
          <w:instrText xml:space="preserve">PAGEREF _Toc7 \h</w:instrText>
          <w:fldChar w:fldCharType="separate"/>
          <w:t xml:space="preserve">45</w:t>
          <w:fldChar w:fldCharType="end"/>
        </w:r>
      </w:hyperlink>
    </w:p>
    <w:p w14:paraId="18256DA8">
      <w:pPr>
        <w:pStyle w:val="876"/>
        <w:tabs>
          <w:tab w:val="right" w:leader="dot" w:pos="9360"/>
        </w:tabs>
      </w:pPr>
      <w:hyperlink w:anchor="_Toc8" w:tooltip="#_Toc8" w:history="1">
        <w:r>
          <w:rPr>
            <w:rStyle w:val="874"/>
          </w:rPr>
          <w:t>3. Ṛta: Circular Interdependence as a Universal Structural Law</w:t>
        </w:r>
        <w:r>
          <w:tab/>
        </w:r>
        <w:r>
          <w:fldChar w:fldCharType="begin"/>
          <w:instrText xml:space="preserve">PAGEREF _Toc8 \h</w:instrText>
          <w:fldChar w:fldCharType="separate"/>
          <w:t xml:space="preserve">47</w:t>
          <w:fldChar w:fldCharType="end"/>
        </w:r>
      </w:hyperlink>
    </w:p>
    <w:p w14:paraId="6EEC87AA">
      <w:pPr>
        <w:pStyle w:val="877"/>
        <w:tabs>
          <w:tab w:val="right" w:leader="dot" w:pos="9360"/>
        </w:tabs>
      </w:pPr>
      <w:hyperlink w:anchor="_Toc155" w:tooltip="#_Toc155" w:history="1">
        <w:r>
          <w:rPr>
            <w:rStyle w:val="874"/>
          </w:rPr>
          <w:t>3.1 Devatā and Function: The Grammar of the Vedic Praises</w:t>
        </w:r>
        <w:r>
          <w:tab/>
        </w:r>
        <w:r>
          <w:fldChar w:fldCharType="begin"/>
          <w:instrText xml:space="preserve">PAGEREF _Toc155 \h</w:instrText>
          <w:fldChar w:fldCharType="separate"/>
          <w:t xml:space="preserve">49</w:t>
          <w:fldChar w:fldCharType="end"/>
        </w:r>
      </w:hyperlink>
    </w:p>
    <w:p w14:paraId="031D8976">
      <w:pPr>
        <w:pStyle w:val="877"/>
        <w:tabs>
          <w:tab w:val="right" w:leader="dot" w:pos="9360"/>
        </w:tabs>
      </w:pPr>
      <w:hyperlink w:anchor="_Toc154" w:tooltip="#_Toc154" w:history="1">
        <w:r>
          <w:rPr>
            <w:rStyle w:val="874"/>
          </w:rPr>
          <w:t>3.2 An Order No Devatā Made: The Limit of Totality and the Creator Refused</w:t>
        </w:r>
        <w:r>
          <w:tab/>
        </w:r>
        <w:r>
          <w:fldChar w:fldCharType="begin"/>
          <w:instrText xml:space="preserve">PAGEREF _Toc154 \h</w:instrText>
          <w:fldChar w:fldCharType="separate"/>
          <w:t xml:space="preserve">56</w:t>
          <w:fldChar w:fldCharType="end"/>
        </w:r>
      </w:hyperlink>
    </w:p>
    <w:p w14:paraId="1F2F1B5B">
      <w:pPr>
        <w:pStyle w:val="877"/>
        <w:tabs>
          <w:tab w:val="right" w:leader="dot" w:pos="9360"/>
        </w:tabs>
      </w:pPr>
      <w:hyperlink w:anchor="_Toc153" w:tooltip="#_Toc153" w:history="1">
        <w:r>
          <w:rPr>
            <w:rStyle w:val="874"/>
          </w:rPr>
          <w:t>3.3 Agrāropa: The Apex in Idealism, Physicalism, and Structural Realism</w:t>
        </w:r>
        <w:r>
          <w:tab/>
        </w:r>
        <w:r>
          <w:fldChar w:fldCharType="begin"/>
          <w:instrText xml:space="preserve">PAGEREF _Toc153 \h</w:instrText>
          <w:fldChar w:fldCharType="separate"/>
          <w:t xml:space="preserve">60</w:t>
          <w:fldChar w:fldCharType="end"/>
        </w:r>
      </w:hyperlink>
    </w:p>
    <w:p w14:paraId="6D394155">
      <w:pPr>
        <w:pStyle w:val="877"/>
        <w:tabs>
          <w:tab w:val="right" w:leader="dot" w:pos="9360"/>
        </w:tabs>
      </w:pPr>
      <w:hyperlink w:anchor="_Toc152" w:tooltip="#_Toc152" w:history="1">
        <w:r>
          <w:rPr>
            <w:rStyle w:val="874"/>
          </w:rPr>
          <w:t>3.4 Agrāropa at a Conscious Ground: The Trika, Yogācāra, and Other-Emptiness</w:t>
        </w:r>
        <w:r>
          <w:tab/>
        </w:r>
        <w:r>
          <w:fldChar w:fldCharType="begin"/>
          <w:instrText xml:space="preserve">PAGEREF _Toc152 \h</w:instrText>
          <w:fldChar w:fldCharType="separate"/>
          <w:t xml:space="preserve">64</w:t>
          <w:fldChar w:fldCharType="end"/>
        </w:r>
      </w:hyperlink>
    </w:p>
    <w:p w14:paraId="488C5177">
      <w:pPr>
        <w:pStyle w:val="877"/>
        <w:tabs>
          <w:tab w:val="right" w:leader="dot" w:pos="9360"/>
        </w:tabs>
      </w:pPr>
      <w:hyperlink w:anchor="_Toc151" w:tooltip="#_Toc151" w:history="1">
        <w:r>
          <w:rPr>
            <w:rStyle w:val="874"/>
          </w:rPr>
          <w:t>3.5 Puruṣottama: The Gītā’s Third Term and Aurobindo’s Reading</w:t>
        </w:r>
        <w:r>
          <w:tab/>
        </w:r>
        <w:r>
          <w:fldChar w:fldCharType="begin"/>
          <w:instrText xml:space="preserve">PAGEREF _Toc151 \h</w:instrText>
          <w:fldChar w:fldCharType="separate"/>
          <w:t xml:space="preserve">69</w:t>
          <w:fldChar w:fldCharType="end"/>
        </w:r>
      </w:hyperlink>
    </w:p>
    <w:p w14:paraId="4A1E182C">
      <w:pPr>
        <w:pStyle w:val="877"/>
        <w:tabs>
          <w:tab w:val="right" w:leader="dot" w:pos="9360"/>
        </w:tabs>
      </w:pPr>
      <w:hyperlink w:anchor="_Toc150" w:tooltip="#_Toc150" w:history="1">
        <w:r>
          <w:rPr>
            <w:rStyle w:val="874"/>
          </w:rPr>
          <w:t>3.6 Neighbouring Architectures: The Pauli-Jung Conjecture and Whitehead</w:t>
        </w:r>
        <w:r>
          <w:tab/>
        </w:r>
        <w:r>
          <w:fldChar w:fldCharType="begin"/>
          <w:instrText xml:space="preserve">PAGEREF _Toc150 \h</w:instrText>
          <w:fldChar w:fldCharType="separate"/>
          <w:t xml:space="preserve">71</w:t>
          <w:fldChar w:fldCharType="end"/>
        </w:r>
      </w:hyperlink>
    </w:p>
    <w:p w14:paraId="7F9236EF">
      <w:pPr>
        <w:pStyle w:val="877"/>
        <w:tabs>
          <w:tab w:val="right" w:leader="dot" w:pos="9360"/>
        </w:tabs>
      </w:pPr>
      <w:hyperlink w:anchor="_Toc149" w:tooltip="#_Toc149" w:history="1">
        <w:r>
          <w:rPr>
            <w:rStyle w:val="874"/>
          </w:rPr>
          <w:t>3.7 Why Agrāropa Recurs</w:t>
        </w:r>
        <w:r>
          <w:tab/>
        </w:r>
        <w:r>
          <w:fldChar w:fldCharType="begin"/>
          <w:instrText xml:space="preserve">PAGEREF _Toc149 \h</w:instrText>
          <w:fldChar w:fldCharType="separate"/>
          <w:t xml:space="preserve">76</w:t>
          <w:fldChar w:fldCharType="end"/>
        </w:r>
      </w:hyperlink>
    </w:p>
    <w:p w14:paraId="27525EB2">
      <w:pPr>
        <w:pStyle w:val="877"/>
        <w:tabs>
          <w:tab w:val="right" w:leader="dot" w:pos="9360"/>
        </w:tabs>
      </w:pPr>
      <w:hyperlink w:anchor="_Toc148" w:tooltip="#_Toc148" w:history="1">
        <w:r>
          <w:rPr>
            <w:rStyle w:val="874"/>
          </w:rPr>
          <w:t>3.8 Ṛta in Savitṛ and at the Ground</w:t>
        </w:r>
        <w:r>
          <w:tab/>
        </w:r>
        <w:r>
          <w:fldChar w:fldCharType="begin"/>
          <w:instrText xml:space="preserve">PAGEREF _Toc148 \h</w:instrText>
          <w:fldChar w:fldCharType="separate"/>
          <w:t xml:space="preserve">78</w:t>
          <w:fldChar w:fldCharType="end"/>
        </w:r>
      </w:hyperlink>
    </w:p>
    <w:p w14:paraId="1E078D7C">
      <w:pPr>
        <w:pStyle w:val="877"/>
        <w:tabs>
          <w:tab w:val="right" w:leader="dot" w:pos="9360"/>
        </w:tabs>
      </w:pPr>
      <w:hyperlink w:anchor="_Toc147" w:tooltip="#_Toc147" w:history="1">
        <w:r>
          <w:rPr>
            <w:rStyle w:val="874"/>
          </w:rPr>
          <w:t>3.9 The Regress Closed: The Pūrṇa and the Terminal Question</w:t>
        </w:r>
        <w:r>
          <w:tab/>
        </w:r>
        <w:r>
          <w:fldChar w:fldCharType="begin"/>
          <w:instrText xml:space="preserve">PAGEREF _Toc147 \h</w:instrText>
          <w:fldChar w:fldCharType="separate"/>
          <w:t xml:space="preserve">82</w:t>
          <w:fldChar w:fldCharType="end"/>
        </w:r>
      </w:hyperlink>
    </w:p>
    <w:p w14:paraId="22CB9814">
      <w:pPr>
        <w:pStyle w:val="877"/>
        <w:tabs>
          <w:tab w:val="right" w:leader="dot" w:pos="9360"/>
        </w:tabs>
      </w:pPr>
      <w:hyperlink w:anchor="_Toc146" w:tooltip="#_Toc146" w:history="1">
        <w:r>
          <w:rPr>
            <w:rStyle w:val="874"/>
          </w:rPr>
          <w:t>3.10 Co-necessitation: Circular Ground and the Grounding Orthodoxy</w:t>
        </w:r>
        <w:r>
          <w:tab/>
        </w:r>
        <w:r>
          <w:fldChar w:fldCharType="begin"/>
          <w:instrText xml:space="preserve">PAGEREF _Toc146 \h</w:instrText>
          <w:fldChar w:fldCharType="separate"/>
          <w:t xml:space="preserve">85</w:t>
          <w:fldChar w:fldCharType="end"/>
        </w:r>
      </w:hyperlink>
    </w:p>
    <w:p w14:paraId="7795FC6C">
      <w:pPr>
        <w:pStyle w:val="877"/>
        <w:tabs>
          <w:tab w:val="right" w:leader="dot" w:pos="9360"/>
        </w:tabs>
      </w:pPr>
      <w:hyperlink w:anchor="_Toc145" w:tooltip="#_Toc145" w:history="1">
        <w:r>
          <w:rPr>
            <w:rStyle w:val="874"/>
          </w:rPr>
          <w:t>3.11 Tensegrity: A Physical Model of the Loop</w:t>
        </w:r>
        <w:r>
          <w:tab/>
        </w:r>
        <w:r>
          <w:fldChar w:fldCharType="begin"/>
          <w:instrText xml:space="preserve">PAGEREF _Toc145 \h</w:instrText>
          <w:fldChar w:fldCharType="separate"/>
          <w:t xml:space="preserve">89</w:t>
          <w:fldChar w:fldCharType="end"/>
        </w:r>
      </w:hyperlink>
    </w:p>
    <w:p w14:paraId="5001AE2C">
      <w:pPr>
        <w:pStyle w:val="877"/>
        <w:tabs>
          <w:tab w:val="right" w:leader="dot" w:pos="9360"/>
        </w:tabs>
      </w:pPr>
      <w:hyperlink w:anchor="_Toc144" w:tooltip="#_Toc144" w:history="1">
        <w:r>
          <w:rPr>
            <w:rStyle w:val="874"/>
          </w:rPr>
          <w:t>3.12 The Cardinality of Three: The Modes of Encounter and Their Exhaustiveness</w:t>
        </w:r>
        <w:r>
          <w:tab/>
        </w:r>
        <w:r>
          <w:fldChar w:fldCharType="begin"/>
          <w:instrText xml:space="preserve">PAGEREF _Toc144 \h</w:instrText>
          <w:fldChar w:fldCharType="separate"/>
          <w:t xml:space="preserve">91</w:t>
          <w:fldChar w:fldCharType="end"/>
        </w:r>
      </w:hyperlink>
    </w:p>
    <w:p w14:paraId="6B83C066">
      <w:pPr>
        <w:pStyle w:val="877"/>
        <w:tabs>
          <w:tab w:val="right" w:leader="dot" w:pos="9360"/>
        </w:tabs>
      </w:pPr>
      <w:hyperlink w:anchor="_Toc143" w:tooltip="#_Toc143" w:history="1">
        <w:r>
          <w:rPr>
            <w:rStyle w:val="874"/>
          </w:rPr>
          <w:t>3.13 Recalcitrance: The Access-to-Being Step and the Idealist Readings</w:t>
        </w:r>
        <w:r>
          <w:tab/>
        </w:r>
        <w:r>
          <w:fldChar w:fldCharType="begin"/>
          <w:instrText xml:space="preserve">PAGEREF _Toc143 \h</w:instrText>
          <w:fldChar w:fldCharType="separate"/>
          <w:t xml:space="preserve">96</w:t>
          <w:fldChar w:fldCharType="end"/>
        </w:r>
      </w:hyperlink>
    </w:p>
    <w:p w14:paraId="3878F0E8">
      <w:pPr>
        <w:pStyle w:val="877"/>
        <w:tabs>
          <w:tab w:val="right" w:leader="dot" w:pos="9360"/>
        </w:tabs>
      </w:pPr>
      <w:hyperlink w:anchor="_Toc142" w:tooltip="#_Toc142" w:history="1">
        <w:r>
          <w:rPr>
            <w:rStyle w:val="874"/>
          </w:rPr>
          <w:t>3.14 The Two-ness of Access: Disclosure, Luminosity, and Complementarity</w:t>
        </w:r>
        <w:r>
          <w:tab/>
        </w:r>
        <w:r>
          <w:fldChar w:fldCharType="begin"/>
          <w:instrText xml:space="preserve">PAGEREF _Toc142 \h</w:instrText>
          <w:fldChar w:fldCharType="separate"/>
          <w:t xml:space="preserve">99</w:t>
          <w:fldChar w:fldCharType="end"/>
        </w:r>
      </w:hyperlink>
    </w:p>
    <w:p w14:paraId="12BEC4D5">
      <w:pPr>
        <w:pStyle w:val="877"/>
        <w:tabs>
          <w:tab w:val="right" w:leader="dot" w:pos="9360"/>
        </w:tabs>
      </w:pPr>
      <w:hyperlink w:anchor="_Toc141" w:tooltip="#_Toc141" w:history="1">
        <w:r>
          <w:rPr>
            <w:rStyle w:val="874"/>
          </w:rPr>
          <w:t>3.15 The Asymmetry of the Poles and the Marks of the Outward</w:t>
        </w:r>
        <w:r>
          <w:tab/>
        </w:r>
        <w:r>
          <w:fldChar w:fldCharType="begin"/>
          <w:instrText xml:space="preserve">PAGEREF _Toc141 \h</w:instrText>
          <w:fldChar w:fldCharType="separate"/>
          <w:t xml:space="preserve">101</w:t>
          <w:fldChar w:fldCharType="end"/>
        </w:r>
      </w:hyperlink>
    </w:p>
    <w:p w14:paraId="3B91DCF8">
      <w:pPr>
        <w:pStyle w:val="877"/>
        <w:tabs>
          <w:tab w:val="right" w:leader="dot" w:pos="9360"/>
        </w:tabs>
      </w:pPr>
      <w:hyperlink w:anchor="_Toc140" w:tooltip="#_Toc140" w:history="1">
        <w:r>
          <w:rPr>
            <w:rStyle w:val="874"/>
          </w:rPr>
          <w:t>3.16 Access-Correlativity and the Third Mode</w:t>
        </w:r>
        <w:r>
          <w:tab/>
        </w:r>
        <w:r>
          <w:fldChar w:fldCharType="begin"/>
          <w:instrText xml:space="preserve">PAGEREF _Toc140 \h</w:instrText>
          <w:fldChar w:fldCharType="separate"/>
          <w:t xml:space="preserve">107</w:t>
          <w:fldChar w:fldCharType="end"/>
        </w:r>
      </w:hyperlink>
    </w:p>
    <w:p w14:paraId="65D6FBC5">
      <w:pPr>
        <w:pStyle w:val="877"/>
        <w:tabs>
          <w:tab w:val="right" w:leader="dot" w:pos="9360"/>
        </w:tabs>
      </w:pPr>
      <w:hyperlink w:anchor="_Toc139" w:tooltip="#_Toc139" w:history="1">
        <w:r>
          <w:rPr>
            <w:rStyle w:val="874"/>
          </w:rPr>
          <w:t>3.17 The Residue: Necessary Apophasis and the Questions That Dissolve</w:t>
        </w:r>
        <w:r>
          <w:tab/>
        </w:r>
        <w:r>
          <w:fldChar w:fldCharType="begin"/>
          <w:instrText xml:space="preserve">PAGEREF _Toc139 \h</w:instrText>
          <w:fldChar w:fldCharType="separate"/>
          <w:t xml:space="preserve">110</w:t>
          <w:fldChar w:fldCharType="end"/>
        </w:r>
      </w:hyperlink>
    </w:p>
    <w:p w14:paraId="0385A111">
      <w:pPr>
        <w:pStyle w:val="876"/>
        <w:tabs>
          <w:tab w:val="right" w:leader="dot" w:pos="9360"/>
        </w:tabs>
      </w:pPr>
      <w:hyperlink w:anchor="_Toc9" w:tooltip="#_Toc9" w:history="1">
        <w:r>
          <w:rPr>
            <w:rStyle w:val="874"/>
          </w:rPr>
          <w:t>4. Saha-vyāpāra: How the Two Mukhas Produce Observable Reality</w:t>
        </w:r>
        <w:r>
          <w:tab/>
        </w:r>
        <w:r>
          <w:fldChar w:fldCharType="begin"/>
          <w:instrText xml:space="preserve">PAGEREF _Toc9 \h</w:instrText>
          <w:fldChar w:fldCharType="separate"/>
          <w:t xml:space="preserve">113</w:t>
          <w:fldChar w:fldCharType="end"/>
        </w:r>
      </w:hyperlink>
    </w:p>
    <w:p w14:paraId="3880BD40">
      <w:pPr>
        <w:pStyle w:val="877"/>
        <w:tabs>
          <w:tab w:val="right" w:leader="dot" w:pos="9360"/>
        </w:tabs>
      </w:pPr>
      <w:hyperlink w:anchor="_Toc10" w:tooltip="#_Toc10" w:history="1">
        <w:r>
          <w:rPr>
            <w:rStyle w:val="874"/>
          </w:rPr>
          <w:t>4.1 Viśva-yajña: The Physical Mukha as Sacrificial Recursion</w:t>
        </w:r>
        <w:r>
          <w:tab/>
        </w:r>
        <w:r>
          <w:fldChar w:fldCharType="begin"/>
          <w:instrText xml:space="preserve">PAGEREF _Toc10 \h</w:instrText>
          <w:fldChar w:fldCharType="separate"/>
          <w:t xml:space="preserve">119</w:t>
          <w:fldChar w:fldCharType="end"/>
        </w:r>
      </w:hyperlink>
    </w:p>
    <w:p w14:paraId="3DE9234E">
      <w:pPr>
        <w:pStyle w:val="877"/>
        <w:tabs>
          <w:tab w:val="right" w:leader="dot" w:pos="9360"/>
        </w:tabs>
      </w:pPr>
      <w:hyperlink w:anchor="_Toc11" w:tooltip="#_Toc11" w:history="1">
        <w:r>
          <w:rPr>
            <w:rStyle w:val="874"/>
          </w:rPr>
          <w:t>4.2 Mukha-saṅgama: The Observer-Level Gradient of Convergence</w:t>
        </w:r>
        <w:r>
          <w:tab/>
        </w:r>
        <w:r>
          <w:fldChar w:fldCharType="begin"/>
          <w:instrText xml:space="preserve">PAGEREF _Toc11 \h</w:instrText>
          <w:fldChar w:fldCharType="separate"/>
          <w:t xml:space="preserve">123</w:t>
          <w:fldChar w:fldCharType="end"/>
        </w:r>
      </w:hyperlink>
    </w:p>
    <w:p w14:paraId="33FC461F">
      <w:pPr>
        <w:pStyle w:val="877"/>
        <w:tabs>
          <w:tab w:val="right" w:leader="dot" w:pos="9360"/>
        </w:tabs>
      </w:pPr>
      <w:hyperlink w:anchor="_Toc12" w:tooltip="#_Toc12" w:history="1">
        <w:r>
          <w:rPr>
            <w:rStyle w:val="874"/>
          </w:rPr>
          <w:t>4.3 Antaḥkaraṇa Catuṣṭaya: The Taṭastha Interior of the Observer</w:t>
        </w:r>
        <w:r>
          <w:tab/>
        </w:r>
        <w:r>
          <w:fldChar w:fldCharType="begin"/>
          <w:instrText xml:space="preserve">PAGEREF _Toc12 \h</w:instrText>
          <w:fldChar w:fldCharType="separate"/>
          <w:t xml:space="preserve">126</w:t>
          <w:fldChar w:fldCharType="end"/>
        </w:r>
      </w:hyperlink>
    </w:p>
    <w:p w14:paraId="701AE47B">
      <w:pPr>
        <w:pStyle w:val="877"/>
        <w:tabs>
          <w:tab w:val="right" w:leader="dot" w:pos="9360"/>
        </w:tabs>
      </w:pPr>
      <w:hyperlink w:anchor="_Toc13" w:tooltip="#_Toc13" w:history="1">
        <w:r>
          <w:rPr>
            <w:rStyle w:val="874"/>
          </w:rPr>
          <w:t>4.4 Bhinna-mastiṣka: Observer-Individuation and the Partition of the Field</w:t>
        </w:r>
        <w:r>
          <w:tab/>
        </w:r>
        <w:r>
          <w:fldChar w:fldCharType="begin"/>
          <w:instrText xml:space="preserve">PAGEREF _Toc13 \h</w:instrText>
          <w:fldChar w:fldCharType="separate"/>
          <w:t xml:space="preserve">130</w:t>
          <w:fldChar w:fldCharType="end"/>
        </w:r>
      </w:hyperlink>
    </w:p>
    <w:p w14:paraId="52BC3EFD">
      <w:pPr>
        <w:pStyle w:val="877"/>
        <w:tabs>
          <w:tab w:val="right" w:leader="dot" w:pos="9360"/>
        </w:tabs>
      </w:pPr>
      <w:hyperlink w:anchor="_Toc14" w:tooltip="#_Toc14" w:history="1">
        <w:r>
          <w:rPr>
            <w:rStyle w:val="874"/>
          </w:rPr>
          <w:t>4.5 Taratamya Made Precise: The Order-Parameters of Mukha-saṅgama</w:t>
        </w:r>
        <w:r>
          <w:tab/>
        </w:r>
        <w:r>
          <w:fldChar w:fldCharType="begin"/>
          <w:instrText xml:space="preserve">PAGEREF _Toc14 \h</w:instrText>
          <w:fldChar w:fldCharType="separate"/>
          <w:t xml:space="preserve">135</w:t>
          <w:fldChar w:fldCharType="end"/>
        </w:r>
      </w:hyperlink>
    </w:p>
    <w:p w14:paraId="1AC956F0">
      <w:pPr>
        <w:pStyle w:val="877"/>
        <w:tabs>
          <w:tab w:val="right" w:leader="dot" w:pos="9360"/>
        </w:tabs>
      </w:pPr>
      <w:hyperlink w:anchor="_Toc15" w:tooltip="#_Toc15" w:history="1">
        <w:r>
          <w:rPr>
            <w:rStyle w:val="874"/>
          </w:rPr>
          <w:t>4.6 Vicchinna-svakriyā: Suspended Closure and the Two Kinds of Interruption</w:t>
        </w:r>
        <w:r>
          <w:tab/>
        </w:r>
        <w:r>
          <w:fldChar w:fldCharType="begin"/>
          <w:instrText xml:space="preserve">PAGEREF _Toc15 \h</w:instrText>
          <w:fldChar w:fldCharType="separate"/>
          <w:t xml:space="preserve">140</w:t>
          <w:fldChar w:fldCharType="end"/>
        </w:r>
      </w:hyperlink>
    </w:p>
    <w:p w14:paraId="391905A9">
      <w:pPr>
        <w:pStyle w:val="877"/>
        <w:tabs>
          <w:tab w:val="right" w:leader="dot" w:pos="9360"/>
        </w:tabs>
      </w:pPr>
      <w:hyperlink w:anchor="_Toc16" w:tooltip="#_Toc16" w:history="1">
        <w:r>
          <w:rPr>
            <w:rStyle w:val="874"/>
          </w:rPr>
          <w:t>4.7 Sarva-tanmātra: The Panesthetic Limit and the Exovert Counterpart of the Witness</w:t>
        </w:r>
        <w:r>
          <w:tab/>
        </w:r>
        <w:r>
          <w:fldChar w:fldCharType="begin"/>
          <w:instrText xml:space="preserve">PAGEREF _Toc16 \h</w:instrText>
          <w:fldChar w:fldCharType="separate"/>
          <w:t xml:space="preserve">145</w:t>
          <w:fldChar w:fldCharType="end"/>
        </w:r>
      </w:hyperlink>
    </w:p>
    <w:p w14:paraId="0FFB0162">
      <w:pPr>
        <w:pStyle w:val="876"/>
        <w:tabs>
          <w:tab w:val="right" w:leader="dot" w:pos="9360"/>
        </w:tabs>
      </w:pPr>
      <w:hyperlink w:anchor="_Toc17" w:tooltip="#_Toc17" w:history="1">
        <w:r>
          <w:rPr>
            <w:rStyle w:val="874"/>
          </w:rPr>
          <w:t>5. The Three Modes of Vyakta: Manifestation at Three Scales</w:t>
        </w:r>
        <w:r>
          <w:tab/>
        </w:r>
        <w:r>
          <w:fldChar w:fldCharType="begin"/>
          <w:instrText xml:space="preserve">PAGEREF _Toc17 \h</w:instrText>
          <w:fldChar w:fldCharType="separate"/>
          <w:t xml:space="preserve">149</w:t>
          <w:fldChar w:fldCharType="end"/>
        </w:r>
      </w:hyperlink>
    </w:p>
    <w:p w14:paraId="2B70D00A">
      <w:pPr>
        <w:pStyle w:val="877"/>
        <w:tabs>
          <w:tab w:val="right" w:leader="dot" w:pos="9360"/>
        </w:tabs>
      </w:pPr>
      <w:hyperlink w:anchor="_Toc18" w:tooltip="#_Toc18" w:history="1">
        <w:r>
          <w:rPr>
            <w:rStyle w:val="874"/>
          </w:rPr>
          <w:t>5.1 Avyakta</w:t>
        </w:r>
        <w:r>
          <w:tab/>
        </w:r>
        <w:r>
          <w:fldChar w:fldCharType="begin"/>
          <w:instrText xml:space="preserve">PAGEREF _Toc18 \h</w:instrText>
          <w:fldChar w:fldCharType="separate"/>
          <w:t xml:space="preserve">152</w:t>
          <w:fldChar w:fldCharType="end"/>
        </w:r>
      </w:hyperlink>
    </w:p>
    <w:p w14:paraId="21E9D565">
      <w:pPr>
        <w:pStyle w:val="877"/>
        <w:tabs>
          <w:tab w:val="right" w:leader="dot" w:pos="9360"/>
        </w:tabs>
      </w:pPr>
      <w:hyperlink w:anchor="_Toc19" w:tooltip="#_Toc19" w:history="1">
        <w:r>
          <w:rPr>
            <w:rStyle w:val="874"/>
          </w:rPr>
          <w:t>5.2 Mahat-vyakta</w:t>
        </w:r>
        <w:r>
          <w:tab/>
        </w:r>
        <w:r>
          <w:fldChar w:fldCharType="begin"/>
          <w:instrText xml:space="preserve">PAGEREF _Toc19 \h</w:instrText>
          <w:fldChar w:fldCharType="separate"/>
          <w:t xml:space="preserve">152</w:t>
          <w:fldChar w:fldCharType="end"/>
        </w:r>
      </w:hyperlink>
    </w:p>
    <w:p w14:paraId="22AC3B4A">
      <w:pPr>
        <w:pStyle w:val="877"/>
        <w:tabs>
          <w:tab w:val="right" w:leader="dot" w:pos="9360"/>
        </w:tabs>
      </w:pPr>
      <w:hyperlink w:anchor="_Toc20" w:tooltip="#_Toc20" w:history="1">
        <w:r>
          <w:rPr>
            <w:rStyle w:val="874"/>
          </w:rPr>
          <w:t>5.3 Jīva-vyakta</w:t>
        </w:r>
        <w:r>
          <w:tab/>
        </w:r>
        <w:r>
          <w:fldChar w:fldCharType="begin"/>
          <w:instrText xml:space="preserve">PAGEREF _Toc20 \h</w:instrText>
          <w:fldChar w:fldCharType="separate"/>
          <w:t xml:space="preserve">157</w:t>
          <w:fldChar w:fldCharType="end"/>
        </w:r>
      </w:hyperlink>
    </w:p>
    <w:p w14:paraId="446B572E">
      <w:pPr>
        <w:pStyle w:val="877"/>
        <w:tabs>
          <w:tab w:val="right" w:leader="dot" w:pos="9360"/>
        </w:tabs>
      </w:pPr>
      <w:hyperlink w:anchor="_Toc21" w:tooltip="#_Toc21" w:history="1">
        <w:r>
          <w:rPr>
            <w:rStyle w:val="874"/>
          </w:rPr>
          <w:t>5.4 Aṅgāṅgibhāva: The Including Closure and the Grade of Its Cells</w:t>
        </w:r>
        <w:r>
          <w:tab/>
        </w:r>
        <w:r>
          <w:fldChar w:fldCharType="begin"/>
          <w:instrText xml:space="preserve">PAGEREF _Toc21 \h</w:instrText>
          <w:fldChar w:fldCharType="separate"/>
          <w:t xml:space="preserve">161</w:t>
          <w:fldChar w:fldCharType="end"/>
        </w:r>
      </w:hyperlink>
    </w:p>
    <w:p w14:paraId="64FC5C9F">
      <w:pPr>
        <w:pStyle w:val="877"/>
        <w:tabs>
          <w:tab w:val="right" w:leader="dot" w:pos="9360"/>
        </w:tabs>
      </w:pPr>
      <w:hyperlink w:anchor="_Toc22" w:tooltip="#_Toc22" w:history="1">
        <w:r>
          <w:rPr>
            <w:rStyle w:val="874"/>
          </w:rPr>
          <w:t>5.5 The Criterion’s Verdicts and the Cost of Consistency</w:t>
        </w:r>
        <w:r>
          <w:tab/>
        </w:r>
        <w:r>
          <w:fldChar w:fldCharType="begin"/>
          <w:instrText xml:space="preserve">PAGEREF _Toc22 \h</w:instrText>
          <w:fldChar w:fldCharType="separate"/>
          <w:t xml:space="preserve">165</w:t>
          <w:fldChar w:fldCharType="end"/>
        </w:r>
      </w:hyperlink>
    </w:p>
    <w:p w14:paraId="407A2298">
      <w:pPr>
        <w:pStyle w:val="877"/>
        <w:tabs>
          <w:tab w:val="right" w:leader="dot" w:pos="9360"/>
        </w:tabs>
      </w:pPr>
      <w:hyperlink w:anchor="_Toc124" w:tooltip="#_Toc124" w:history="1">
        <w:r>
          <w:rPr>
            <w:rStyle w:val="874"/>
          </w:rPr>
          <w:t>5.6 Biological Handedness: The Determinacy of Components, the Sign, and the Axis</w:t>
        </w:r>
        <w:r>
          <w:tab/>
        </w:r>
        <w:r>
          <w:fldChar w:fldCharType="begin"/>
          <w:instrText xml:space="preserve">PAGEREF _Toc124 \h</w:instrText>
          <w:fldChar w:fldCharType="separate"/>
          <w:t xml:space="preserve">172</w:t>
          <w:fldChar w:fldCharType="end"/>
        </w:r>
      </w:hyperlink>
    </w:p>
    <w:p w14:paraId="288DEB1A">
      <w:pPr>
        <w:pStyle w:val="876"/>
        <w:tabs>
          <w:tab w:val="right" w:leader="dot" w:pos="9360"/>
        </w:tabs>
      </w:pPr>
      <w:hyperlink w:anchor="_Toc23" w:tooltip="#_Toc23" w:history="1">
        <w:r>
          <w:rPr>
            <w:rStyle w:val="874"/>
          </w:rPr>
          <w:t>6. Vedic Śabda Pramāṇa: AV 10.8, RV 10.129, RV 1.164, and the Architecture</w:t>
        </w:r>
        <w:r>
          <w:tab/>
        </w:r>
        <w:r>
          <w:fldChar w:fldCharType="begin"/>
          <w:instrText xml:space="preserve">PAGEREF _Toc23 \h</w:instrText>
          <w:fldChar w:fldCharType="separate"/>
          <w:t xml:space="preserve">177</w:t>
          <w:fldChar w:fldCharType="end"/>
        </w:r>
      </w:hyperlink>
    </w:p>
    <w:p w14:paraId="6780FBAA">
      <w:pPr>
        <w:pStyle w:val="877"/>
        <w:tabs>
          <w:tab w:val="right" w:leader="dot" w:pos="9360"/>
        </w:tabs>
      </w:pPr>
      <w:hyperlink w:anchor="_Toc127" w:tooltip="#_Toc127" w:history="1">
        <w:r>
          <w:rPr>
            <w:rStyle w:val="874"/>
          </w:rPr>
          <w:t>6.1 AV 10.8: The Skambha Mantras and the Architecture</w:t>
        </w:r>
        <w:r>
          <w:tab/>
        </w:r>
        <w:r>
          <w:fldChar w:fldCharType="begin"/>
          <w:instrText xml:space="preserve">PAGEREF _Toc127 \h</w:instrText>
          <w:fldChar w:fldCharType="separate"/>
          <w:t xml:space="preserve">177</w:t>
          <w:fldChar w:fldCharType="end"/>
        </w:r>
      </w:hyperlink>
    </w:p>
    <w:p w14:paraId="5A43A3F0">
      <w:pPr>
        <w:pStyle w:val="877"/>
        <w:tabs>
          <w:tab w:val="right" w:leader="dot" w:pos="9360"/>
        </w:tabs>
      </w:pPr>
      <w:hyperlink w:anchor="_Toc128" w:tooltip="#_Toc128" w:history="1">
        <w:r>
          <w:rPr>
            <w:rStyle w:val="874"/>
          </w:rPr>
          <w:t>6.2 The Corpus and the Reception of the Testimony</w:t>
        </w:r>
        <w:r>
          <w:tab/>
        </w:r>
        <w:r>
          <w:fldChar w:fldCharType="begin"/>
          <w:instrText xml:space="preserve">PAGEREF _Toc128 \h</w:instrText>
          <w:fldChar w:fldCharType="separate"/>
          <w:t xml:space="preserve">185</w:t>
          <w:fldChar w:fldCharType="end"/>
        </w:r>
      </w:hyperlink>
    </w:p>
    <w:p w14:paraId="6FF51FB4">
      <w:pPr>
        <w:pStyle w:val="877"/>
        <w:tabs>
          <w:tab w:val="right" w:leader="dot" w:pos="9360"/>
        </w:tabs>
      </w:pPr>
      <w:hyperlink w:anchor="_Toc24" w:tooltip="#_Toc24" w:history="1">
        <w:r>
          <w:rPr>
            <w:rStyle w:val="874"/>
          </w:rPr>
          <w:t>6.3 RV 10.129: The Nāsadīya and the Architecture</w:t>
        </w:r>
        <w:r>
          <w:tab/>
        </w:r>
        <w:r>
          <w:fldChar w:fldCharType="begin"/>
          <w:instrText xml:space="preserve">PAGEREF _Toc24 \h</w:instrText>
          <w:fldChar w:fldCharType="separate"/>
          <w:t xml:space="preserve">187</w:t>
          <w:fldChar w:fldCharType="end"/>
        </w:r>
      </w:hyperlink>
    </w:p>
    <w:p w14:paraId="29CE1D59">
      <w:pPr>
        <w:pStyle w:val="877"/>
        <w:tabs>
          <w:tab w:val="right" w:leader="dot" w:pos="9360"/>
        </w:tabs>
      </w:pPr>
      <w:hyperlink w:anchor="_Toc25" w:tooltip="#_Toc25" w:history="1">
        <w:r>
          <w:rPr>
            <w:rStyle w:val="874"/>
          </w:rPr>
          <w:t>6.4 RV 1.164: The Asya Vāmasya and the Architecture</w:t>
        </w:r>
        <w:r>
          <w:tab/>
        </w:r>
        <w:r>
          <w:fldChar w:fldCharType="begin"/>
          <w:instrText xml:space="preserve">PAGEREF _Toc25 \h</w:instrText>
          <w:fldChar w:fldCharType="separate"/>
          <w:t xml:space="preserve">196</w:t>
          <w:fldChar w:fldCharType="end"/>
        </w:r>
      </w:hyperlink>
    </w:p>
    <w:p w14:paraId="6348BAF8">
      <w:pPr>
        <w:pStyle w:val="877"/>
        <w:tabs>
          <w:tab w:val="right" w:leader="dot" w:pos="9360"/>
        </w:tabs>
      </w:pPr>
      <w:hyperlink w:anchor="_Toc26" w:tooltip="#_Toc26" w:history="1">
        <w:r>
          <w:rPr>
            <w:rStyle w:val="874"/>
          </w:rPr>
          <w:t>6.5 The Epistemic Loop and the Standing of the Evidence</w:t>
        </w:r>
        <w:r>
          <w:tab/>
        </w:r>
        <w:r>
          <w:fldChar w:fldCharType="begin"/>
          <w:instrText xml:space="preserve">PAGEREF _Toc26 \h</w:instrText>
          <w:fldChar w:fldCharType="separate"/>
          <w:t xml:space="preserve">199</w:t>
          <w:fldChar w:fldCharType="end"/>
        </w:r>
      </w:hyperlink>
    </w:p>
    <w:p w14:paraId="78399B8D">
      <w:pPr>
        <w:pStyle w:val="877"/>
        <w:tabs>
          <w:tab w:val="right" w:leader="dot" w:pos="9360"/>
        </w:tabs>
      </w:pPr>
      <w:hyperlink w:anchor="_Toc27" w:tooltip="#_Toc27" w:history="1">
        <w:r>
          <w:rPr>
            <w:rStyle w:val="874"/>
          </w:rPr>
          <w:t>6.6 Vāk-Savitṛ: The Phono-Semantic Question and the Refusal of Derivation</w:t>
        </w:r>
        <w:r>
          <w:tab/>
        </w:r>
        <w:r>
          <w:fldChar w:fldCharType="begin"/>
          <w:instrText xml:space="preserve">PAGEREF _Toc27 \h</w:instrText>
          <w:fldChar w:fldCharType="separate"/>
          <w:t xml:space="preserve">200</w:t>
          <w:fldChar w:fldCharType="end"/>
        </w:r>
      </w:hyperlink>
    </w:p>
    <w:p w14:paraId="551159CC">
      <w:pPr>
        <w:pStyle w:val="876"/>
        <w:tabs>
          <w:tab w:val="right" w:leader="dot" w:pos="9360"/>
        </w:tabs>
      </w:pPr>
      <w:hyperlink w:anchor="_Toc28" w:tooltip="#_Toc28" w:history="1">
        <w:r>
          <w:rPr>
            <w:rStyle w:val="874"/>
          </w:rPr>
          <w:t xml:space="preserve">7. Circular Interdependence of the Two Poles: The Observer, Measurement, and Mokṣa</w:t>
        </w:r>
        <w:r>
          <w:tab/>
        </w:r>
        <w:r>
          <w:fldChar w:fldCharType="begin"/>
          <w:instrText xml:space="preserve">PAGEREF _Toc28 \h</w:instrText>
          <w:fldChar w:fldCharType="separate"/>
          <w:t xml:space="preserve">205</w:t>
          <w:fldChar w:fldCharType="end"/>
        </w:r>
      </w:hyperlink>
    </w:p>
    <w:p>
      <w:pPr>
        <w:pStyle w:val="877"/>
        <w:tabs>
          <w:tab w:val="right" w:leader="dot" w:pos="9360"/>
        </w:tabs>
      </w:pPr>
      <w:hyperlink w:anchor="_Toc164" w:tooltip="#_Toc164" w:history="1">
        <w:r>
          <w:rPr>
            <w:rStyle w:val="874"/>
          </w:rPr>
          <w:t xml:space="preserve">7.1 The Observer as a Local Site: Ātman-Brahman at the Level of Criterion</w:t>
        </w:r>
        <w:r>
          <w:tab/>
        </w:r>
        <w:r>
          <w:fldChar w:fldCharType="begin"/>
          <w:instrText xml:space="preserve">PAGEREF _Toc164 \h</w:instrText>
          <w:fldChar w:fldCharType="separate"/>
          <w:t xml:space="preserve">206</w:t>
          <w:fldChar w:fldCharType="end"/>
        </w:r>
      </w:hyperlink>
    </w:p>
    <w:p>
      <w:pPr>
        <w:pStyle w:val="877"/>
        <w:tabs>
          <w:tab w:val="right" w:leader="dot" w:pos="9360"/>
        </w:tabs>
      </w:pPr>
      <w:hyperlink w:anchor="_Toc163" w:tooltip="#_Toc163" w:history="1">
        <w:r>
          <w:rPr>
            <w:rStyle w:val="874"/>
          </w:rPr>
          <w:t xml:space="preserve">7.2 Frame and Territory: Co-tracking and the Public World</w:t>
        </w:r>
        <w:r>
          <w:tab/>
        </w:r>
        <w:r>
          <w:fldChar w:fldCharType="begin"/>
          <w:instrText xml:space="preserve">PAGEREF _Toc163 \h</w:instrText>
          <w:fldChar w:fldCharType="separate"/>
          <w:t xml:space="preserve">206</w:t>
          <w:fldChar w:fldCharType="end"/>
        </w:r>
      </w:hyperlink>
    </w:p>
    <w:p>
      <w:pPr>
        <w:pStyle w:val="877"/>
        <w:tabs>
          <w:tab w:val="right" w:leader="dot" w:pos="9360"/>
        </w:tabs>
      </w:pPr>
      <w:hyperlink w:anchor="_Toc162" w:tooltip="#_Toc162" w:history="1">
        <w:r>
          <w:rPr>
            <w:rStyle w:val="874"/>
          </w:rPr>
          <w:t xml:space="preserve">7.3 Measurement: The Observer on the Side of the Frame</w:t>
        </w:r>
        <w:r>
          <w:tab/>
        </w:r>
        <w:r>
          <w:fldChar w:fldCharType="begin"/>
          <w:instrText xml:space="preserve">PAGEREF _Toc162 \h</w:instrText>
          <w:fldChar w:fldCharType="separate"/>
          <w:t xml:space="preserve">207</w:t>
          <w:fldChar w:fldCharType="end"/>
        </w:r>
      </w:hyperlink>
    </w:p>
    <w:p>
      <w:pPr>
        <w:pStyle w:val="877"/>
        <w:tabs>
          <w:tab w:val="right" w:leader="dot" w:pos="9360"/>
        </w:tabs>
      </w:pPr>
      <w:hyperlink w:anchor="_Toc161" w:tooltip="#_Toc161" w:history="1">
        <w:r>
          <w:rPr>
            <w:rStyle w:val="874"/>
          </w:rPr>
          <w:t xml:space="preserve">7.4 Interactionism on Its Own Premises</w:t>
        </w:r>
        <w:r>
          <w:tab/>
        </w:r>
        <w:r>
          <w:fldChar w:fldCharType="begin"/>
          <w:instrText xml:space="preserve">PAGEREF _Toc161 \h</w:instrText>
          <w:fldChar w:fldCharType="separate"/>
          <w:t xml:space="preserve">209</w:t>
          <w:fldChar w:fldCharType="end"/>
        </w:r>
      </w:hyperlink>
    </w:p>
    <w:p>
      <w:pPr>
        <w:pStyle w:val="877"/>
        <w:tabs>
          <w:tab w:val="right" w:leader="dot" w:pos="9360"/>
        </w:tabs>
      </w:pPr>
      <w:hyperlink w:anchor="_Toc160" w:tooltip="#_Toc160" w:history="1">
        <w:r>
          <w:rPr>
            <w:rStyle w:val="874"/>
          </w:rPr>
          <w:t xml:space="preserve">7.5 The Closure of the Physical: Access and Content</w:t>
        </w:r>
        <w:r>
          <w:tab/>
        </w:r>
        <w:r>
          <w:fldChar w:fldCharType="begin"/>
          <w:instrText xml:space="preserve">PAGEREF _Toc160 \h</w:instrText>
          <w:fldChar w:fldCharType="separate"/>
          <w:t xml:space="preserve">211</w:t>
          <w:fldChar w:fldCharType="end"/>
        </w:r>
      </w:hyperlink>
    </w:p>
    <w:p>
      <w:pPr>
        <w:pStyle w:val="877"/>
        <w:tabs>
          <w:tab w:val="right" w:leader="dot" w:pos="9360"/>
        </w:tabs>
      </w:pPr>
      <w:hyperlink w:anchor="_Toc159" w:tooltip="#_Toc159" w:history="1">
        <w:r>
          <w:rPr>
            <w:rStyle w:val="874"/>
          </w:rPr>
          <w:t xml:space="preserve">7.6 The Factorisation Debt</w:t>
        </w:r>
        <w:r>
          <w:tab/>
        </w:r>
        <w:r>
          <w:fldChar w:fldCharType="begin"/>
          <w:instrText xml:space="preserve">PAGEREF _Toc159 \h</w:instrText>
          <w:fldChar w:fldCharType="separate"/>
          <w:t xml:space="preserve">212</w:t>
          <w:fldChar w:fldCharType="end"/>
        </w:r>
      </w:hyperlink>
    </w:p>
    <w:p>
      <w:pPr>
        <w:pStyle w:val="877"/>
        <w:tabs>
          <w:tab w:val="right" w:leader="dot" w:pos="9360"/>
        </w:tabs>
      </w:pPr>
      <w:hyperlink w:anchor="_Toc158" w:tooltip="#_Toc158" w:history="1">
        <w:r>
          <w:rPr>
            <w:rStyle w:val="874"/>
          </w:rPr>
          <w:t xml:space="preserve">7.7 The Realist Interpretations Ordered, and the Born Measure</w:t>
        </w:r>
        <w:r>
          <w:tab/>
        </w:r>
        <w:r>
          <w:fldChar w:fldCharType="begin"/>
          <w:instrText xml:space="preserve">PAGEREF _Toc158 \h</w:instrText>
          <w:fldChar w:fldCharType="separate"/>
          <w:t xml:space="preserve">213</w:t>
          <w:fldChar w:fldCharType="end"/>
        </w:r>
      </w:hyperlink>
    </w:p>
    <w:p>
      <w:pPr>
        <w:pStyle w:val="877"/>
        <w:tabs>
          <w:tab w:val="right" w:leader="dot" w:pos="9360"/>
        </w:tabs>
      </w:pPr>
      <w:hyperlink w:anchor="_Toc157" w:tooltip="#_Toc157" w:history="1">
        <w:r>
          <w:rPr>
            <w:rStyle w:val="874"/>
          </w:rPr>
          <w:t xml:space="preserve">7.8 Participation without Creation: Bitbol</w:t>
        </w:r>
        <w:r>
          <w:tab/>
        </w:r>
        <w:r>
          <w:fldChar w:fldCharType="begin"/>
          <w:instrText xml:space="preserve">PAGEREF _Toc157 \h</w:instrText>
          <w:fldChar w:fldCharType="separate"/>
          <w:t xml:space="preserve">215</w:t>
          <w:fldChar w:fldCharType="end"/>
        </w:r>
      </w:hyperlink>
    </w:p>
    <w:p>
      <w:pPr>
        <w:pStyle w:val="877"/>
        <w:tabs>
          <w:tab w:val="right" w:leader="dot" w:pos="9360"/>
        </w:tabs>
      </w:pPr>
      <w:hyperlink w:anchor="_Toc156" w:tooltip="#_Toc156" w:history="1">
        <w:r>
          <w:rPr>
            <w:rStyle w:val="874"/>
          </w:rPr>
          <w:t xml:space="preserve">7.9 Mokṣa as the Recognition of the Three Terms</w:t>
        </w:r>
        <w:r>
          <w:tab/>
        </w:r>
        <w:r>
          <w:fldChar w:fldCharType="begin"/>
          <w:instrText xml:space="preserve">PAGEREF _Toc156 \h</w:instrText>
          <w:fldChar w:fldCharType="separate"/>
          <w:t xml:space="preserve">216</w:t>
          <w:fldChar w:fldCharType="end"/>
        </w:r>
      </w:hyperlink>
    </w:p>
    <w:p w14:paraId="15AEBE67">
      <w:pPr>
        <w:pStyle w:val="876"/>
        <w:tabs>
          <w:tab w:val="right" w:leader="dot" w:pos="9360"/>
        </w:tabs>
      </w:pPr>
      <w:hyperlink w:anchor="_Toc29" w:tooltip="#_Toc29" w:history="1">
        <w:r>
          <w:rPr>
            <w:rStyle w:val="874"/>
          </w:rPr>
          <w:t>8. Karma-Cakra: The Causal Recursive Loop</w:t>
        </w:r>
        <w:r>
          <w:tab/>
        </w:r>
        <w:r>
          <w:fldChar w:fldCharType="begin"/>
          <w:instrText xml:space="preserve">PAGEREF _Toc29 \h</w:instrText>
          <w:fldChar w:fldCharType="separate"/>
          <w:t xml:space="preserve">217</w:t>
          <w:fldChar w:fldCharType="end"/>
        </w:r>
      </w:hyperlink>
    </w:p>
    <w:p w14:paraId="6BCB4058">
      <w:pPr>
        <w:pStyle w:val="877"/>
        <w:tabs>
          <w:tab w:val="right" w:leader="dot" w:pos="9360"/>
        </w:tabs>
      </w:pPr>
      <w:hyperlink w:anchor="_Toc30" w:tooltip="#_Toc30" w:history="1">
        <w:r>
          <w:rPr>
            <w:rStyle w:val="874"/>
          </w:rPr>
          <w:t>8.1 Kartṛtva: Agency without a Separate Agent</w:t>
        </w:r>
        <w:r>
          <w:tab/>
        </w:r>
        <w:r>
          <w:fldChar w:fldCharType="begin"/>
          <w:instrText xml:space="preserve">PAGEREF _Toc30 \h</w:instrText>
          <w:fldChar w:fldCharType="separate"/>
          <w:t xml:space="preserve">218</w:t>
          <w:fldChar w:fldCharType="end"/>
        </w:r>
      </w:hyperlink>
    </w:p>
    <w:p w14:paraId="6F706262">
      <w:pPr>
        <w:pStyle w:val="877"/>
        <w:tabs>
          <w:tab w:val="right" w:leader="dot" w:pos="9360"/>
        </w:tabs>
      </w:pPr>
      <w:hyperlink w:anchor="_Toc31" w:tooltip="#_Toc31" w:history="1">
        <w:r>
          <w:rPr>
            <w:rStyle w:val="874"/>
          </w:rPr>
          <w:t>8.2 Graded Considerability and the Ethic of Yajña</w:t>
        </w:r>
        <w:r>
          <w:tab/>
        </w:r>
        <w:r>
          <w:fldChar w:fldCharType="begin"/>
          <w:instrText xml:space="preserve">PAGEREF _Toc31 \h</w:instrText>
          <w:fldChar w:fldCharType="separate"/>
          <w:t xml:space="preserve">219</w:t>
          <w:fldChar w:fldCharType="end"/>
        </w:r>
      </w:hyperlink>
    </w:p>
    <w:p w14:paraId="457B3187">
      <w:pPr>
        <w:pStyle w:val="877"/>
        <w:tabs>
          <w:tab w:val="right" w:leader="dot" w:pos="9360"/>
        </w:tabs>
      </w:pPr>
      <w:hyperlink w:anchor="_Toc32" w:tooltip="#_Toc32" w:history="1">
        <w:r>
          <w:rPr>
            <w:rStyle w:val="874"/>
          </w:rPr>
          <w:t>8.3 Asaṅkalana: Non-Aggregation and the Procedure of Deliberation</w:t>
        </w:r>
        <w:r>
          <w:tab/>
        </w:r>
        <w:r>
          <w:fldChar w:fldCharType="begin"/>
          <w:instrText xml:space="preserve">PAGEREF _Toc32 \h</w:instrText>
          <w:fldChar w:fldCharType="separate"/>
          <w:t xml:space="preserve">223</w:t>
          <w:fldChar w:fldCharType="end"/>
        </w:r>
      </w:hyperlink>
    </w:p>
    <w:p w14:paraId="2227DF7D">
      <w:pPr>
        <w:pStyle w:val="877"/>
        <w:tabs>
          <w:tab w:val="right" w:leader="dot" w:pos="9360"/>
        </w:tabs>
      </w:pPr>
      <w:hyperlink w:anchor="_Toc33" w:tooltip="#_Toc33" w:history="1">
        <w:r>
          <w:rPr>
            <w:rStyle w:val="874"/>
          </w:rPr>
          <w:t>8.4 Svatantraḥ Kartā: The Arguments against Agency Answered</w:t>
        </w:r>
        <w:r>
          <w:tab/>
        </w:r>
        <w:r>
          <w:fldChar w:fldCharType="begin"/>
          <w:instrText xml:space="preserve">PAGEREF _Toc33 \h</w:instrText>
          <w:fldChar w:fldCharType="separate"/>
          <w:t xml:space="preserve">224</w:t>
          <w:fldChar w:fldCharType="end"/>
        </w:r>
      </w:hyperlink>
    </w:p>
    <w:p w14:paraId="6EB570E9">
      <w:pPr>
        <w:pStyle w:val="876"/>
        <w:tabs>
          <w:tab w:val="right" w:leader="dot" w:pos="9360"/>
        </w:tabs>
      </w:pPr>
      <w:hyperlink w:anchor="_Toc34" w:tooltip="#_Toc34" w:history="1">
        <w:r>
          <w:rPr>
            <w:rStyle w:val="874"/>
          </w:rPr>
          <w:t>9. Saṃskāraka, the Mechanism of Return, and the Soteriological Trajectory</w:t>
        </w:r>
        <w:r>
          <w:tab/>
        </w:r>
        <w:r>
          <w:fldChar w:fldCharType="begin"/>
          <w:instrText xml:space="preserve">PAGEREF _Toc34 \h</w:instrText>
          <w:fldChar w:fldCharType="separate"/>
          <w:t xml:space="preserve">232</w:t>
          <w:fldChar w:fldCharType="end"/>
        </w:r>
      </w:hyperlink>
    </w:p>
    <w:p w14:paraId="41B984D1">
      <w:pPr>
        <w:pStyle w:val="877"/>
        <w:tabs>
          <w:tab w:val="right" w:leader="dot" w:pos="9360"/>
        </w:tabs>
      </w:pPr>
      <w:hyperlink w:anchor="_Toc35" w:tooltip="#_Toc35" w:history="1">
        <w:r>
          <w:rPr>
            <w:rStyle w:val="874"/>
          </w:rPr>
          <w:t>9.1 The Encoding of Saṃskāraka Orientation</w:t>
        </w:r>
        <w:r>
          <w:tab/>
        </w:r>
        <w:r>
          <w:fldChar w:fldCharType="begin"/>
          <w:instrText xml:space="preserve">PAGEREF _Toc35 \h</w:instrText>
          <w:fldChar w:fldCharType="separate"/>
          <w:t xml:space="preserve">236</w:t>
          <w:fldChar w:fldCharType="end"/>
        </w:r>
      </w:hyperlink>
    </w:p>
    <w:p w14:paraId="05292E9B">
      <w:pPr>
        <w:pStyle w:val="877"/>
        <w:tabs>
          <w:tab w:val="right" w:leader="dot" w:pos="9360"/>
        </w:tabs>
      </w:pPr>
      <w:hyperlink w:anchor="_Toc36" w:tooltip="#_Toc36" w:history="1">
        <w:r>
          <w:rPr>
            <w:rStyle w:val="874"/>
          </w:rPr>
          <w:t>9.2 Individuation and the Empirical Profile of Return</w:t>
        </w:r>
        <w:r>
          <w:tab/>
        </w:r>
        <w:r>
          <w:fldChar w:fldCharType="begin"/>
          <w:instrText xml:space="preserve">PAGEREF _Toc36 \h</w:instrText>
          <w:fldChar w:fldCharType="separate"/>
          <w:t xml:space="preserve">239</w:t>
          <w:fldChar w:fldCharType="end"/>
        </w:r>
      </w:hyperlink>
    </w:p>
    <w:p w14:paraId="17ED9A45">
      <w:pPr>
        <w:pStyle w:val="877"/>
        <w:tabs>
          <w:tab w:val="right" w:leader="dot" w:pos="9360"/>
        </w:tabs>
      </w:pPr>
      <w:hyperlink w:anchor="_Toc37" w:tooltip="#_Toc37" w:history="1">
        <w:r>
          <w:rPr>
            <w:rStyle w:val="874"/>
          </w:rPr>
          <w:t>9.3 Pratisavitṛ: The Soteriological Trajectory and Its Subject</w:t>
        </w:r>
        <w:r>
          <w:tab/>
        </w:r>
        <w:r>
          <w:fldChar w:fldCharType="begin"/>
          <w:instrText xml:space="preserve">PAGEREF _Toc37 \h</w:instrText>
          <w:fldChar w:fldCharType="separate"/>
          <w:t xml:space="preserve">247</w:t>
          <w:fldChar w:fldCharType="end"/>
        </w:r>
      </w:hyperlink>
    </w:p>
    <w:p w14:paraId="1144181E">
      <w:pPr>
        <w:pStyle w:val="877"/>
        <w:tabs>
          <w:tab w:val="right" w:leader="dot" w:pos="9360"/>
        </w:tabs>
      </w:pPr>
      <w:hyperlink w:anchor="_Toc38" w:tooltip="#_Toc38" w:history="1">
        <w:r>
          <w:rPr>
            <w:rStyle w:val="874"/>
          </w:rPr>
          <w:t>9.4 Loneliness as the Phenomenological Signature of Structural Extroversion’s Failure</w:t>
        </w:r>
        <w:r>
          <w:tab/>
        </w:r>
        <w:r>
          <w:fldChar w:fldCharType="begin"/>
          <w:instrText xml:space="preserve">PAGEREF _Toc38 \h</w:instrText>
          <w:fldChar w:fldCharType="separate"/>
          <w:t xml:space="preserve">251</w:t>
          <w:fldChar w:fldCharType="end"/>
        </w:r>
      </w:hyperlink>
    </w:p>
    <w:p w14:paraId="7C5E0293">
      <w:pPr>
        <w:pStyle w:val="877"/>
        <w:tabs>
          <w:tab w:val="right" w:leader="dot" w:pos="9360"/>
        </w:tabs>
      </w:pPr>
      <w:hyperlink w:anchor="_Toc39" w:tooltip="#_Toc39" w:history="1">
        <w:r>
          <w:rPr>
            <w:rStyle w:val="874"/>
          </w:rPr>
          <w:t>9.5 Solitude as the First Soteriological Achievement</w:t>
        </w:r>
        <w:r>
          <w:tab/>
        </w:r>
        <w:r>
          <w:fldChar w:fldCharType="begin"/>
          <w:instrText xml:space="preserve">PAGEREF _Toc39 \h</w:instrText>
          <w:fldChar w:fldCharType="separate"/>
          <w:t xml:space="preserve">253</w:t>
          <w:fldChar w:fldCharType="end"/>
        </w:r>
      </w:hyperlink>
    </w:p>
    <w:p w14:paraId="3D95ACC6">
      <w:pPr>
        <w:pStyle w:val="877"/>
        <w:tabs>
          <w:tab w:val="right" w:leader="dot" w:pos="9360"/>
        </w:tabs>
      </w:pPr>
      <w:hyperlink w:anchor="_Toc40" w:tooltip="#_Toc40" w:history="1">
        <w:r>
          <w:rPr>
            <w:rStyle w:val="874"/>
          </w:rPr>
          <w:t>9.6 The Endovert as the Mature Solitudinal Cluster</w:t>
        </w:r>
        <w:r>
          <w:tab/>
        </w:r>
        <w:r>
          <w:fldChar w:fldCharType="begin"/>
          <w:instrText xml:space="preserve">PAGEREF _Toc40 \h</w:instrText>
          <w:fldChar w:fldCharType="separate"/>
          <w:t xml:space="preserve">254</w:t>
          <w:fldChar w:fldCharType="end"/>
        </w:r>
      </w:hyperlink>
    </w:p>
    <w:p w14:paraId="32120D02">
      <w:pPr>
        <w:pStyle w:val="877"/>
        <w:tabs>
          <w:tab w:val="right" w:leader="dot" w:pos="9360"/>
        </w:tabs>
      </w:pPr>
      <w:hyperlink w:anchor="_Toc41" w:tooltip="#_Toc41" w:history="1">
        <w:r>
          <w:rPr>
            <w:rStyle w:val="874"/>
          </w:rPr>
          <w:t>9.7 Endovertic Ascent across Incarnations</w:t>
        </w:r>
        <w:r>
          <w:tab/>
        </w:r>
        <w:r>
          <w:fldChar w:fldCharType="begin"/>
          <w:instrText xml:space="preserve">PAGEREF _Toc41 \h</w:instrText>
          <w:fldChar w:fldCharType="separate"/>
          <w:t xml:space="preserve">256</w:t>
          <w:fldChar w:fldCharType="end"/>
        </w:r>
      </w:hyperlink>
    </w:p>
    <w:p w14:paraId="7989E0D6">
      <w:pPr>
        <w:pStyle w:val="877"/>
        <w:tabs>
          <w:tab w:val="right" w:leader="dot" w:pos="9360"/>
        </w:tabs>
      </w:pPr>
      <w:hyperlink w:anchor="_Toc42" w:tooltip="#_Toc42" w:history="1">
        <w:r>
          <w:rPr>
            <w:rStyle w:val="874"/>
          </w:rPr>
          <w:t>9.8 Saṃskāraka Propagation as the Mechanism of Ascent</w:t>
        </w:r>
        <w:r>
          <w:tab/>
        </w:r>
        <w:r>
          <w:fldChar w:fldCharType="begin"/>
          <w:instrText xml:space="preserve">PAGEREF _Toc42 \h</w:instrText>
          <w:fldChar w:fldCharType="separate"/>
          <w:t xml:space="preserve">256</w:t>
          <w:fldChar w:fldCharType="end"/>
        </w:r>
      </w:hyperlink>
    </w:p>
    <w:p w14:paraId="39836D26">
      <w:pPr>
        <w:pStyle w:val="877"/>
        <w:tabs>
          <w:tab w:val="right" w:leader="dot" w:pos="9360"/>
        </w:tabs>
      </w:pPr>
      <w:hyperlink w:anchor="_Toc43" w:tooltip="#_Toc43" w:history="1">
        <w:r>
          <w:rPr>
            <w:rStyle w:val="874"/>
          </w:rPr>
          <w:t>9.9 The Cross-Species Substrate of the Ascent</w:t>
        </w:r>
        <w:r>
          <w:tab/>
        </w:r>
        <w:r>
          <w:fldChar w:fldCharType="begin"/>
          <w:instrText xml:space="preserve">PAGEREF _Toc43 \h</w:instrText>
          <w:fldChar w:fldCharType="separate"/>
          <w:t xml:space="preserve">258</w:t>
          <w:fldChar w:fldCharType="end"/>
        </w:r>
      </w:hyperlink>
    </w:p>
    <w:p w14:paraId="01FF2AF1">
      <w:pPr>
        <w:pStyle w:val="877"/>
        <w:tabs>
          <w:tab w:val="right" w:leader="dot" w:pos="9360"/>
        </w:tabs>
      </w:pPr>
      <w:hyperlink w:anchor="_Toc44" w:tooltip="#_Toc44" w:history="1">
        <w:r>
          <w:rPr>
            <w:rStyle w:val="874"/>
          </w:rPr>
          <w:t>9.10 The Population Distribution at the Present Epoch</w:t>
        </w:r>
        <w:r>
          <w:tab/>
        </w:r>
        <w:r>
          <w:fldChar w:fldCharType="begin"/>
          <w:instrText xml:space="preserve">PAGEREF _Toc44 \h</w:instrText>
          <w:fldChar w:fldCharType="separate"/>
          <w:t xml:space="preserve">260</w:t>
          <w:fldChar w:fldCharType="end"/>
        </w:r>
      </w:hyperlink>
    </w:p>
    <w:p w14:paraId="351F14C0">
      <w:pPr>
        <w:pStyle w:val="877"/>
        <w:tabs>
          <w:tab w:val="right" w:leader="dot" w:pos="9360"/>
        </w:tabs>
      </w:pPr>
      <w:hyperlink w:anchor="_Toc45" w:tooltip="#_Toc45" w:history="1">
        <w:r>
          <w:rPr>
            <w:rStyle w:val="874"/>
          </w:rPr>
          <w:t>9.11 Progressive Disidentification with the Substrate</w:t>
        </w:r>
        <w:r>
          <w:tab/>
        </w:r>
        <w:r>
          <w:fldChar w:fldCharType="begin"/>
          <w:instrText xml:space="preserve">PAGEREF _Toc45 \h</w:instrText>
          <w:fldChar w:fldCharType="separate"/>
          <w:t xml:space="preserve">261</w:t>
          <w:fldChar w:fldCharType="end"/>
        </w:r>
      </w:hyperlink>
    </w:p>
    <w:p w14:paraId="046BE23F">
      <w:pPr>
        <w:pStyle w:val="877"/>
        <w:tabs>
          <w:tab w:val="right" w:leader="dot" w:pos="9360"/>
        </w:tabs>
      </w:pPr>
      <w:hyperlink w:anchor="_Toc46" w:tooltip="#_Toc46" w:history="1">
        <w:r>
          <w:rPr>
            <w:rStyle w:val="874"/>
          </w:rPr>
          <w:t>9.12 The Predictions of the Ascent</w:t>
        </w:r>
        <w:r>
          <w:tab/>
        </w:r>
        <w:r>
          <w:fldChar w:fldCharType="begin"/>
          <w:instrText xml:space="preserve">PAGEREF _Toc46 \h</w:instrText>
          <w:fldChar w:fldCharType="separate"/>
          <w:t xml:space="preserve">262</w:t>
          <w:fldChar w:fldCharType="end"/>
        </w:r>
      </w:hyperlink>
    </w:p>
    <w:p w14:paraId="39D342DC">
      <w:pPr>
        <w:pStyle w:val="877"/>
        <w:tabs>
          <w:tab w:val="right" w:leader="dot" w:pos="9360"/>
        </w:tabs>
      </w:pPr>
      <w:hyperlink w:anchor="_Toc47" w:tooltip="#_Toc47" w:history="1">
        <w:r>
          <w:rPr>
            <w:rStyle w:val="874"/>
          </w:rPr>
          <w:t>9.13 Dissolution as the Second Inversion</w:t>
        </w:r>
        <w:r>
          <w:tab/>
        </w:r>
        <w:r>
          <w:fldChar w:fldCharType="begin"/>
          <w:instrText xml:space="preserve">PAGEREF _Toc47 \h</w:instrText>
          <w:fldChar w:fldCharType="separate"/>
          <w:t xml:space="preserve">263</w:t>
          <w:fldChar w:fldCharType="end"/>
        </w:r>
      </w:hyperlink>
    </w:p>
    <w:p w14:paraId="78B8BFB2">
      <w:pPr>
        <w:pStyle w:val="877"/>
        <w:tabs>
          <w:tab w:val="right" w:leader="dot" w:pos="9360"/>
        </w:tabs>
      </w:pPr>
      <w:hyperlink w:anchor="_Toc48" w:tooltip="#_Toc48" w:history="1">
        <w:r>
          <w:rPr>
            <w:rStyle w:val="874"/>
          </w:rPr>
          <w:t>9.14 The Return to Parabrahman in Itself</w:t>
        </w:r>
        <w:r>
          <w:tab/>
        </w:r>
        <w:r>
          <w:fldChar w:fldCharType="begin"/>
          <w:instrText xml:space="preserve">PAGEREF _Toc48 \h</w:instrText>
          <w:fldChar w:fldCharType="separate"/>
          <w:t xml:space="preserve">266</w:t>
          <w:fldChar w:fldCharType="end"/>
        </w:r>
      </w:hyperlink>
    </w:p>
    <w:p w14:paraId="629EFE55">
      <w:pPr>
        <w:pStyle w:val="877"/>
        <w:tabs>
          <w:tab w:val="right" w:leader="dot" w:pos="9360"/>
        </w:tabs>
      </w:pPr>
      <w:hyperlink w:anchor="_Toc49" w:tooltip="#_Toc49" w:history="1">
        <w:r>
          <w:rPr>
            <w:rStyle w:val="874"/>
          </w:rPr>
          <w:t>9.15 Position Relative to Existing Soteriologies</w:t>
        </w:r>
        <w:r>
          <w:tab/>
        </w:r>
        <w:r>
          <w:fldChar w:fldCharType="begin"/>
          <w:instrText xml:space="preserve">PAGEREF _Toc49 \h</w:instrText>
          <w:fldChar w:fldCharType="separate"/>
          <w:t xml:space="preserve">270</w:t>
          <w:fldChar w:fldCharType="end"/>
        </w:r>
      </w:hyperlink>
    </w:p>
    <w:p w14:paraId="088FE7A9">
      <w:pPr>
        <w:pStyle w:val="877"/>
        <w:tabs>
          <w:tab w:val="right" w:leader="dot" w:pos="9360"/>
        </w:tabs>
      </w:pPr>
      <w:hyperlink w:anchor="_Toc50" w:tooltip="#_Toc50" w:history="1">
        <w:r>
          <w:rPr>
            <w:rStyle w:val="874"/>
          </w:rPr>
          <w:t>9.16 Response to Objections</w:t>
        </w:r>
        <w:r>
          <w:tab/>
        </w:r>
        <w:r>
          <w:fldChar w:fldCharType="begin"/>
          <w:instrText xml:space="preserve">PAGEREF _Toc50 \h</w:instrText>
          <w:fldChar w:fldCharType="separate"/>
          <w:t xml:space="preserve">273</w:t>
          <w:fldChar w:fldCharType="end"/>
        </w:r>
      </w:hyperlink>
    </w:p>
    <w:p w14:paraId="13B6FDA3">
      <w:pPr>
        <w:pStyle w:val="877"/>
        <w:tabs>
          <w:tab w:val="right" w:leader="dot" w:pos="9360"/>
        </w:tabs>
      </w:pPr>
      <w:hyperlink w:anchor="_Toc51" w:tooltip="#_Toc51" w:history="1">
        <w:r>
          <w:rPr>
            <w:rStyle w:val="874"/>
          </w:rPr>
          <w:t>9.17 Paramātman as the Single Modality and the Graded Elaboration of the Self</w:t>
        </w:r>
        <w:r>
          <w:tab/>
        </w:r>
        <w:r>
          <w:fldChar w:fldCharType="begin"/>
          <w:instrText xml:space="preserve">PAGEREF _Toc51 \h</w:instrText>
          <w:fldChar w:fldCharType="separate"/>
          <w:t xml:space="preserve">278</w:t>
          <w:fldChar w:fldCharType="end"/>
        </w:r>
      </w:hyperlink>
    </w:p>
    <w:p w14:paraId="6E2D1560">
      <w:pPr>
        <w:pStyle w:val="877"/>
        <w:tabs>
          <w:tab w:val="right" w:leader="dot" w:pos="9360"/>
        </w:tabs>
      </w:pPr>
      <w:hyperlink w:anchor="_Toc52" w:tooltip="#_Toc52" w:history="1">
        <w:r>
          <w:rPr>
            <w:rStyle w:val="874"/>
          </w:rPr>
          <w:t>9.18 The Jungian Cognate: Attitudes, Energy, and the Anchoring of the Axis</w:t>
        </w:r>
        <w:r>
          <w:tab/>
        </w:r>
        <w:r>
          <w:fldChar w:fldCharType="begin"/>
          <w:instrText xml:space="preserve">PAGEREF _Toc52 \h</w:instrText>
          <w:fldChar w:fldCharType="separate"/>
          <w:t xml:space="preserve">282</w:t>
          <w:fldChar w:fldCharType="end"/>
        </w:r>
      </w:hyperlink>
    </w:p>
    <w:p w14:paraId="529A08CC">
      <w:pPr>
        <w:pStyle w:val="877"/>
        <w:tabs>
          <w:tab w:val="right" w:leader="dot" w:pos="9360"/>
        </w:tabs>
      </w:pPr>
      <w:hyperlink w:anchor="_Toc53" w:tooltip="#_Toc53" w:history="1">
        <w:r>
          <w:rPr>
            <w:rStyle w:val="874"/>
          </w:rPr>
          <w:t>9.19 The Analytic Cognate: Reductionism and the Biological Criterion</w:t>
        </w:r>
        <w:r>
          <w:tab/>
        </w:r>
        <w:r>
          <w:fldChar w:fldCharType="begin"/>
          <w:instrText xml:space="preserve">PAGEREF _Toc53 \h</w:instrText>
          <w:fldChar w:fldCharType="separate"/>
          <w:t xml:space="preserve">286</w:t>
          <w:fldChar w:fldCharType="end"/>
        </w:r>
      </w:hyperlink>
    </w:p>
    <w:p w14:paraId="7A505CF0">
      <w:pPr>
        <w:pStyle w:val="877"/>
        <w:tabs>
          <w:tab w:val="right" w:leader="dot" w:pos="9360"/>
        </w:tabs>
      </w:pPr>
      <w:hyperlink w:anchor="_Toc54" w:tooltip="#_Toc54" w:history="1">
        <w:r>
          <w:rPr>
            <w:rStyle w:val="874"/>
          </w:rPr>
          <w:t>9.20 The Morphic Rival: Formative Causation and the Relation of Return</w:t>
        </w:r>
        <w:r>
          <w:tab/>
        </w:r>
        <w:r>
          <w:fldChar w:fldCharType="begin"/>
          <w:instrText xml:space="preserve">PAGEREF _Toc54 \h</w:instrText>
          <w:fldChar w:fldCharType="separate"/>
          <w:t xml:space="preserve">287</w:t>
          <w:fldChar w:fldCharType="end"/>
        </w:r>
      </w:hyperlink>
    </w:p>
    <w:p w14:paraId="780A536D">
      <w:pPr>
        <w:pStyle w:val="877"/>
        <w:tabs>
          <w:tab w:val="right" w:leader="dot" w:pos="9360"/>
        </w:tabs>
      </w:pPr>
      <w:hyperlink w:anchor="_Toc126" w:tooltip="#_Toc126" w:history="1">
        <w:r>
          <w:rPr>
            <w:rStyle w:val="874"/>
          </w:rPr>
          <w:t>9.21 The Saṃskāraka of a Star</w:t>
        </w:r>
        <w:r>
          <w:tab/>
        </w:r>
        <w:r>
          <w:fldChar w:fldCharType="begin"/>
          <w:instrText xml:space="preserve">PAGEREF _Toc126 \h</w:instrText>
          <w:fldChar w:fldCharType="separate"/>
          <w:t xml:space="preserve">289</w:t>
          <w:fldChar w:fldCharType="end"/>
        </w:r>
      </w:hyperlink>
    </w:p>
    <w:p w14:paraId="3F2F80B2">
      <w:pPr>
        <w:pStyle w:val="876"/>
        <w:tabs>
          <w:tab w:val="right" w:leader="dot" w:pos="9360"/>
        </w:tabs>
      </w:pPr>
      <w:hyperlink w:anchor="_Toc55" w:tooltip="#_Toc55" w:history="1">
        <w:r>
          <w:rPr>
            <w:rStyle w:val="874"/>
          </w:rPr>
          <w:t>10. Mahā-pralaya: Dissolution and Re-existence at the Maximal Scale</w:t>
        </w:r>
        <w:r>
          <w:tab/>
        </w:r>
        <w:r>
          <w:fldChar w:fldCharType="begin"/>
          <w:instrText xml:space="preserve">PAGEREF _Toc55 \h</w:instrText>
          <w:fldChar w:fldCharType="separate"/>
          <w:t xml:space="preserve">292</w:t>
          <w:fldChar w:fldCharType="end"/>
        </w:r>
      </w:hyperlink>
    </w:p>
    <w:p w14:paraId="1C690F7F">
      <w:pPr>
        <w:pStyle w:val="877"/>
        <w:tabs>
          <w:tab w:val="right" w:leader="dot" w:pos="9360"/>
        </w:tabs>
      </w:pPr>
      <w:hyperlink w:anchor="_Toc56" w:tooltip="#_Toc56" w:history="1">
        <w:r>
          <w:rPr>
            <w:rStyle w:val="874"/>
          </w:rPr>
          <w:t>10.1 Kāla: The Arrow of Time and the Standing Present</w:t>
        </w:r>
        <w:r>
          <w:tab/>
        </w:r>
        <w:r>
          <w:fldChar w:fldCharType="begin"/>
          <w:instrText xml:space="preserve">PAGEREF _Toc56 \h</w:instrText>
          <w:fldChar w:fldCharType="separate"/>
          <w:t xml:space="preserve">307</w:t>
          <w:fldChar w:fldCharType="end"/>
        </w:r>
      </w:hyperlink>
    </w:p>
    <w:p w14:paraId="05844505">
      <w:pPr>
        <w:pStyle w:val="877"/>
        <w:tabs>
          <w:tab w:val="right" w:leader="dot" w:pos="9360"/>
        </w:tabs>
      </w:pPr>
      <w:hyperlink w:anchor="_Toc57" w:tooltip="#_Toc57" w:history="1">
        <w:r>
          <w:rPr>
            <w:rStyle w:val="874"/>
          </w:rPr>
          <w:t>10.2 The Foliation Question: One Viśvasattā and No Preferred Present</w:t>
        </w:r>
        <w:r>
          <w:tab/>
        </w:r>
        <w:r>
          <w:fldChar w:fldCharType="begin"/>
          <w:instrText xml:space="preserve">PAGEREF _Toc57 \h</w:instrText>
          <w:fldChar w:fldCharType="separate"/>
          <w:t xml:space="preserve">309</w:t>
          <w:fldChar w:fldCharType="end"/>
        </w:r>
      </w:hyperlink>
    </w:p>
    <w:p w14:paraId="3E58880A">
      <w:pPr>
        <w:pStyle w:val="877"/>
        <w:tabs>
          <w:tab w:val="right" w:leader="dot" w:pos="9360"/>
        </w:tabs>
      </w:pPr>
      <w:hyperlink w:anchor="_Toc58" w:tooltip="#_Toc58" w:history="1">
        <w:r>
          <w:rPr>
            <w:rStyle w:val="874"/>
          </w:rPr>
          <w:t>10.3 Svakriyā-kāla: The Closure Period of a Manifest Site</w:t>
        </w:r>
        <w:r>
          <w:tab/>
        </w:r>
        <w:r>
          <w:fldChar w:fldCharType="begin"/>
          <w:instrText xml:space="preserve">PAGEREF _Toc58 \h</w:instrText>
          <w:fldChar w:fldCharType="separate"/>
          <w:t xml:space="preserve">312</w:t>
          <w:fldChar w:fldCharType="end"/>
        </w:r>
      </w:hyperlink>
    </w:p>
    <w:p w14:paraId="6567BC73">
      <w:pPr>
        <w:pStyle w:val="877"/>
        <w:tabs>
          <w:tab w:val="right" w:leader="dot" w:pos="9360"/>
        </w:tabs>
      </w:pPr>
      <w:hyperlink w:anchor="_Toc59" w:tooltip="#_Toc59" w:history="1">
        <w:r>
          <w:rPr>
            <w:rStyle w:val="874"/>
          </w:rPr>
          <w:t>10.4 The Spectral Register: Blueshift and Redshift at the Physical Mukha</w:t>
        </w:r>
        <w:r>
          <w:tab/>
        </w:r>
        <w:r>
          <w:fldChar w:fldCharType="begin"/>
          <w:instrText xml:space="preserve">PAGEREF _Toc59 \h</w:instrText>
          <w:fldChar w:fldCharType="separate"/>
          <w:t xml:space="preserve">313</w:t>
          <w:fldChar w:fldCharType="end"/>
        </w:r>
      </w:hyperlink>
    </w:p>
    <w:p w14:paraId="57B5794B">
      <w:pPr>
        <w:pStyle w:val="877"/>
        <w:tabs>
          <w:tab w:val="right" w:leader="dot" w:pos="9360"/>
        </w:tabs>
      </w:pPr>
      <w:hyperlink w:anchor="_Toc60" w:tooltip="#_Toc60" w:history="1">
        <w:r>
          <w:rPr>
            <w:rStyle w:val="874"/>
          </w:rPr>
          <w:t>10.5 Anāgata-jñāna: Knowledge of the Future and the Causal-Past Bound</w:t>
        </w:r>
        <w:r>
          <w:tab/>
        </w:r>
        <w:r>
          <w:fldChar w:fldCharType="begin"/>
          <w:instrText xml:space="preserve">PAGEREF _Toc60 \h</w:instrText>
          <w:fldChar w:fldCharType="separate"/>
          <w:t xml:space="preserve">316</w:t>
          <w:fldChar w:fldCharType="end"/>
        </w:r>
      </w:hyperlink>
    </w:p>
    <w:p w14:paraId="67FB1334">
      <w:pPr>
        <w:pStyle w:val="877"/>
        <w:tabs>
          <w:tab w:val="right" w:leader="dot" w:pos="9360"/>
        </w:tabs>
      </w:pPr>
      <w:hyperlink w:anchor="_Toc122" w:tooltip="#_Toc122" w:history="1">
        <w:r>
          <w:rPr>
            <w:rStyle w:val="874"/>
          </w:rPr>
          <w:t>10.6 Sandhi: The Seams at Which Gravitation Meets the Quantum</w:t>
        </w:r>
        <w:r>
          <w:tab/>
        </w:r>
        <w:r>
          <w:fldChar w:fldCharType="begin"/>
          <w:instrText xml:space="preserve">PAGEREF _Toc122 \h</w:instrText>
          <w:fldChar w:fldCharType="separate"/>
          <w:t xml:space="preserve">319</w:t>
          <w:fldChar w:fldCharType="end"/>
        </w:r>
      </w:hyperlink>
    </w:p>
    <w:p w14:paraId="261C8D61">
      <w:pPr>
        <w:pStyle w:val="876"/>
        <w:tabs>
          <w:tab w:val="right" w:leader="dot" w:pos="9360"/>
        </w:tabs>
      </w:pPr>
      <w:hyperlink w:anchor="_Toc61" w:tooltip="#_Toc61" w:history="1">
        <w:r>
          <w:rPr>
            <w:rStyle w:val="874"/>
          </w:rPr>
          <w:t>11. Machine Consciousness: The Autopoietic Criterion Applied</w:t>
        </w:r>
        <w:r>
          <w:tab/>
        </w:r>
        <w:r>
          <w:fldChar w:fldCharType="begin"/>
          <w:instrText xml:space="preserve">PAGEREF _Toc61 \h</w:instrText>
          <w:fldChar w:fldCharType="separate"/>
          <w:t xml:space="preserve">327</w:t>
          <w:fldChar w:fldCharType="end"/>
        </w:r>
      </w:hyperlink>
    </w:p>
    <w:p w14:paraId="306893C3">
      <w:pPr>
        <w:pStyle w:val="876"/>
        <w:tabs>
          <w:tab w:val="right" w:leader="dot" w:pos="9360"/>
        </w:tabs>
      </w:pPr>
      <w:hyperlink w:anchor="_Toc62" w:tooltip="#_Toc62" w:history="1">
        <w:r>
          <w:rPr>
            <w:rStyle w:val="874"/>
          </w:rPr>
          <w:t>12. The Hard Problem Within Ṛtasavitṛ</w:t>
        </w:r>
        <w:r>
          <w:tab/>
        </w:r>
        <w:r>
          <w:fldChar w:fldCharType="begin"/>
          <w:instrText xml:space="preserve">PAGEREF _Toc62 \h</w:instrText>
          <w:fldChar w:fldCharType="separate"/>
          <w:t xml:space="preserve">334</w:t>
          <w:fldChar w:fldCharType="end"/>
        </w:r>
      </w:hyperlink>
    </w:p>
    <w:p w14:paraId="36F96B4B">
      <w:pPr>
        <w:pStyle w:val="877"/>
        <w:tabs>
          <w:tab w:val="right" w:leader="dot" w:pos="9360"/>
        </w:tabs>
      </w:pPr>
      <w:hyperlink w:anchor="_Toc63" w:tooltip="#_Toc63" w:history="1">
        <w:r>
          <w:rPr>
            <w:rStyle w:val="874"/>
          </w:rPr>
          <w:t>12.1 Svakriyā-tādātmya: The Biconditional of Self-Production and the Mukha</w:t>
        </w:r>
        <w:r>
          <w:tab/>
        </w:r>
        <w:r>
          <w:fldChar w:fldCharType="begin"/>
          <w:instrText xml:space="preserve">PAGEREF _Toc63 \h</w:instrText>
          <w:fldChar w:fldCharType="separate"/>
          <w:t xml:space="preserve">340</w:t>
          <w:fldChar w:fldCharType="end"/>
        </w:r>
      </w:hyperlink>
    </w:p>
    <w:p w14:paraId="1995F2B7">
      <w:pPr>
        <w:pStyle w:val="876"/>
        <w:tabs>
          <w:tab w:val="right" w:leader="dot" w:pos="9360"/>
        </w:tabs>
      </w:pPr>
      <w:hyperlink w:anchor="_Toc64" w:tooltip="#_Toc64" w:history="1">
        <w:r>
          <w:rPr>
            <w:rStyle w:val="874"/>
          </w:rPr>
          <w:t>13. The Neuroscientific Register: Active Inference, Entropy, and the Correlates of the Oscillation</w:t>
        </w:r>
        <w:r>
          <w:tab/>
        </w:r>
        <w:r>
          <w:fldChar w:fldCharType="begin"/>
          <w:instrText xml:space="preserve">PAGEREF _Toc64 \h</w:instrText>
          <w:fldChar w:fldCharType="separate"/>
          <w:t xml:space="preserve">353</w:t>
          <w:fldChar w:fldCharType="end"/>
        </w:r>
      </w:hyperlink>
    </w:p>
    <w:p w14:paraId="288D217C">
      <w:pPr>
        <w:pStyle w:val="877"/>
        <w:tabs>
          <w:tab w:val="right" w:leader="dot" w:pos="9360"/>
        </w:tabs>
      </w:pPr>
      <w:hyperlink w:anchor="_Toc65" w:tooltip="#_Toc65" w:history="1">
        <w:r>
          <w:rPr>
            <w:rStyle w:val="874"/>
          </w:rPr>
          <w:t>13.1 The Status of the Correlates</w:t>
        </w:r>
        <w:r>
          <w:tab/>
        </w:r>
        <w:r>
          <w:fldChar w:fldCharType="begin"/>
          <w:instrText xml:space="preserve">PAGEREF _Toc65 \h</w:instrText>
          <w:fldChar w:fldCharType="separate"/>
          <w:t xml:space="preserve">354</w:t>
          <w:fldChar w:fldCharType="end"/>
        </w:r>
      </w:hyperlink>
    </w:p>
    <w:p w14:paraId="494A6511">
      <w:pPr>
        <w:pStyle w:val="877"/>
        <w:tabs>
          <w:tab w:val="right" w:leader="dot" w:pos="9360"/>
        </w:tabs>
      </w:pPr>
      <w:hyperlink w:anchor="_Toc66" w:tooltip="#_Toc66" w:history="1">
        <w:r>
          <w:rPr>
            <w:rStyle w:val="874"/>
          </w:rPr>
          <w:t>13.2 The Markov Blanket as the Formal Mukha of Closure</w:t>
        </w:r>
        <w:r>
          <w:tab/>
        </w:r>
        <w:r>
          <w:fldChar w:fldCharType="begin"/>
          <w:instrText xml:space="preserve">PAGEREF _Toc66 \h</w:instrText>
          <w:fldChar w:fldCharType="separate"/>
          <w:t xml:space="preserve">354</w:t>
          <w:fldChar w:fldCharType="end"/>
        </w:r>
      </w:hyperlink>
    </w:p>
    <w:p w14:paraId="461420E8">
      <w:pPr>
        <w:pStyle w:val="877"/>
        <w:tabs>
          <w:tab w:val="right" w:leader="dot" w:pos="9360"/>
        </w:tabs>
      </w:pPr>
      <w:hyperlink w:anchor="_Toc67" w:tooltip="#_Toc67" w:history="1">
        <w:r>
          <w:rPr>
            <w:rStyle w:val="874"/>
          </w:rPr>
          <w:t>13.3 Entropy and the Two Senses of Savitṛ</w:t>
        </w:r>
        <w:r>
          <w:tab/>
        </w:r>
        <w:r>
          <w:fldChar w:fldCharType="begin"/>
          <w:instrText xml:space="preserve">PAGEREF _Toc67 \h</w:instrText>
          <w:fldChar w:fldCharType="separate"/>
          <w:t xml:space="preserve">358</w:t>
          <w:fldChar w:fldCharType="end"/>
        </w:r>
      </w:hyperlink>
    </w:p>
    <w:p w14:paraId="0D3F350F">
      <w:pPr>
        <w:pStyle w:val="877"/>
        <w:tabs>
          <w:tab w:val="right" w:leader="dot" w:pos="9360"/>
        </w:tabs>
      </w:pPr>
      <w:hyperlink w:anchor="_Toc68" w:tooltip="#_Toc68" w:history="1">
        <w:r>
          <w:rPr>
            <w:rStyle w:val="874"/>
          </w:rPr>
          <w:t>13.4 Ahaṃkāra and the Relaxation of the Self-Model</w:t>
        </w:r>
        <w:r>
          <w:tab/>
        </w:r>
        <w:r>
          <w:fldChar w:fldCharType="begin"/>
          <w:instrText xml:space="preserve">PAGEREF _Toc68 \h</w:instrText>
          <w:fldChar w:fldCharType="separate"/>
          <w:t xml:space="preserve">361</w:t>
          <w:fldChar w:fldCharType="end"/>
        </w:r>
      </w:hyperlink>
    </w:p>
    <w:p w14:paraId="4CE32C95">
      <w:pPr>
        <w:pStyle w:val="877"/>
        <w:tabs>
          <w:tab w:val="right" w:leader="dot" w:pos="9360"/>
        </w:tabs>
      </w:pPr>
      <w:hyperlink w:anchor="_Toc69" w:tooltip="#_Toc69" w:history="1">
        <w:r>
          <w:rPr>
            <w:rStyle w:val="874"/>
          </w:rPr>
          <w:t>13.5 Higher-Order and Attention-Schema Accounts of the Self-Model</w:t>
        </w:r>
        <w:r>
          <w:tab/>
        </w:r>
        <w:r>
          <w:fldChar w:fldCharType="begin"/>
          <w:instrText xml:space="preserve">PAGEREF _Toc69 \h</w:instrText>
          <w:fldChar w:fldCharType="separate"/>
          <w:t xml:space="preserve">363</w:t>
          <w:fldChar w:fldCharType="end"/>
        </w:r>
      </w:hyperlink>
    </w:p>
    <w:p w14:paraId="42322972">
      <w:pPr>
        <w:pStyle w:val="877"/>
        <w:tabs>
          <w:tab w:val="right" w:leader="dot" w:pos="9360"/>
        </w:tabs>
      </w:pPr>
      <w:hyperlink w:anchor="_Toc70" w:tooltip="#_Toc70" w:history="1">
        <w:r>
          <w:rPr>
            <w:rStyle w:val="874"/>
          </w:rPr>
          <w:t>13.6 Manas, Global Broadcast, and the Divided Field</w:t>
        </w:r>
        <w:r>
          <w:tab/>
        </w:r>
        <w:r>
          <w:fldChar w:fldCharType="begin"/>
          <w:instrText xml:space="preserve">PAGEREF _Toc70 \h</w:instrText>
          <w:fldChar w:fldCharType="separate"/>
          <w:t xml:space="preserve">364</w:t>
          <w:fldChar w:fldCharType="end"/>
        </w:r>
      </w:hyperlink>
    </w:p>
    <w:p w14:paraId="196CC1AC">
      <w:pPr>
        <w:pStyle w:val="877"/>
        <w:tabs>
          <w:tab w:val="right" w:leader="dot" w:pos="9360"/>
        </w:tabs>
      </w:pPr>
      <w:hyperlink w:anchor="_Toc71" w:tooltip="#_Toc71" w:history="1">
        <w:r>
          <w:rPr>
            <w:rStyle w:val="874"/>
          </w:rPr>
          <w:t>13.7 The Terminal Pole: Pure Awareness and the Entropy-Content Question</w:t>
        </w:r>
        <w:r>
          <w:tab/>
        </w:r>
        <w:r>
          <w:fldChar w:fldCharType="begin"/>
          <w:instrText xml:space="preserve">PAGEREF _Toc71 \h</w:instrText>
          <w:fldChar w:fldCharType="separate"/>
          <w:t xml:space="preserve">365</w:t>
          <w:fldChar w:fldCharType="end"/>
        </w:r>
      </w:hyperlink>
    </w:p>
    <w:p w14:paraId="7C4EB35B">
      <w:pPr>
        <w:pStyle w:val="877"/>
        <w:tabs>
          <w:tab w:val="right" w:leader="dot" w:pos="9360"/>
        </w:tabs>
      </w:pPr>
      <w:hyperlink w:anchor="_Toc72" w:tooltip="#_Toc72" w:history="1">
        <w:r>
          <w:rPr>
            <w:rStyle w:val="874"/>
          </w:rPr>
          <w:t>13.8 What the Neuroscientific Register Commits and What It Withholds</w:t>
        </w:r>
        <w:r>
          <w:tab/>
        </w:r>
        <w:r>
          <w:fldChar w:fldCharType="begin"/>
          <w:instrText xml:space="preserve">PAGEREF _Toc72 \h</w:instrText>
          <w:fldChar w:fldCharType="separate"/>
          <w:t xml:space="preserve">367</w:t>
          <w:fldChar w:fldCharType="end"/>
        </w:r>
      </w:hyperlink>
    </w:p>
    <w:p w14:paraId="72439C06">
      <w:pPr>
        <w:pStyle w:val="876"/>
        <w:tabs>
          <w:tab w:val="right" w:leader="dot" w:pos="9360"/>
        </w:tabs>
      </w:pPr>
      <w:hyperlink w:anchor="_Toc73" w:tooltip="#_Toc73" w:history="1">
        <w:r>
          <w:rPr>
            <w:rStyle w:val="874"/>
          </w:rPr>
          <w:t>14. The Discipline of Principled Silence</w:t>
        </w:r>
        <w:r>
          <w:tab/>
        </w:r>
        <w:r>
          <w:fldChar w:fldCharType="begin"/>
          <w:instrText xml:space="preserve">PAGEREF _Toc73 \h</w:instrText>
          <w:fldChar w:fldCharType="separate"/>
          <w:t xml:space="preserve">368</w:t>
          <w:fldChar w:fldCharType="end"/>
        </w:r>
      </w:hyperlink>
    </w:p>
    <w:p w14:paraId="26C576A9">
      <w:pPr>
        <w:pStyle w:val="877"/>
        <w:tabs>
          <w:tab w:val="right" w:leader="dot" w:pos="9360"/>
        </w:tabs>
      </w:pPr>
      <w:hyperlink w:anchor="_Toc75" w:tooltip="#_Toc75" w:history="1">
        <w:r>
          <w:rPr>
            <w:rStyle w:val="874"/>
          </w:rPr>
          <w:t>14.1 The Standing of the Comparison</w:t>
        </w:r>
        <w:r>
          <w:tab/>
        </w:r>
        <w:r>
          <w:fldChar w:fldCharType="begin"/>
          <w:instrText xml:space="preserve">PAGEREF _Toc75 \h</w:instrText>
          <w:fldChar w:fldCharType="separate"/>
          <w:t xml:space="preserve">385</w:t>
          <w:fldChar w:fldCharType="end"/>
        </w:r>
      </w:hyperlink>
    </w:p>
    <w:p w14:paraId="0065FB34">
      <w:pPr>
        <w:pStyle w:val="877"/>
        <w:tabs>
          <w:tab w:val="right" w:leader="dot" w:pos="9360"/>
        </w:tabs>
      </w:pPr>
      <w:hyperlink w:anchor="_Toc76" w:tooltip="#_Toc76" w:history="1">
        <w:r>
          <w:rPr>
            <w:rStyle w:val="874"/>
          </w:rPr>
          <w:t>14.2 The Scope of the Account: What It Settles and What It Leaves to Be Derived</w:t>
        </w:r>
        <w:r>
          <w:tab/>
        </w:r>
        <w:r>
          <w:fldChar w:fldCharType="begin"/>
          <w:instrText xml:space="preserve">PAGEREF _Toc76 \h</w:instrText>
          <w:fldChar w:fldCharType="separate"/>
          <w:t xml:space="preserve">386</w:t>
          <w:fldChar w:fldCharType="end"/>
        </w:r>
      </w:hyperlink>
    </w:p>
    <w:p w14:paraId="6362AA25">
      <w:pPr>
        <w:pStyle w:val="877"/>
        <w:tabs>
          <w:tab w:val="right" w:leader="dot" w:pos="9360"/>
        </w:tabs>
      </w:pPr>
      <w:hyperlink w:anchor="_Toc121" w:tooltip="#_Toc121" w:history="1">
        <w:r>
          <w:rPr>
            <w:rStyle w:val="874"/>
          </w:rPr>
          <w:t>14.3 Arvāg Devāḥ: The Standing of the Darśana on Theism</w:t>
        </w:r>
        <w:r>
          <w:tab/>
        </w:r>
        <w:r>
          <w:fldChar w:fldCharType="begin"/>
          <w:instrText xml:space="preserve">PAGEREF _Toc121 \h</w:instrText>
          <w:fldChar w:fldCharType="separate"/>
          <w:t xml:space="preserve">389</w:t>
          <w:fldChar w:fldCharType="end"/>
        </w:r>
      </w:hyperlink>
    </w:p>
    <w:p w14:paraId="5B262662">
      <w:pPr>
        <w:pStyle w:val="876"/>
        <w:tabs>
          <w:tab w:val="right" w:leader="dot" w:pos="9360"/>
        </w:tabs>
      </w:pPr>
      <w:hyperlink w:anchor="_Toc129" w:tooltip="#_Toc129" w:history="1">
        <w:r>
          <w:rPr>
            <w:rStyle w:val="874"/>
          </w:rPr>
          <w:t>15. The Six Darśanas</w:t>
        </w:r>
        <w:r>
          <w:tab/>
        </w:r>
        <w:r>
          <w:fldChar w:fldCharType="begin"/>
          <w:instrText xml:space="preserve">PAGEREF _Toc129 \h</w:instrText>
          <w:fldChar w:fldCharType="separate"/>
          <w:t xml:space="preserve">396</w:t>
          <w:fldChar w:fldCharType="end"/>
        </w:r>
      </w:hyperlink>
    </w:p>
    <w:p w14:paraId="619B56C4">
      <w:pPr>
        <w:pStyle w:val="877"/>
        <w:tabs>
          <w:tab w:val="right" w:leader="dot" w:pos="9360"/>
        </w:tabs>
      </w:pPr>
      <w:hyperlink w:anchor="_Toc130" w:tooltip="#_Toc130" w:history="1">
        <w:r>
          <w:rPr>
            <w:rStyle w:val="874"/>
          </w:rPr>
          <w:t>15.1 The Charge of Partiality and the Rule of Depth</w:t>
        </w:r>
        <w:r>
          <w:tab/>
        </w:r>
        <w:r>
          <w:fldChar w:fldCharType="begin"/>
          <w:instrText xml:space="preserve">PAGEREF _Toc130 \h</w:instrText>
          <w:fldChar w:fldCharType="separate"/>
          <w:t xml:space="preserve">396</w:t>
          <w:fldChar w:fldCharType="end"/>
        </w:r>
      </w:hyperlink>
    </w:p>
    <w:p w14:paraId="1F5C7CE4">
      <w:pPr>
        <w:pStyle w:val="877"/>
        <w:tabs>
          <w:tab w:val="right" w:leader="dot" w:pos="9360"/>
        </w:tabs>
      </w:pPr>
      <w:hyperlink w:anchor="_Toc131" w:tooltip="#_Toc131" w:history="1">
        <w:r>
          <w:rPr>
            <w:rStyle w:val="874"/>
          </w:rPr>
          <w:t>15.2 Nyāya: Presumption, Inference, and the Self as a Knowable</w:t>
        </w:r>
        <w:r>
          <w:tab/>
        </w:r>
        <w:r>
          <w:fldChar w:fldCharType="begin"/>
          <w:instrText xml:space="preserve">PAGEREF _Toc131 \h</w:instrText>
          <w:fldChar w:fldCharType="separate"/>
          <w:t xml:space="preserve">396</w:t>
          <w:fldChar w:fldCharType="end"/>
        </w:r>
      </w:hyperlink>
    </w:p>
    <w:p w14:paraId="3A2FE895">
      <w:pPr>
        <w:pStyle w:val="877"/>
        <w:tabs>
          <w:tab w:val="right" w:leader="dot" w:pos="9360"/>
        </w:tabs>
      </w:pPr>
      <w:hyperlink w:anchor="_Toc132" w:tooltip="#_Toc132" w:history="1">
        <w:r>
          <w:rPr>
            <w:rStyle w:val="874"/>
          </w:rPr>
          <w:t>15.3 Vaiśeṣika: Inherence and the Closed Inventory of Substances</w:t>
        </w:r>
        <w:r>
          <w:tab/>
        </w:r>
        <w:r>
          <w:fldChar w:fldCharType="begin"/>
          <w:instrText xml:space="preserve">PAGEREF _Toc132 \h</w:instrText>
          <w:fldChar w:fldCharType="separate"/>
          <w:t xml:space="preserve">397</w:t>
          <w:fldChar w:fldCharType="end"/>
        </w:r>
      </w:hyperlink>
    </w:p>
    <w:p w14:paraId="5AFA66FB">
      <w:pPr>
        <w:pStyle w:val="877"/>
        <w:tabs>
          <w:tab w:val="right" w:leader="dot" w:pos="9360"/>
        </w:tabs>
      </w:pPr>
      <w:hyperlink w:anchor="_Toc133" w:tooltip="#_Toc133" w:history="1">
        <w:r>
          <w:rPr>
            <w:rStyle w:val="874"/>
          </w:rPr>
          <w:t>15.4 Sāṃkhya: Puruṣa, Its Predicates, and Its Plurality</w:t>
        </w:r>
        <w:r>
          <w:tab/>
        </w:r>
        <w:r>
          <w:fldChar w:fldCharType="begin"/>
          <w:instrText xml:space="preserve">PAGEREF _Toc133 \h</w:instrText>
          <w:fldChar w:fldCharType="separate"/>
          <w:t xml:space="preserve">399</w:t>
          <w:fldChar w:fldCharType="end"/>
        </w:r>
      </w:hyperlink>
    </w:p>
    <w:p w14:paraId="534D96A1">
      <w:pPr>
        <w:pStyle w:val="877"/>
        <w:tabs>
          <w:tab w:val="right" w:leader="dot" w:pos="9360"/>
        </w:tabs>
      </w:pPr>
      <w:hyperlink w:anchor="_Toc134" w:tooltip="#_Toc134" w:history="1">
        <w:r>
          <w:rPr>
            <w:rStyle w:val="874"/>
          </w:rPr>
          <w:t>15.5 Yoga: The Own-Form Terminus and the Distinguished Puruṣa</w:t>
        </w:r>
        <w:r>
          <w:tab/>
        </w:r>
        <w:r>
          <w:fldChar w:fldCharType="begin"/>
          <w:instrText xml:space="preserve">PAGEREF _Toc134 \h</w:instrText>
          <w:fldChar w:fldCharType="separate"/>
          <w:t xml:space="preserve">400</w:t>
          <w:fldChar w:fldCharType="end"/>
        </w:r>
      </w:hyperlink>
    </w:p>
    <w:p w14:paraId="62988A75">
      <w:pPr>
        <w:pStyle w:val="877"/>
        <w:tabs>
          <w:tab w:val="right" w:leader="dot" w:pos="9360"/>
        </w:tabs>
      </w:pPr>
      <w:hyperlink w:anchor="_Toc135" w:tooltip="#_Toc135" w:history="1">
        <w:r>
          <w:rPr>
            <w:rStyle w:val="874"/>
          </w:rPr>
          <w:t>15.6 Pūrva Mīmāṃsā: The Borrowed Rule and the Denial of Dissolution</w:t>
        </w:r>
        <w:r>
          <w:tab/>
        </w:r>
        <w:r>
          <w:fldChar w:fldCharType="begin"/>
          <w:instrText xml:space="preserve">PAGEREF _Toc135 \h</w:instrText>
          <w:fldChar w:fldCharType="separate"/>
          <w:t xml:space="preserve">401</w:t>
          <w:fldChar w:fldCharType="end"/>
        </w:r>
      </w:hyperlink>
    </w:p>
    <w:p w14:paraId="1104A0E5">
      <w:pPr>
        <w:pStyle w:val="877"/>
        <w:tabs>
          <w:tab w:val="right" w:leader="dot" w:pos="9360"/>
        </w:tabs>
      </w:pPr>
      <w:hyperlink w:anchor="_Toc136" w:tooltip="#_Toc136" w:history="1">
        <w:r>
          <w:rPr>
            <w:rStyle w:val="874"/>
          </w:rPr>
          <w:t>15.7 Vedānta: Śeṣatva in Viśiṣṭādvaita and Viśeṣa in Dvaita</w:t>
        </w:r>
        <w:r>
          <w:tab/>
        </w:r>
        <w:r>
          <w:fldChar w:fldCharType="begin"/>
          <w:instrText xml:space="preserve">PAGEREF _Toc136 \h</w:instrText>
          <w:fldChar w:fldCharType="separate"/>
          <w:t xml:space="preserve">404</w:t>
          <w:fldChar w:fldCharType="end"/>
        </w:r>
      </w:hyperlink>
    </w:p>
    <w:p w14:paraId="799D245D">
      <w:pPr>
        <w:pStyle w:val="877"/>
        <w:tabs>
          <w:tab w:val="right" w:leader="dot" w:pos="9360"/>
        </w:tabs>
      </w:pPr>
      <w:hyperlink w:anchor="_Toc137" w:tooltip="#_Toc137" w:history="1">
        <w:r>
          <w:rPr>
            <w:rStyle w:val="874"/>
          </w:rPr>
          <w:t>15.8 What the Survey Yields</w:t>
        </w:r>
        <w:r>
          <w:tab/>
        </w:r>
        <w:r>
          <w:fldChar w:fldCharType="begin"/>
          <w:instrText xml:space="preserve">PAGEREF _Toc137 \h</w:instrText>
          <w:fldChar w:fldCharType="separate"/>
          <w:t xml:space="preserve">407</w:t>
          <w:fldChar w:fldCharType="end"/>
        </w:r>
      </w:hyperlink>
    </w:p>
    <w:p w14:paraId="1C890650">
      <w:pPr>
        <w:pStyle w:val="876"/>
        <w:tabs>
          <w:tab w:val="right" w:leader="dot" w:pos="9360"/>
        </w:tabs>
      </w:pPr>
      <w:hyperlink w:anchor="_Toc77" w:tooltip="#_Toc77" w:history="1">
        <w:r>
          <w:rPr>
            <w:rStyle w:val="874"/>
          </w:rPr>
          <w:t>16. Summary of Structural Commitments</w:t>
        </w:r>
        <w:r>
          <w:tab/>
        </w:r>
        <w:r>
          <w:fldChar w:fldCharType="begin"/>
          <w:instrText xml:space="preserve">PAGEREF _Toc77 \h</w:instrText>
          <w:fldChar w:fldCharType="separate"/>
          <w:t xml:space="preserve">408</w:t>
          <w:fldChar w:fldCharType="end"/>
        </w:r>
      </w:hyperlink>
    </w:p>
    <w:p w14:paraId="4FC3EEB9">
      <w:pPr>
        <w:pStyle w:val="876"/>
        <w:tabs>
          <w:tab w:val="right" w:leader="dot" w:pos="9360"/>
        </w:tabs>
      </w:pPr>
      <w:hyperlink w:anchor="_Toc78" w:tooltip="#_Toc78" w:history="1">
        <w:r>
          <w:rPr>
            <w:rStyle w:val="874"/>
          </w:rPr>
          <w:t>17. Nikaṣa: The Register of Empirical Exposure</w:t>
        </w:r>
        <w:r>
          <w:tab/>
        </w:r>
        <w:r>
          <w:fldChar w:fldCharType="begin"/>
          <w:instrText xml:space="preserve">PAGEREF _Toc78 \h</w:instrText>
          <w:fldChar w:fldCharType="separate"/>
          <w:t xml:space="preserve">423</w:t>
          <w:fldChar w:fldCharType="end"/>
        </w:r>
      </w:hyperlink>
    </w:p>
    <w:p w14:paraId="2AAA09DF">
      <w:pPr>
        <w:pStyle w:val="877"/>
        <w:tabs>
          <w:tab w:val="right" w:leader="dot" w:pos="9360"/>
        </w:tabs>
      </w:pPr>
      <w:hyperlink w:anchor="_Toc79" w:tooltip="#_Toc79" w:history="1">
        <w:r>
          <w:rPr>
            <w:rStyle w:val="874"/>
          </w:rPr>
          <w:t>17.1 First front: closure against integration</w:t>
        </w:r>
        <w:r>
          <w:tab/>
        </w:r>
        <w:r>
          <w:fldChar w:fldCharType="begin"/>
          <w:instrText xml:space="preserve">PAGEREF _Toc79 \h</w:instrText>
          <w:fldChar w:fldCharType="separate"/>
          <w:t xml:space="preserve">424</w:t>
          <w:fldChar w:fldCharType="end"/>
        </w:r>
      </w:hyperlink>
    </w:p>
    <w:p w14:paraId="5849819C">
      <w:pPr>
        <w:pStyle w:val="877"/>
        <w:tabs>
          <w:tab w:val="right" w:leader="dot" w:pos="9360"/>
        </w:tabs>
      </w:pPr>
      <w:hyperlink w:anchor="_Toc80" w:tooltip="#_Toc80" w:history="1">
        <w:r>
          <w:rPr>
            <w:rStyle w:val="874"/>
          </w:rPr>
          <w:t>17.2 Second front: cortical partition and the unity of the field</w:t>
        </w:r>
        <w:r>
          <w:tab/>
        </w:r>
        <w:r>
          <w:fldChar w:fldCharType="begin"/>
          <w:instrText xml:space="preserve">PAGEREF _Toc80 \h</w:instrText>
          <w:fldChar w:fldCharType="separate"/>
          <w:t xml:space="preserve">426</w:t>
          <w:fldChar w:fldCharType="end"/>
        </w:r>
      </w:hyperlink>
    </w:p>
    <w:p w14:paraId="16FE1019">
      <w:pPr>
        <w:pStyle w:val="877"/>
        <w:tabs>
          <w:tab w:val="right" w:leader="dot" w:pos="9360"/>
        </w:tabs>
      </w:pPr>
      <w:hyperlink w:anchor="_Toc81" w:tooltip="#_Toc81" w:history="1">
        <w:r>
          <w:rPr>
            <w:rStyle w:val="874"/>
          </w:rPr>
          <w:t>17.3 Third front: the quality axis as receptor-manifold geometry</w:t>
        </w:r>
        <w:r>
          <w:tab/>
        </w:r>
        <w:r>
          <w:fldChar w:fldCharType="begin"/>
          <w:instrText xml:space="preserve">PAGEREF _Toc81 \h</w:instrText>
          <w:fldChar w:fldCharType="separate"/>
          <w:t xml:space="preserve">427</w:t>
          <w:fldChar w:fldCharType="end"/>
        </w:r>
      </w:hyperlink>
    </w:p>
    <w:p w14:paraId="2BBC3B11">
      <w:pPr>
        <w:pStyle w:val="877"/>
        <w:tabs>
          <w:tab w:val="right" w:leader="dot" w:pos="9360"/>
        </w:tabs>
      </w:pPr>
      <w:hyperlink w:anchor="_Toc82" w:tooltip="#_Toc82" w:history="1">
        <w:r>
          <w:rPr>
            <w:rStyle w:val="874"/>
          </w:rPr>
          <w:t>17.4 Fourth front: the intensity axis as a derived quantity</w:t>
        </w:r>
        <w:r>
          <w:tab/>
        </w:r>
        <w:r>
          <w:fldChar w:fldCharType="begin"/>
          <w:instrText xml:space="preserve">PAGEREF _Toc82 \h</w:instrText>
          <w:fldChar w:fldCharType="separate"/>
          <w:t xml:space="preserve">429</w:t>
          <w:fldChar w:fldCharType="end"/>
        </w:r>
      </w:hyperlink>
    </w:p>
    <w:p w14:paraId="6F32C68D">
      <w:pPr>
        <w:pStyle w:val="877"/>
        <w:tabs>
          <w:tab w:val="right" w:leader="dot" w:pos="9360"/>
        </w:tabs>
      </w:pPr>
      <w:hyperlink w:anchor="_Toc83" w:tooltip="#_Toc83" w:history="1">
        <w:r>
          <w:rPr>
            <w:rStyle w:val="874"/>
          </w:rPr>
          <w:t>17.5 Fifth front: Vāk-Savitṛ decay as a rate law</w:t>
        </w:r>
        <w:r>
          <w:tab/>
        </w:r>
        <w:r>
          <w:fldChar w:fldCharType="begin"/>
          <w:instrText xml:space="preserve">PAGEREF _Toc83 \h</w:instrText>
          <w:fldChar w:fldCharType="separate"/>
          <w:t xml:space="preserve">430</w:t>
          <w:fldChar w:fldCharType="end"/>
        </w:r>
      </w:hyperlink>
    </w:p>
    <w:p w14:paraId="09F80517">
      <w:pPr>
        <w:pStyle w:val="877"/>
        <w:tabs>
          <w:tab w:val="right" w:leader="dot" w:pos="9360"/>
        </w:tabs>
      </w:pPr>
      <w:hyperlink w:anchor="_Toc84" w:tooltip="#_Toc84" w:history="1">
        <w:r>
          <w:rPr>
            <w:rStyle w:val="874"/>
          </w:rPr>
          <w:t>17.6 Sixth front: the Saṃskāraka commitments made quantitative</w:t>
        </w:r>
        <w:r>
          <w:tab/>
        </w:r>
        <w:r>
          <w:fldChar w:fldCharType="begin"/>
          <w:instrText xml:space="preserve">PAGEREF _Toc84 \h</w:instrText>
          <w:fldChar w:fldCharType="separate"/>
          <w:t xml:space="preserve">431</w:t>
          <w:fldChar w:fldCharType="end"/>
        </w:r>
      </w:hyperlink>
    </w:p>
    <w:p w14:paraId="0AE7EC32">
      <w:pPr>
        <w:pStyle w:val="877"/>
        <w:tabs>
          <w:tab w:val="right" w:leader="dot" w:pos="9360"/>
        </w:tabs>
      </w:pPr>
      <w:hyperlink w:anchor="_Toc85" w:tooltip="#_Toc85" w:history="1">
        <w:r>
          <w:rPr>
            <w:rStyle w:val="874"/>
          </w:rPr>
          <w:t>17.7 Seventh front: Mukha-saṅgama deepening as dose-response</w:t>
        </w:r>
        <w:r>
          <w:tab/>
        </w:r>
        <w:r>
          <w:fldChar w:fldCharType="begin"/>
          <w:instrText xml:space="preserve">PAGEREF _Toc85 \h</w:instrText>
          <w:fldChar w:fldCharType="separate"/>
          <w:t xml:space="preserve">433</w:t>
          <w:fldChar w:fldCharType="end"/>
        </w:r>
      </w:hyperlink>
    </w:p>
    <w:p w14:paraId="7E5CED69">
      <w:pPr>
        <w:pStyle w:val="877"/>
        <w:tabs>
          <w:tab w:val="right" w:leader="dot" w:pos="9360"/>
        </w:tabs>
      </w:pPr>
      <w:hyperlink w:anchor="_Toc86" w:tooltip="#_Toc86" w:history="1">
        <w:r>
          <w:rPr>
            <w:rStyle w:val="874"/>
          </w:rPr>
          <w:t>17.8 Eighth front: a computable closure index for borderline systems</w:t>
        </w:r>
        <w:r>
          <w:tab/>
        </w:r>
        <w:r>
          <w:fldChar w:fldCharType="begin"/>
          <w:instrText xml:space="preserve">PAGEREF _Toc86 \h</w:instrText>
          <w:fldChar w:fldCharType="separate"/>
          <w:t xml:space="preserve">434</w:t>
          <w:fldChar w:fldCharType="end"/>
        </w:r>
      </w:hyperlink>
    </w:p>
    <w:p w14:paraId="4E0CDEA3">
      <w:pPr>
        <w:pStyle w:val="877"/>
        <w:tabs>
          <w:tab w:val="right" w:leader="dot" w:pos="9360"/>
        </w:tabs>
      </w:pPr>
      <w:hyperlink w:anchor="_Toc87" w:tooltip="#_Toc87" w:history="1">
        <w:r>
          <w:rPr>
            <w:rStyle w:val="874"/>
          </w:rPr>
          <w:t>17.9 Ninth front: expansiveness against richness</w:t>
        </w:r>
        <w:r>
          <w:tab/>
        </w:r>
        <w:r>
          <w:fldChar w:fldCharType="begin"/>
          <w:instrText xml:space="preserve">PAGEREF _Toc87 \h</w:instrText>
          <w:fldChar w:fldCharType="separate"/>
          <w:t xml:space="preserve">438</w:t>
          <w:fldChar w:fldCharType="end"/>
        </w:r>
      </w:hyperlink>
    </w:p>
    <w:p w14:paraId="5EC5F90A">
      <w:pPr>
        <w:pStyle w:val="877"/>
        <w:tabs>
          <w:tab w:val="right" w:leader="dot" w:pos="9360"/>
        </w:tabs>
      </w:pPr>
      <w:hyperlink w:anchor="_Toc88" w:tooltip="#_Toc88" w:history="1">
        <w:r>
          <w:rPr>
            <w:rStyle w:val="874"/>
          </w:rPr>
          <w:t>17.10 Tenth front: vicchinna-svakriyā against the persistence of the inside</w:t>
        </w:r>
        <w:r>
          <w:tab/>
        </w:r>
        <w:r>
          <w:fldChar w:fldCharType="begin"/>
          <w:instrText xml:space="preserve">PAGEREF _Toc88 \h</w:instrText>
          <w:fldChar w:fldCharType="separate"/>
          <w:t xml:space="preserve">439</w:t>
          <w:fldChar w:fldCharType="end"/>
        </w:r>
      </w:hyperlink>
    </w:p>
    <w:p w14:paraId="6BEFEF10">
      <w:pPr>
        <w:pStyle w:val="877"/>
        <w:tabs>
          <w:tab w:val="right" w:leader="dot" w:pos="9360"/>
        </w:tabs>
      </w:pPr>
      <w:hyperlink w:anchor="_Toc89" w:tooltip="#_Toc89" w:history="1">
        <w:r>
          <w:rPr>
            <w:rStyle w:val="874"/>
          </w:rPr>
          <w:t>17.11 Eleventh front: the svakriyā-kāla against cross-scale resonance</w:t>
        </w:r>
        <w:r>
          <w:tab/>
        </w:r>
        <w:r>
          <w:fldChar w:fldCharType="begin"/>
          <w:instrText xml:space="preserve">PAGEREF _Toc89 \h</w:instrText>
          <w:fldChar w:fldCharType="separate"/>
          <w:t xml:space="preserve">440</w:t>
          <w:fldChar w:fldCharType="end"/>
        </w:r>
      </w:hyperlink>
    </w:p>
    <w:p w14:paraId="6EB3315F">
      <w:pPr>
        <w:pStyle w:val="877"/>
        <w:tabs>
          <w:tab w:val="right" w:leader="dot" w:pos="9360"/>
        </w:tabs>
      </w:pPr>
      <w:hyperlink w:anchor="_Toc90" w:tooltip="#_Toc90" w:history="1">
        <w:r>
          <w:rPr>
            <w:rStyle w:val="874"/>
          </w:rPr>
          <w:t>17.12 Twelfth front: the coupling axis against the parameter triple</w:t>
        </w:r>
        <w:r>
          <w:tab/>
        </w:r>
        <w:r>
          <w:fldChar w:fldCharType="begin"/>
          <w:instrText xml:space="preserve">PAGEREF _Toc90 \h</w:instrText>
          <w:fldChar w:fldCharType="separate"/>
          <w:t xml:space="preserve">443</w:t>
          <w:fldChar w:fldCharType="end"/>
        </w:r>
      </w:hyperlink>
    </w:p>
    <w:p w14:paraId="6B79ED64">
      <w:pPr>
        <w:pStyle w:val="877"/>
        <w:tabs>
          <w:tab w:val="right" w:leader="dot" w:pos="9360"/>
        </w:tabs>
      </w:pPr>
      <w:hyperlink w:anchor="_Toc91" w:tooltip="#_Toc91" w:history="1">
        <w:r>
          <w:rPr>
            <w:rStyle w:val="874"/>
          </w:rPr>
          <w:t>17.13 Thirteenth front: the variables of covariance against image-incompleteness</w:t>
        </w:r>
        <w:r>
          <w:tab/>
        </w:r>
        <w:r>
          <w:fldChar w:fldCharType="begin"/>
          <w:instrText xml:space="preserve">PAGEREF _Toc91 \h</w:instrText>
          <w:fldChar w:fldCharType="separate"/>
          <w:t xml:space="preserve">445</w:t>
          <w:fldChar w:fldCharType="end"/>
        </w:r>
      </w:hyperlink>
    </w:p>
    <w:p w14:paraId="3F94F41D">
      <w:pPr>
        <w:pStyle w:val="877"/>
        <w:tabs>
          <w:tab w:val="right" w:leader="dot" w:pos="9360"/>
        </w:tabs>
      </w:pPr>
      <w:hyperlink w:anchor="_Toc92" w:tooltip="#_Toc92" w:history="1">
        <w:r>
          <w:rPr>
            <w:rStyle w:val="874"/>
          </w:rPr>
          <w:t>17.14 Fourteenth front: the conditions of report against the improvisation thesis</w:t>
        </w:r>
        <w:r>
          <w:tab/>
        </w:r>
        <w:r>
          <w:fldChar w:fldCharType="begin"/>
          <w:instrText xml:space="preserve">PAGEREF _Toc92 \h</w:instrText>
          <w:fldChar w:fldCharType="separate"/>
          <w:t xml:space="preserve">449</w:t>
          <w:fldChar w:fldCharType="end"/>
        </w:r>
      </w:hyperlink>
    </w:p>
    <w:p w14:paraId="5065CDD5">
      <w:pPr>
        <w:pStyle w:val="877"/>
        <w:tabs>
          <w:tab w:val="right" w:leader="dot" w:pos="9360"/>
        </w:tabs>
      </w:pPr>
      <w:hyperlink w:anchor="_Toc93" w:tooltip="#_Toc93" w:history="1">
        <w:r>
          <w:rPr>
            <w:rStyle w:val="874"/>
          </w:rPr>
          <w:t>17.15 Fifteenth front: the sense of luminosity against the modality reading</w:t>
        </w:r>
        <w:r>
          <w:tab/>
        </w:r>
        <w:r>
          <w:fldChar w:fldCharType="begin"/>
          <w:instrText xml:space="preserve">PAGEREF _Toc93 \h</w:instrText>
          <w:fldChar w:fldCharType="separate"/>
          <w:t xml:space="preserve">451</w:t>
          <w:fldChar w:fldCharType="end"/>
        </w:r>
      </w:hyperlink>
    </w:p>
    <w:p w14:paraId="6C96414A">
      <w:pPr>
        <w:pStyle w:val="877"/>
        <w:tabs>
          <w:tab w:val="right" w:leader="dot" w:pos="9360"/>
        </w:tabs>
      </w:pPr>
      <w:hyperlink w:anchor="_Toc94" w:tooltip="#_Toc94" w:history="1">
        <w:r>
          <w:rPr>
            <w:rStyle w:val="874"/>
          </w:rPr>
          <w:t>17.16 Sixteenth front: the order of onset against the carried representation</w:t>
        </w:r>
        <w:r>
          <w:tab/>
        </w:r>
        <w:r>
          <w:fldChar w:fldCharType="begin"/>
          <w:instrText xml:space="preserve">PAGEREF _Toc94 \h</w:instrText>
          <w:fldChar w:fldCharType="separate"/>
          <w:t xml:space="preserve">452</w:t>
          <w:fldChar w:fldCharType="end"/>
        </w:r>
      </w:hyperlink>
    </w:p>
    <w:p w14:paraId="5B5396B6">
      <w:pPr>
        <w:pStyle w:val="877"/>
        <w:tabs>
          <w:tab w:val="right" w:leader="dot" w:pos="9360"/>
        </w:tabs>
      </w:pPr>
      <w:hyperlink w:anchor="_Toc95" w:tooltip="#_Toc95" w:history="1">
        <w:r>
          <w:rPr>
            <w:rStyle w:val="874"/>
          </w:rPr>
          <w:t>17.17 Seventeenth front: the locus of definiteness against deferred rendering</w:t>
        </w:r>
        <w:r>
          <w:tab/>
        </w:r>
        <w:r>
          <w:fldChar w:fldCharType="begin"/>
          <w:instrText xml:space="preserve">PAGEREF _Toc95 \h</w:instrText>
          <w:fldChar w:fldCharType="separate"/>
          <w:t xml:space="preserve">454</w:t>
          <w:fldChar w:fldCharType="end"/>
        </w:r>
      </w:hyperlink>
    </w:p>
    <w:p w14:paraId="30C9B470">
      <w:pPr>
        <w:pStyle w:val="877"/>
        <w:tabs>
          <w:tab w:val="right" w:leader="dot" w:pos="9360"/>
        </w:tabs>
      </w:pPr>
      <w:hyperlink w:anchor="_Toc96" w:tooltip="#_Toc96" w:history="1">
        <w:r>
          <w:rPr>
            <w:rStyle w:val="874"/>
          </w:rPr>
          <w:t>17.18 Eighteenth front: the substrate of the inside against the tubulin requirement</w:t>
        </w:r>
        <w:r>
          <w:tab/>
        </w:r>
        <w:r>
          <w:fldChar w:fldCharType="begin"/>
          <w:instrText xml:space="preserve">PAGEREF _Toc96 \h</w:instrText>
          <w:fldChar w:fldCharType="separate"/>
          <w:t xml:space="preserve">456</w:t>
          <w:fldChar w:fldCharType="end"/>
        </w:r>
      </w:hyperlink>
    </w:p>
    <w:p w14:paraId="451BEAE1">
      <w:pPr>
        <w:pStyle w:val="877"/>
        <w:tabs>
          <w:tab w:val="right" w:leader="dot" w:pos="9360"/>
        </w:tabs>
      </w:pPr>
      <w:hyperlink w:anchor="_Toc97" w:tooltip="#_Toc97" w:history="1">
        <w:r>
          <w:rPr>
            <w:rStyle w:val="874"/>
          </w:rPr>
          <w:t>17.19 Nineteenth front: the locus of self-recognition against the central body map</w:t>
        </w:r>
        <w:r>
          <w:tab/>
        </w:r>
        <w:r>
          <w:fldChar w:fldCharType="begin"/>
          <w:instrText xml:space="preserve">PAGEREF _Toc97 \h</w:instrText>
          <w:fldChar w:fldCharType="separate"/>
          <w:t xml:space="preserve">458</w:t>
          <w:fldChar w:fldCharType="end"/>
        </w:r>
      </w:hyperlink>
    </w:p>
    <w:p w14:paraId="5B0E8A6F">
      <w:pPr>
        <w:pStyle w:val="877"/>
        <w:tabs>
          <w:tab w:val="right" w:leader="dot" w:pos="9360"/>
        </w:tabs>
      </w:pPr>
      <w:hyperlink w:anchor="_Toc98" w:tooltip="#_Toc98" w:history="1">
        <w:r>
          <w:rPr>
            <w:rStyle w:val="874"/>
          </w:rPr>
          <w:t>17.20 Twentieth front: a computable index for the modelling loop</w:t>
        </w:r>
        <w:r>
          <w:tab/>
        </w:r>
        <w:r>
          <w:fldChar w:fldCharType="begin"/>
          <w:instrText xml:space="preserve">PAGEREF _Toc98 \h</w:instrText>
          <w:fldChar w:fldCharType="separate"/>
          <w:t xml:space="preserve">460</w:t>
          <w:fldChar w:fldCharType="end"/>
        </w:r>
      </w:hyperlink>
    </w:p>
    <w:p w14:paraId="57E1B637">
      <w:pPr>
        <w:pStyle w:val="877"/>
        <w:tabs>
          <w:tab w:val="right" w:leader="dot" w:pos="9360"/>
        </w:tabs>
      </w:pPr>
      <w:hyperlink w:anchor="_Toc99" w:tooltip="#_Toc99" w:history="1">
        <w:r>
          <w:rPr>
            <w:rStyle w:val="874"/>
          </w:rPr>
          <w:t>17.21 Twenty-first front: abhimāna as a precision index</w:t>
        </w:r>
        <w:r>
          <w:tab/>
        </w:r>
        <w:r>
          <w:fldChar w:fldCharType="begin"/>
          <w:instrText xml:space="preserve">PAGEREF _Toc99 \h</w:instrText>
          <w:fldChar w:fldCharType="separate"/>
          <w:t xml:space="preserve">461</w:t>
          <w:fldChar w:fldCharType="end"/>
        </w:r>
      </w:hyperlink>
    </w:p>
    <w:p w14:paraId="0918396B">
      <w:pPr>
        <w:pStyle w:val="877"/>
        <w:tabs>
          <w:tab w:val="right" w:leader="dot" w:pos="9360"/>
        </w:tabs>
      </w:pPr>
      <w:hyperlink w:anchor="_Toc100" w:tooltip="#_Toc100" w:history="1">
        <w:r>
          <w:rPr>
            <w:rStyle w:val="874"/>
          </w:rPr>
          <w:t>17.22 Twenty-second front: the far limit of the grip against the loss-of-consciousness reading</w:t>
        </w:r>
        <w:r>
          <w:tab/>
        </w:r>
        <w:r>
          <w:fldChar w:fldCharType="begin"/>
          <w:instrText xml:space="preserve">PAGEREF _Toc100 \h</w:instrText>
          <w:fldChar w:fldCharType="separate"/>
          <w:t xml:space="preserve">463</w:t>
          <w:fldChar w:fldCharType="end"/>
        </w:r>
      </w:hyperlink>
    </w:p>
    <w:p w14:paraId="015F84C2">
      <w:pPr>
        <w:pStyle w:val="877"/>
        <w:tabs>
          <w:tab w:val="right" w:leader="dot" w:pos="9360"/>
        </w:tabs>
      </w:pPr>
      <w:hyperlink w:anchor="_Toc101" w:tooltip="#_Toc101" w:history="1">
        <w:r>
          <w:rPr>
            <w:rStyle w:val="874"/>
          </w:rPr>
          <w:t>17.23 Twenty-third front: the population gradient against the dimensional trait model</w:t>
        </w:r>
        <w:r>
          <w:tab/>
        </w:r>
        <w:r>
          <w:fldChar w:fldCharType="begin"/>
          <w:instrText xml:space="preserve">PAGEREF _Toc101 \h</w:instrText>
          <w:fldChar w:fldCharType="separate"/>
          <w:t xml:space="preserve">465</w:t>
          <w:fldChar w:fldCharType="end"/>
        </w:r>
      </w:hyperlink>
    </w:p>
    <w:p w14:paraId="4874B382">
      <w:pPr>
        <w:pStyle w:val="877"/>
        <w:tabs>
          <w:tab w:val="right" w:leader="dot" w:pos="9360"/>
        </w:tabs>
      </w:pPr>
      <w:hyperlink w:anchor="_Toc102" w:tooltip="#_Toc102" w:history="1">
        <w:r>
          <w:rPr>
            <w:rStyle w:val="874"/>
          </w:rPr>
          <w:t>17.24 Twenty-fourth front: the orientational rider on contemplative dose-response</w:t>
        </w:r>
        <w:r>
          <w:tab/>
        </w:r>
        <w:r>
          <w:fldChar w:fldCharType="begin"/>
          <w:instrText xml:space="preserve">PAGEREF _Toc102 \h</w:instrText>
          <w:fldChar w:fldCharType="separate"/>
          <w:t xml:space="preserve">465</w:t>
          <w:fldChar w:fldCharType="end"/>
        </w:r>
      </w:hyperlink>
    </w:p>
    <w:p w14:paraId="40176270">
      <w:pPr>
        <w:pStyle w:val="877"/>
        <w:tabs>
          <w:tab w:val="right" w:leader="dot" w:pos="9360"/>
        </w:tabs>
      </w:pPr>
      <w:hyperlink w:anchor="_Toc103" w:tooltip="#_Toc103" w:history="1">
        <w:r>
          <w:rPr>
            <w:rStyle w:val="874"/>
          </w:rPr>
          <w:t>17.25 Twenty-fifth front: the content of report against the tuning reading</w:t>
        </w:r>
        <w:r>
          <w:tab/>
        </w:r>
        <w:r>
          <w:fldChar w:fldCharType="begin"/>
          <w:instrText xml:space="preserve">PAGEREF _Toc103 \h</w:instrText>
          <w:fldChar w:fldCharType="separate"/>
          <w:t xml:space="preserve">465</w:t>
          <w:fldChar w:fldCharType="end"/>
        </w:r>
      </w:hyperlink>
    </w:p>
    <w:p w14:paraId="5C282A51">
      <w:pPr>
        <w:pStyle w:val="877"/>
        <w:tabs>
          <w:tab w:val="right" w:leader="dot" w:pos="9360"/>
        </w:tabs>
      </w:pPr>
      <w:hyperlink w:anchor="_Toc104" w:tooltip="#_Toc104" w:history="1">
        <w:r>
          <w:rPr>
            <w:rStyle w:val="874"/>
          </w:rPr>
          <w:t>17.26 Twenty-sixth front: the criterion of death against the neurological criterion</w:t>
        </w:r>
        <w:r>
          <w:tab/>
        </w:r>
        <w:r>
          <w:fldChar w:fldCharType="begin"/>
          <w:instrText xml:space="preserve">PAGEREF _Toc104 \h</w:instrText>
          <w:fldChar w:fldCharType="separate"/>
          <w:t xml:space="preserve">466</w:t>
          <w:fldChar w:fldCharType="end"/>
        </w:r>
      </w:hyperlink>
    </w:p>
    <w:p w14:paraId="0BEC5825">
      <w:pPr>
        <w:pStyle w:val="877"/>
        <w:tabs>
          <w:tab w:val="right" w:leader="dot" w:pos="9360"/>
        </w:tabs>
      </w:pPr>
      <w:hyperlink w:anchor="_Toc105" w:tooltip="#_Toc105" w:history="1">
        <w:r>
          <w:rPr>
            <w:rStyle w:val="874"/>
          </w:rPr>
          <w:t>17.27 Twenty-seventh front: the distribution of marks at birth against formative influence</w:t>
        </w:r>
        <w:r>
          <w:tab/>
        </w:r>
        <w:r>
          <w:fldChar w:fldCharType="begin"/>
          <w:instrText xml:space="preserve">PAGEREF _Toc105 \h</w:instrText>
          <w:fldChar w:fldCharType="separate"/>
          <w:t xml:space="preserve">467</w:t>
          <w:fldChar w:fldCharType="end"/>
        </w:r>
      </w:hyperlink>
    </w:p>
    <w:p w14:paraId="04FE3A71">
      <w:pPr>
        <w:pStyle w:val="877"/>
        <w:tabs>
          <w:tab w:val="right" w:leader="dot" w:pos="9360"/>
        </w:tabs>
      </w:pPr>
      <w:hyperlink w:anchor="_Toc106" w:tooltip="#_Toc106" w:history="1">
        <w:r>
          <w:rPr>
            <w:rStyle w:val="874"/>
          </w:rPr>
          <w:t>17.28 Twenty-eighth front: the causal-past bound against anomalous precognition</w:t>
        </w:r>
        <w:r>
          <w:tab/>
        </w:r>
        <w:r>
          <w:fldChar w:fldCharType="begin"/>
          <w:instrText xml:space="preserve">PAGEREF _Toc106 \h</w:instrText>
          <w:fldChar w:fldCharType="separate"/>
          <w:t xml:space="preserve">468</w:t>
          <w:fldChar w:fldCharType="end"/>
        </w:r>
      </w:hyperlink>
    </w:p>
    <w:p w14:paraId="2814C0F7">
      <w:pPr>
        <w:pStyle w:val="877"/>
        <w:tabs>
          <w:tab w:val="right" w:leader="dot" w:pos="9360"/>
        </w:tabs>
      </w:pPr>
      <w:hyperlink w:anchor="_Toc123" w:tooltip="#_Toc123" w:history="1">
        <w:r>
          <w:rPr>
            <w:rStyle w:val="874"/>
          </w:rPr>
          <w:t>17.29 Twenty-ninth front: the quantised geometry against classical sourcing</w:t>
        </w:r>
        <w:r>
          <w:tab/>
        </w:r>
        <w:r>
          <w:fldChar w:fldCharType="begin"/>
          <w:instrText xml:space="preserve">PAGEREF _Toc123 \h</w:instrText>
          <w:fldChar w:fldCharType="separate"/>
          <w:t xml:space="preserve">468</w:t>
          <w:fldChar w:fldCharType="end"/>
        </w:r>
      </w:hyperlink>
    </w:p>
    <w:p w14:paraId="3F3B9B3F">
      <w:pPr>
        <w:pStyle w:val="877"/>
        <w:tabs>
          <w:tab w:val="right" w:leader="dot" w:pos="9360"/>
        </w:tabs>
      </w:pPr>
      <w:hyperlink w:anchor="_Toc107" w:tooltip="#_Toc107" w:history="1">
        <w:r>
          <w:rPr>
            <w:rStyle w:val="874"/>
          </w:rPr>
          <w:t>17.30 The Nikaṣa, ranked by severity</w:t>
        </w:r>
        <w:r>
          <w:tab/>
        </w:r>
        <w:r>
          <w:fldChar w:fldCharType="begin"/>
          <w:instrText xml:space="preserve">PAGEREF _Toc107 \h</w:instrText>
          <w:fldChar w:fldCharType="separate"/>
          <w:t xml:space="preserve">470</w:t>
          <w:fldChar w:fldCharType="end"/>
        </w:r>
      </w:hyperlink>
    </w:p>
    <w:p w14:paraId="6CBF9FB8">
      <w:pPr>
        <w:pStyle w:val="877"/>
        <w:tabs>
          <w:tab w:val="right" w:leader="dot" w:pos="9360"/>
        </w:tabs>
      </w:pPr>
      <w:hyperlink w:anchor="_Toc108" w:tooltip="#_Toc108" w:history="1">
        <w:r>
          <w:rPr>
            <w:rStyle w:val="874"/>
          </w:rPr>
          <w:t>17.31 The Empirical Identifiability of the Two-Mukha Thesis</w:t>
        </w:r>
        <w:r>
          <w:tab/>
        </w:r>
        <w:r>
          <w:fldChar w:fldCharType="begin"/>
          <w:instrText xml:space="preserve">PAGEREF _Toc108 \h</w:instrText>
          <w:fldChar w:fldCharType="separate"/>
          <w:t xml:space="preserve">474</w:t>
          <w:fldChar w:fldCharType="end"/>
        </w:r>
      </w:hyperlink>
    </w:p>
    <w:p w14:paraId="0E5F3BE6">
      <w:pPr>
        <w:pStyle w:val="876"/>
        <w:tabs>
          <w:tab w:val="right" w:leader="dot" w:pos="9360"/>
        </w:tabs>
      </w:pPr>
      <w:hyperlink w:anchor="_Toc109" w:tooltip="#_Toc109" w:history="1">
        <w:r>
          <w:rPr>
            <w:rStyle w:val="874"/>
          </w:rPr>
          <w:t>18. The Sūtras of the Darśana</w:t>
        </w:r>
        <w:r>
          <w:tab/>
        </w:r>
        <w:r>
          <w:fldChar w:fldCharType="begin"/>
          <w:instrText xml:space="preserve">PAGEREF _Toc109 \h</w:instrText>
          <w:fldChar w:fldCharType="separate"/>
          <w:t xml:space="preserve">477</w:t>
          <w:fldChar w:fldCharType="end"/>
        </w:r>
      </w:hyperlink>
    </w:p>
    <w:p w14:paraId="7689A950">
      <w:pPr>
        <w:pStyle w:val="876"/>
        <w:tabs>
          <w:tab w:val="right" w:leader="dot" w:pos="9360"/>
        </w:tabs>
        <w:rPr>
          <w:rFonts w:ascii="EB Garamond SemiBold" w:eastAsia="EB Garamond SemiBold" w:hAnsi="EB Garamond SemiBold" w:cs="EB Garamond SemiBold"/>
        </w:rPr>
      </w:pPr>
      <w:hyperlink w:anchor="_Toc120" w:tooltip="#_Toc120" w:history="1">
        <w:r>
          <w:rPr>
            <w:rStyle w:val="874"/>
          </w:rPr>
          <w:t>19. Anukramaṇī: What the Darśana Does</w:t>
        </w:r>
        <w:r>
          <w:tab/>
        </w:r>
        <w:r>
          <w:fldChar w:fldCharType="begin"/>
          <w:instrText xml:space="preserve">PAGEREF _Toc120 \h</w:instrText>
          <w:fldChar w:fldCharType="separate"/>
          <w:t xml:space="preserve">479</w:t>
          <w:fldChar w:fldCharType="end"/>
        </w:r>
      </w:hyperlink>
    </w:p>
    <w:p w14:paraId="1A315C33">
      <w:pPr>
        <w:pStyle w:val="876"/>
        <w:tabs>
          <w:tab w:val="right" w:leader="dot" w:pos="9360"/>
        </w:tabs>
      </w:pPr>
      <w:hyperlink w:anchor="_Toc125" w:tooltip="#_Toc125" w:history="1">
        <w:r>
          <w:rPr>
            <w:rStyle w:val="874"/>
          </w:rPr>
          <w:t>Appendix. Ṛṣi-Ṛṇa and Parīkṣā: The Method of the Darśana</w:t>
        </w:r>
        <w:r>
          <w:tab/>
        </w:r>
        <w:r>
          <w:fldChar w:fldCharType="begin"/>
          <w:instrText xml:space="preserve">PAGEREF _Toc125 \h</w:instrText>
          <w:fldChar w:fldCharType="separate"/>
          <w:t xml:space="preserve">485</w:t>
          <w:fldChar w:fldCharType="end"/>
        </w:r>
      </w:hyperlink>
    </w:p>
    <w:p w14:paraId="72AAC6FF">
      <w:pPr>
        <w:pStyle w:val="876"/>
        <w:tabs>
          <w:tab w:val="right" w:leader="dot" w:pos="9360"/>
        </w:tabs>
      </w:pPr>
      <w:hyperlink w:anchor="_Toc110" w:tooltip="#_Toc110" w:history="1">
        <w:r>
          <w:rPr>
            <w:rStyle w:val="874"/>
          </w:rPr>
          <w:t>Glossary of Sanskrit Terms</w:t>
        </w:r>
        <w:r>
          <w:tab/>
        </w:r>
        <w:r>
          <w:fldChar w:fldCharType="begin"/>
          <w:instrText xml:space="preserve">PAGEREF _Toc110 \h</w:instrText>
          <w:fldChar w:fldCharType="separate"/>
          <w:t xml:space="preserve">497</w:t>
          <w:fldChar w:fldCharType="end"/>
        </w:r>
      </w:hyperlink>
    </w:p>
    <w:p w14:paraId="1CA126DD">
      <w:pPr>
        <w:pStyle w:val="877"/>
        <w:tabs>
          <w:tab w:val="right" w:leader="dot" w:pos="9360"/>
        </w:tabs>
      </w:pPr>
      <w:hyperlink w:anchor="_Toc111" w:tooltip="#_Toc111" w:history="1">
        <w:r>
          <w:rPr>
            <w:rStyle w:val="874"/>
          </w:rPr>
          <w:t>G.1 Terms of the architecture</w:t>
        </w:r>
        <w:r>
          <w:tab/>
        </w:r>
        <w:r>
          <w:fldChar w:fldCharType="begin"/>
          <w:instrText xml:space="preserve">PAGEREF _Toc111 \h</w:instrText>
          <w:fldChar w:fldCharType="separate"/>
          <w:t xml:space="preserve">497</w:t>
          <w:fldChar w:fldCharType="end"/>
        </w:r>
      </w:hyperlink>
    </w:p>
    <w:p w14:paraId="6D5CBA6F">
      <w:pPr>
        <w:pStyle w:val="877"/>
        <w:tabs>
          <w:tab w:val="right" w:leader="dot" w:pos="9360"/>
        </w:tabs>
      </w:pPr>
      <w:hyperlink w:anchor="_Toc112" w:tooltip="#_Toc112" w:history="1">
        <w:r>
          <w:rPr>
            <w:rStyle w:val="874"/>
          </w:rPr>
          <w:t>G.2 Inherited technical vocabulary</w:t>
        </w:r>
        <w:r>
          <w:tab/>
        </w:r>
        <w:r>
          <w:fldChar w:fldCharType="begin"/>
          <w:instrText xml:space="preserve">PAGEREF _Toc112 \h</w:instrText>
          <w:fldChar w:fldCharType="separate"/>
          <w:t xml:space="preserve">502</w:t>
          <w:fldChar w:fldCharType="end"/>
        </w:r>
      </w:hyperlink>
    </w:p>
    <w:p w14:paraId="19691F79">
      <w:pPr>
        <w:pStyle w:val="877"/>
        <w:tabs>
          <w:tab w:val="right" w:leader="dot" w:pos="9360"/>
        </w:tabs>
      </w:pPr>
      <w:hyperlink w:anchor="_Toc113" w:tooltip="#_Toc113" w:history="1">
        <w:r>
          <w:rPr>
            <w:rStyle w:val="874"/>
          </w:rPr>
          <w:t>G.3 Devatās and cosmological names</w:t>
        </w:r>
        <w:r>
          <w:tab/>
        </w:r>
        <w:r>
          <w:fldChar w:fldCharType="begin"/>
          <w:instrText xml:space="preserve">PAGEREF _Toc113 \h</w:instrText>
          <w:fldChar w:fldCharType="separate"/>
          <w:t xml:space="preserve">515</w:t>
          <w:fldChar w:fldCharType="end"/>
        </w:r>
      </w:hyperlink>
    </w:p>
    <w:p w14:paraId="70E93534">
      <w:pPr>
        <w:pStyle w:val="877"/>
        <w:tabs>
          <w:tab w:val="right" w:leader="dot" w:pos="9360"/>
        </w:tabs>
      </w:pPr>
      <w:hyperlink w:anchor="_Toc114" w:tooltip="#_Toc114" w:history="1">
        <w:r>
          <w:rPr>
            <w:rStyle w:val="874"/>
          </w:rPr>
          <w:t>G.4 Texts, schools, and figures</w:t>
        </w:r>
        <w:r>
          <w:tab/>
        </w:r>
        <w:r>
          <w:fldChar w:fldCharType="begin"/>
          <w:instrText xml:space="preserve">PAGEREF _Toc114 \h</w:instrText>
          <w:fldChar w:fldCharType="separate"/>
          <w:t xml:space="preserve">516</w:t>
          <w:fldChar w:fldCharType="end"/>
        </w:r>
      </w:hyperlink>
    </w:p>
    <w:p w14:paraId="3DAAFA56">
      <w:pPr>
        <w:pStyle w:val="877"/>
        <w:tabs>
          <w:tab w:val="right" w:leader="dot" w:pos="9360"/>
        </w:tabs>
      </w:pPr>
      <w:hyperlink w:anchor="_Toc115" w:tooltip="#_Toc115" w:history="1">
        <w:r>
          <w:rPr>
            <w:rStyle w:val="874"/>
          </w:rPr>
          <w:t>G.5 Words and phrases from quoted passages</w:t>
        </w:r>
        <w:r>
          <w:tab/>
        </w:r>
        <w:r>
          <w:fldChar w:fldCharType="begin"/>
          <w:instrText xml:space="preserve">PAGEREF _Toc115 \h</w:instrText>
          <w:fldChar w:fldCharType="separate"/>
          <w:t xml:space="preserve">525</w:t>
          <w:fldChar w:fldCharType="end"/>
        </w:r>
      </w:hyperlink>
    </w:p>
    <w:p w14:paraId="63528530">
      <w:pPr>
        <w:pStyle w:val="876"/>
        <w:tabs>
          <w:tab w:val="right" w:leader="dot" w:pos="9360"/>
        </w:tabs>
      </w:pPr>
      <w:hyperlink w:anchor="_Toc116" w:tooltip="#_Toc116" w:history="1">
        <w:r>
          <w:rPr>
            <w:rStyle w:val="874"/>
          </w:rPr>
          <w:t>References</w:t>
        </w:r>
        <w:r>
          <w:tab/>
        </w:r>
        <w:r>
          <w:fldChar w:fldCharType="begin"/>
          <w:instrText xml:space="preserve">PAGEREF _Toc116 \h</w:instrText>
          <w:fldChar w:fldCharType="separate"/>
          <w:t xml:space="preserve">528</w:t>
          <w:fldChar w:fldCharType="end"/>
        </w:r>
      </w:hyperlink>
    </w:p>
    <w:p w14:paraId="6FCC7B5F">
      <w:pPr>
        <w:pStyle w:val="877"/>
        <w:tabs>
          <w:tab w:val="right" w:leader="dot" w:pos="9360"/>
        </w:tabs>
      </w:pPr>
      <w:hyperlink w:anchor="_Toc117" w:tooltip="#_Toc117" w:history="1">
        <w:r>
          <w:rPr>
            <w:rStyle w:val="874"/>
          </w:rPr>
          <w:t>R.1 Works cited in the Preamble, Sections 1 to 15, and the Appendix</w:t>
        </w:r>
        <w:r>
          <w:tab/>
        </w:r>
        <w:r>
          <w:fldChar w:fldCharType="begin"/>
          <w:instrText xml:space="preserve">PAGEREF _Toc117 \h</w:instrText>
          <w:fldChar w:fldCharType="separate"/>
          <w:t xml:space="preserve">528</w:t>
          <w:fldChar w:fldCharType="end"/>
        </w:r>
      </w:hyperlink>
    </w:p>
    <w:p w14:paraId="12A5CBCC">
      <w:pPr>
        <w:pStyle w:val="877"/>
        <w:tabs>
          <w:tab w:val="right" w:leader="dot" w:pos="9360"/>
        </w:tabs>
      </w:pPr>
      <w:hyperlink w:anchor="_Toc118" w:tooltip="#_Toc118" w:history="1">
        <w:r>
          <w:rPr>
            <w:rStyle w:val="874"/>
          </w:rPr>
          <w:t>R.2 Works cited in Section 17, the Register of Empirical Exposure</w:t>
        </w:r>
        <w:r>
          <w:tab/>
        </w:r>
        <w:r>
          <w:fldChar w:fldCharType="begin"/>
          <w:instrText xml:space="preserve">PAGEREF _Toc118 \h</w:instrText>
          <w:fldChar w:fldCharType="separate"/>
          <w:t xml:space="preserve">569</w:t>
          <w:fldChar w:fldCharType="end"/>
        </w:r>
      </w:hyperlink>
    </w:p>
    <w:p w14:paraId="7D881451">
      <w:pPr>
        <w:spacing w:before="120" w:after="120"/>
        <w:jc w:val="center"/>
      </w:pPr>
      <w:r>
        <w:fldChar w:fldCharType="end"/>
      </w:r>
    </w:p>
    <w:p w14:paraId="68806501">
      <w:r>
        <w:br w:type="page" w:clear="all"/>
      </w:r>
    </w:p>
    <w:p w14:paraId="20AFC1B0">
      <w:pPr>
        <w:pStyle w:val="890"/>
      </w:pPr>
      <w:bookmarkStart w:id="0" w:name="_Toc1"/>
      <w:r>
        <w:t>Preamble</w:t>
      </w:r>
      <w:bookmarkEnd w:id="0"/>
    </w:p>
    <w:p w14:paraId="0000000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Any coherent account of reality faces four problems that standard frameworks address separately and incompletely, three concerning what there is and a fourth c</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oncerning what comes of it. The first is the problem of the ground: what underlies all structure without itself requiring a further ground. The second is the problem of experience: why some physical systems have an inside character whilst others do not, an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d what determines which systems qualify. The third is the problem of hierarchy: when reality’s functions are ordered from most fundamental to least, the ordering collapses because each function turns out to require the others as conditions of its own opera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tion. The fourth is the problem of the terminus, which the other three pose together once they are answered: if the ground, the inside and the order of functions are as an account states them, what the terminus of sentient existence is and what reaches it.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33E912A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darśana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or philosophical vision of ordered oscillation, addresses all four within a single structural architecture. It takes the Hindu philosophical tradition seriously as pre-theoretical ontological encoding, treating its core concepts as formal claims about reality’s structure that philosophical analysis can make explicit. The model is Hindu in vocabulary and architecture, universal in scope, and empirically constrained wherever empirical constraint is available. Its answer to the fourth problem is a consequence of the ontology in place of an application laid on top of it, and the terminus it reaches is structural and carries no purpose. The work fixes what there is and how it operates and declines to say what any of it is for, so that a teleology, a politics, or an ethics or soteriology beyond those derived within it, raised on this foundation, adds its own premises in the open.</w:t>
      </w:r>
    </w:p>
    <w:p w14:paraId="0000000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ame draws from two Sanskrit roots. Ṛta is the Vedic principle of cosmic order: the order maintained through the circular interdependence of all functions, such that no function precedes or supersedes another because each requires the others as conditions 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f its own operation. Savitṛ is the Vedic Devatā occupying the role of cosmic impulsion (prasavitṛ), the apportioner (vibhaktṛ) of time and possibility, and the Sun of Parabrahman: the unconditioned ground in its act of articulation, the impulsion of the un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differentiated into differentiated structure. Together they describe a reality whose ground impels itself into structure and sustains that structure through circular mutual dependence. The central claim of the model is that this description is ontological.</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52C8FB5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architecture is informed equally by the Kashmir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Śaiva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concept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Spanda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primordial oscillation through which consciousness manifests the world as an internal act of self-differentiation.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Spanda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can be read as a viable cognate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since both name the way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Parabrahman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is constitutively active at the level of articulation, and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retains the oscillation the Trika develops under that name while relocating its subject, since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Śaiva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formulation seats consciousness at the ground and the architecture places it as one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of a ground prior to both. The account nonetheless holds to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in the title and in the operational vocabulary alike, on four grounds.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keeps the early Vedic character of the account, the function being rooted in the verbal root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su</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(to impel) and in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Nirukta’s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gloss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sarvasya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prasavitā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It upholds the Vedic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Devatā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so that the principle the account formalises and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Devatā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hymns address carry one name. It marks the distance of the account from Kashmir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Śaivism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at the point where the two part, so that the term carries no Trika seat of consciousness into the reading. And one name for one function spares the reader a standing translation between two vocabularies.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Ṛgveda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already holds both directions of the oscillation in the one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Devatā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calling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prasavītā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niveśanaḥ</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impeller and the bringer to rest,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jagataḥ</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sthātur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ubhayasya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yo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vaśī</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who governs both the moving and the still (RV 4.53.6).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accordingly names the dyadic function, its articulating and de-articulating senses together, and wherever the text means one sense alone it names that sense, the articulating as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Prasavitṛ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the de-articulating as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Pratisavitṛ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(Section 2).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Spanda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appears hereafter only where the Trika doctrine and its texts are meant.</w:t>
      </w:r>
    </w:p>
    <w:p w14:paraId="035EB19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order of the work follows from this. Sections 1 to 3 fix the architecture: the three-term ground with its apophasis derived,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with the criterion by which it selects what persists, and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as the law of circular interdependence. Sections 4 and 5 set the Saha-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vyāpāra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joint operation of the two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at the scale of the observer and across the three modes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vyakta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under one criterion of self-maintained closure from the cell to the star. Section 6 reads the Vedic corpus as testimony to that architecture and fixes the standing of the evidence. Sections 7 to 10 carry the architecture through the interdependence of the cosmic and biological poles and the observer’s place in measurement, agency and ethics, the return of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Saṃskāraka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the soteriological trajectory, and dissolution, time, the cosmic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cycle,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the seams at which gravitation meets the quantum. Sections 11 to 13 apply the criterion to machines, to the hard problem, and to the neuroscience of the correlates. Section 14 types what the account withholds and fixes what it leaves to be derived, and Section 15 reads it against the six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darśanas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from their own root texts. Section 16 states every commitment in a line, Section 17 stakes the fronts on which the account can be shown wrong, each with its loss condition, and Section 18 gathers the whole into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sūtras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Section 19 then sets out in one table what the account does, against which rival or on which debt, on what warrant, and where. The Appendix states the method to which every section is held, naming the four failure modes on which systematic philosophies have foundered, the posture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ṛṣi-ṛṇa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under which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darśana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declares its debts and services them, and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parīkṣā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the standard whose four clauses repair those failure modes and whose vocabulary clause the sections invoke wherever an inherited term falls due.</w:t>
      </w:r>
    </w:p>
    <w:p w14:paraId="62CEB84D">
      <w:pPr>
        <w:pStyle w:val="890"/>
      </w:pPr>
      <w:bookmarkStart w:id="1" w:name="ovlws6la0kb5"/>
      <w:bookmarkStart w:id="2" w:name="_Toc3"/>
      <w:bookmarkEnd w:id="1"/>
      <w:r>
        <w:t xml:space="preserve">1. The Ground: </w:t>
      </w:r>
      <w:r>
        <w:t>Parabrahman</w:t>
      </w:r>
      <w:r>
        <w:t xml:space="preserve"> and Its Two Mukhas</w:t>
      </w:r>
      <w:bookmarkEnd w:id="2"/>
    </w:p>
    <w:p w14:paraId="0000001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Any attempt to explain why something exists rather than nothing arrives at a 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tructure that cannot itself be derived from something more fundamental without generating an infinite regress. The only coherent response is to posit a ground that is genuinely unconditioned: produced by nothing prior, requiring no external cause, possessi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ng no properties that would make it dependent on something else for its character. This unconditionedness holds against anything external to the three-term structure, since the mukhas are internal to the ground as its own modes of being, which leaves room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for the ground to depend on its mukhas from within, a relation developed under Ṛta in Section 3. The Upaniṣadic concept of Parabrahman is precisely this posit, stated with more rigour than the Western philosophical tradition typically credits. The regress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that the question of grounds appears to force is closed by the circularity of the three terms, the ground held by its mukhas as they are held by it, so that the structure grounds itself as a whole and stands on no underived terminus, as Section 3 develops.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10F691A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Parabrahman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transcends all distinction, operates prior to time, and resists both predication and negation, in the senses Section 1.1 separates. This characterisation is a precise set of constraints rather than mystical vagueness. The ground cannot possess intrinsic properties in any standard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sense because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properties require a framework of distinction within which they are identified, and the ground is prior to all distinction. The ground cannot begin in time, because temporal distinction is itself a product of the ground’s differentiation. Asking why the ground began is malformed at this level. The question presupposes temporal structure, and temporal structure is what the ground produces rather than what the ground inhabits.</w:t>
      </w:r>
    </w:p>
    <w:p w14:paraId="0000001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ground is therefore the pūrṇa, the plenum of all potentials prior to any selection among th</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em. It is the condition from which being and non-being both proceed, which places it prior to both and identical with neither. The Upaniṣadic formulation of Brahman as Nirguṇa, without qualities, captures the correct formal characterisation in this aspect.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02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Vaidika cognate of Parabrahman in itself is Skambha, the cosmic support hymned across the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Skambha-Sūkta of the Atharvaveda (AV 10.7 and 10.8). The Skambha hymns approach the ground through exhaustive interrogative identification, asking what Skambha is in relation to every functional principle in the Vedic cosmos. The hymns supply identificati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ons with Indra, Prajāpati, Brahman, Agni, the unborn (aja), and the unmanifest, each presented as a provisional answer to the question of what Skambha is. The cumulative effect is to demonstrate that every functional designation Skambha receives is partial</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that Skambha exceeds the sum of all such designations. The structure of the Skambha-Sūkta mirrors the structure of the Nāsadīya Sūkta’s apophatic discipline through inverse rhetorical strategy. Where RV 10.129 withholds positive identifications and 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sks who could know, AV 10.7 and 10.8 supply identifications exhaustively and let the reader notice that none of them, individually or jointly, exhausts what Skambha is. Both arrive at the same conclusion: the ground is prior to every name it could receive.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483EDA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explicit identification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Skambha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with Indra at AV 10.7.29 functions as apophatic instrument rather than numerical equation. Indra is the most prototypically sovereign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Devatā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in the Vedic pantheon and the strongest candidate for elevation to ground-status under any apex-monotheist resolution. Atharvan’s inclusion of Indra in the cycle of provisional identifications forecloses the most tempting theological resolution before it can take root.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Prajāpati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Brahman identifications perform the same defensive work against creator-monism and consciousness-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monism,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respectively. The pattern is consistent with the framework’s treatment of Vedic theophanic identifications elaborated below in the discussion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each identification encodes mutual function-dependence and the impossibility of singling out any functional articulation as ontologically prior, rather than asserting equation between distinct entities.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Skambha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hymns extend the same logic one level deeper, encoding the apophatic ground’s relation to every functional articulation rather than only the mutual relations among the functional articulations themselves.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adopts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Skambha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as the most precise Vaidika designation for the structural role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Parabrahman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in itself plays in the architecture, while retaining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Parabrahman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designation as the more philosophically generic term.</w:t>
      </w:r>
    </w:p>
    <w:p w14:paraId="0000002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ground possesses internal articulation as a three-term structure: itself in its unconditio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ned aspect, and two mukhas through which it expresses without departing from itself. Parabrahman in itself is the structureless ground prior to the distinction between its mukhas. Paramātman, the consciousness mukha, is what is encountered when a sentient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observer approaches reality through the instrument of pure consciousness. Viśvasattā, the physical mukha, is what is encountered when the same reality is approached through the physical senses alone. Parabrahman in itself is what remains when both instrume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nts of encounter are suspended. The three terms are three modes of being of a single non-dual reality, rather than three separate entities. The order in which the three terms are set out here belongs to exposition alone and marks no priority among them, si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nce under Ṛta each requires the others and none stands above the rest. The single difference that holds between the terms is that the ground is apophatic and the two mukhas are cataphatic, a difference in their relation to predication that carries no rank.</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02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vocabulary clause of the standard falls due at this first load-bearing use, and the choice it forces is a commitment rather than a preference of style. Mukha is used throughout for what Parabrahman presents to an instrument of encounter, and the Vaidika term is preferred over the English face for the reasons that follow. Mukha carries the sense of aperture and articulation-point as fully as it carries that of countenance, as in Agni named the mukha of the Devatās, the opening through which offering passes and through which the gods are reached, and it is this relation of access rather than any presented surface that the architecture needs. The English face imports two constraints the framework rejects. The first is prosōpon and its Latin persona, the technical terms in which one substance holds plural faces, and persona is the mask, which is the superimposition reading this section repudiates. The second is mereological, since the faces of a solid are parts of a boundary whose union encloses a hidden interior, whereas each mukha expresses the whole ground and Parabrahman in itself is separately accessible rather than sealed behind them. For a reader without the Sanskrit the closer English cognate is pole, in the sense the magnet of the next paragraph makes exact. Face may be carried as a heuristic wherever the reader finds it easier, provided the mask and the part-whole readings are set aside along with it. The Sanskrit dual is mukhe, and the second of the eight sūtras states the whole structure in three words, dve mukhe ekā sattā, two mukhas and one being.</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t xml:space="preserve"/>
      </w:r>
    </w:p>
    <w:p w14:paraId="2BBC43A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relation shows plainly in a magnet. A magnet has two poles and no third, neither prior to the other, and neither is a part of the magnet in the way a face is a part of a solid, since dividing the magnet yields two magnets rather than a north piece and a south piece, and each fragment carries the whole polarity again.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Paramātman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Viśvasattā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are the two poles. What is met at neither pole is the magnetisation itself, the state of the body in virtue of which there are poles at all, found at no location between them and disclosed only when the polarity is stilled. The model carries three things the architecture needs. Neither pole is derivable from the other, and approaching one yields no partial view of the other. Neither pole is a piece of the magnet with the remainder concealed behind it, so the ground stands unsealed by its own expression. And the polarity is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exhaustive since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no operation on the magnet discloses a third pole. One limit must be owned. The poles of a magnet are spatially located and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are not, so the model carries the structure of the relation and leaves its manner unmodelled, and the spatial reading is to be discarded once the structure is taken.</w:t>
      </w:r>
    </w:p>
    <w:p w14:paraId="707B84B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This is structurally distinct from dual-aspect monism. Dual-aspect monism, described here in the framework’s own vocabulary so the comparison is exact, posits a neutral ground with two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where it admits knowledge of the ground at all, treats it as knowable primarily through those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scope of that second clause is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owed since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contemporary version Section 3 engages divides on the question within itself. Its neo-Kantian limb blocks access to the neutral level and denies that there are transcendent experiences at all, while its late Jungian limb turns the transcendent into the immanent and reaches a union with the undivided reality described as the potential world of the first day, when nothing was yet in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actu</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there was neither two nor many. That description is Avyakta in another vocabulary, so the parting from that version is carried by the structural difference stated next rather than by the question whether the ground can be approached.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posits a ground with its own mode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of being accessible, distinct from and prior to either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two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are real expressions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Parabrahman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rather than appearances superimposed on a hidden ground, and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Parabrahman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in itself is accessible through the suspension of both observational instruments. It is structurally distinct from Advaita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Vedānta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as well. Advaita arrives at Brahman-as-consciousness and treats this as the final ontological term, with the physical demoted to superimposition.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recognises that what Advaita arrives at is one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Parabrahman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that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Viśvasattā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is another, and that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Parabrahman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itself stands prior to and simultaneous with both.</w:t>
      </w:r>
    </w:p>
    <w:p w14:paraId="0000002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Paramātman is the pole of awareness from which all observational subjectivity proceeds and toward which the deepest self-referential examination of any sentient system tends as it approaches the limit of its own interiority. Paramātman is the condition of possibility for observation, rather than an observer in the ordinary sense. Every sentient system operating at biological scales generates observation through the threshold event at which a self-producing loop closes, a difference in kind and no quantity of complexity (Section 5), and the self-referential complexity built above that floor fixes the depth of the encounter and never its presence (Section 4). That threshold event produces a local observer. Paramātman is the consciousness mukha from which local observers proceed and toward which deeply self-referential awareness tends. The Upaniṣadic formulation of Brahman as Cit, pure consciousness, refers to this mukha.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t xml:space="preserve"/>
      </w:r>
    </w:p>
    <w:p w14:paraId="0000002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Viśvasattā, from Viśva (the universe as the totality of what exists as cosmos) and Sattā (being in the strong ontological sense), is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physical mukha of Parabrahman expressing itself as the structured, causally ordered, temporally extended cosmos. Viśvasattā is the universe as genuine being: what Parabrahman is when encountered through the physical senses. The term foregrounds reality. Sa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ttā carries no implication of appearance, superimposition, or provisional status. Viśvasattā is Parabrahman’s own being expressed through its physical mukha. The recognition of the ground in physical reality, in stellar self-organisation, in the recursive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dynamics of gravitational geometry, in the autopoietic closure of the living cell, in the quantum vacuum’s globally non-local ground-state, is the recognition of Viśvasattā as a genuine mukha of the absolute, of the same ontological standing as Paramātman.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02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Viśvasattā is constitutively active. Its existence consists in process: the recursive self-organisation, autopoietic closure, and multi-domain coupling through which the physical mukha sustains itself at every scale. The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mode of being of Viśvasattā is action, karma in the structural sense, and the cosmos-sustaining reciprocal form of that action is yajña. The framework designates this identification Viśva-yajña and develops it in Section 4. Being, at this mukha, is doing.</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A3B9F6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Paramātman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is active in the same measure, and the parity is owed at this point because the pole language above, read alone, suggests a witness standing still behind a world in motion. Neither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is given before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or outlasts it as a residue, since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is the ground’s own activity and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are what that activity articulates (Section 2). At a manifest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site,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consciousness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is borne by the recursion underlying both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self-production of a closure, which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Viśvasattā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presents as action and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Paramātman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presents from within, the identity Section 12 fixes as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svakriyā-tādātmya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one criterion seen from two sides. Being, at this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is that same doing had from within. Two limits keep the formula exact. The inwardness requires no reflexivity, since the star carries an inside at C near zero without modelling itself, so self-presence in the sense of a self-model is a grade the modelling loop adds above the floor (Section 4). And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is no loop among the loops, since closure individuates standpoints on the side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Viśvasattā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Paramātman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is the one modality those standpoints bear (Section 9). The circle in which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stands with the ground and the other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is a circle of dependence with no period and no succession, so it secures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standing and adds no motion to it, and the activity of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is carried by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by the recursion of each site that bears it.</w:t>
      </w:r>
    </w:p>
    <w:p w14:paraId="0000002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P</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aramātman and Viśvasattā are neither identical nor separable. They are the two mukhas of Parabrahman in the same sense that Śiva and Śakti in Kashmir Śaivism are a non-dual structure in which each is the condition of the other’s being what it is. Paramātma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 without Viśvasattā is pure awareness with nothing to be aware of and no material ground through which local observers arise to approach it. Viśvasattā without Paramātman is physical structure with no consciousness mukha from which observational subjectiv</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ity proceeds and no ground toward which the self-examination of observers can tend. Each requires the other. Ṛta operates at this level of the ground’s own internal structure: the two mukhas are circularly interdependent rather than hierarchically ordered.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02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three-term architecture is the foundation on which ev</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erything that follows rests. The ground is structureless in itself, articulated as two mukhas, and expressed through the continuous Saha-vyāpāra of those mukhas. This is precision in the formal characterisation of the absolute, rather than complication.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6428268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apophatic term withholds a positive characterisation and remains exact rather than vague, since what the discipline refuses at the level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svarūpa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it supplies as constraint. Any correct characterisation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Parabrahman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in itself must satisfy the following jointly. It is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structureless since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structure is a framework of distinction and the ground is prior to distinction. It is undifferentiated, since differentiation is what it articulates rather than what it undergoes. It is non-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observing since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observation requires a pole of awareness and the ground is prior to the distinction between awareness and its absence. It is atemporal, since time is the signature of articulation at manifest sites rather than a medium the ground occupies. It is not one member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of a plurality, since number is a determination and the ground precedes determination. And it bears no quality, since qualities are identified within a framework of distinction the ground precedes. These are constraints rather than properties, each a limit on what may be said rather than a report of what stands there, and jointly they fix the term closely enough that no candidate characterisation is admissible without failing one of them. The constraints are second-order, ranging over the admissibility of predicates rather than over the ground, so their vocabulary being drawn from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disqualifies them no more than a rule about a language is disqualified by being written in one. This is the licence under which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taṭastha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designation is admitted in Section 2 while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svarūpa-lakṣaṇa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is refused, applied one level up, since what is designated there is the ground through its relations and what is constrained here is the discourse through its limits, and in neither case is anything predicated of the ground itself. Consciousness fails on the second constraint and on the last, since it is one pole of an articulation and so a term standing within a distinction the ground precedes, and since being conscious is a determinate character where the ground bears none. The outward term fails by the same route from the other side, so the two candidates a reader is most likely to supply are excluded here, before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agrāropa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argument of Section 3 reaches them independently. The disjunction that stands in place of a positive term is this constraint-set, which is why the silence at the ground is a precision rather than a shrug.</w:t>
      </w:r>
    </w:p>
    <w:p w14:paraId="735B938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One role the ground plays runs through the work without being gathered, and gathering it here raises the coherence of everything that follows. Priority to distinction, read as the constraint it is, is the principle of non-duality, and that principle is load-bearing at four later points. It is why the two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are one reality under two modes rather than two things requiring a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bridge since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what they are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of is prior to the distinction between them. It is why the frames of many observers co-track one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Viśvasattā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rather than each rendering a private world, since the territory those frames answer to is one before it is many. It is why the consciousness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is a single modality across all its bearers, one in kind wherever a closure sustains itself, since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is prior to the individuation that closure confers. And it is why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mokṣa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is available as recognition rather than as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attainment since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what is recognised was never divided and the recognition adds nothing to it. Non-duality is therefore the ground’s priority to distinction stated in its consequences rather than a further doctrine laid beside the three terms, and each consequence is a constraint traced downward rather than a property traced upward.</w:t>
      </w:r>
    </w:p>
    <w:p w14:paraId="0000002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ground’s relation to logic requires a statement, sin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ce a term beyond predication invites the reading that it lies beyond contradiction as well, and that reading is declined. The architecture is classical throughout and refuses the dialetheic route on which a ground might be held both to be and not to be wha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 it is. Coherence, and non-contradiction with it, is the constraint under which articulation occurs, so it operates wherever anything is said and holds of every articulated structure without exception. The ground is beyond predication in that no intrinsic</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predicate applies to it, and it stands within logic in that the discourse about it, this constraint-set included, obeys the ordinary rules, so nothing true of the ground is also false of it. What the apophasis withholds is the applicability of predicates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rather than the validity of inference, and holding these apart is what lets the framework say a great deal about the ground’s relations while saying nothing of its nature, and Section 1.1 argues both the silence and this refusal in place of declaring them.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02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last role is epistemic, and stating it completes the account without breaching the silence. The ground is reached by th</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 third mode of encounter, the stilling of both instruments, and what that mode yields is acquaintance without predication, a contact that gives the term as present while yielding no content to be spoken of it. At the observer scale this has a determinate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shape. The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approach is the deepening of the reverse sense, the relaxation of abhimāna, the appropriating grip by which the field is held as a proprietary possession, and its limit is the contentless wakefulness Section 13 marks as the terminal pole and holds behind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firewall by which no measure of a differentiated substrate reaches the terminus. Recognition of the ground is accordingly the recognition of all three terms together, the two mukhas held without privileging either and the ground met when neither instru</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ment is deployed, which is what Section 7.9 names mokṣa. Everything here concerns the approach and the recognition, both articulated and sayable, and nothing concerns the intrinsic character of what is recognised, which remains what the discipline withholds.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1164F824">
      <w:pPr>
        <w:pStyle w:val="891"/>
      </w:pPr>
      <w:bookmarkStart w:id="3" w:name="_Toc119"/>
      <w:r>
        <w:t>1.1 Apophasis Derived: The Necessity of the Silence and the Dialetheic Alternative</w:t>
      </w:r>
      <w:bookmarkEnd w:id="3"/>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refusal of the dialetheic route stated above is a declaration, and a declaration answers no 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ne who disputes it. Dialetheism is the thesis that some contradictions are true, held together with a paraconsistent logic in which a contradiction does not entail everything, and the cases its defenders advance are serious ones: the semantic and set-theor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etic paradoxes, the state of change, and inconsistent obligations in bodies of law (Priest 2006a). Its challenge to this work falls at the ground. Priest finds one pattern wherever a philosophy declares something ineffable, since the arguments given for th</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 ineffability talk about the ineffable thing, and he proposes to accept the resulting contradiction in place of the evasions he finds in Wittgenstein, in Heidegger and in the Tibetan commentator Gorampa (Priest 2015). An answer drawn from the apophatic di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scipline would assume what he denies, so this subsection argues from premises a reader can examine without the two mukhas or Ṛta. It derives the apophasis, shows that the derivation leaves two exits and no third, and closes the dialetheic exit by argument.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vocabulary clause falls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due first, since the word that carries the dispute is predication and the work has used it at two widths. Its settled sense, fixed in Section 2 and used throughout, is intrinsic characterisation, svarūpa-lakṣaṇa, the attribution to the ground of a determin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ation it would have in itself. Designation through relations, taṭastha-lakṣaṇa, is a different act, and the sentences of this work that speak of the ground’s priority to distinction, its unconditionedness, its dependence on its mukhas, and its being reache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d when both instruments are suspended are designations of that kind. Wherever the work says that the ground admits no predication, the phrase is shorthand for admitting no intrinsic predication, and the argument below turns on holding the two widths apart.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derivation takes four premises. The first is that an intrinsic determination determines by exclusion, since a character tha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 excluded nothing would fix nothing, which is Spinoza’s principle that determination is negation (Spinoza 1674). The second is that exclusion operates within a field, so that the bearer of an intrinsic determination stands in a field of alternatives as on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 of its members, F over against what is not F. The third is that the ground is the term from which every field of distinction is articulated, the unconditioned of this section’s opening paragraph, reached by the regress argument and held by the circularit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y of the three terms. The fourth is that a member of a field has its character fixed in part by what it excludes, since F is F only against its alternatives. Suppose now that the ground bore an intrinsic determination. It would then be at once the term eve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ry field is articulated from and a member of one such field, its character fixed by the exclusions of a division it articulates, so that it would transcend the totality of determinate items as their articulator and fall within that totality as one of them.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That structure has the form of an inclosure as Priest states it, where a totality exists, an operation applied to any suitable part of it yields an item lying outside that part, which is Transcendence, and inside the totality, which is Closure, so that applied to the totality itself it yields an item that both is and is not a member (Priest 2002, 134). The schema as Priest states it admits four responses, two of which coincide, and the literature adds a fifth. The first denies that the totality has an articulator, which leaves an infinite regress of grounds or a first term accepted without explanation, and Sections 3 and 14 have refused both. The second denies Transcendence and makes the ground one determinate member of a field it does not articulate, which returns the question what articulates that field and so reduces to the first, and the determinate necessary being Section 14 sets apart from the ground is this response. The third accepts Transcendence and Closure together and holds the ground both inside the determinate order and outside it, which is the dialetheic exit. The fourth denies Closure, so that the ground stands in no field as a member and no intrinsic predicate applies to it, and that denial is the apophasis. The fifth keeps the totality and Closure and withholds membership at the limit in both directions, so that the diagonal item is determinately neither inside nor outside, and Rescher and Grim take it for the totality of facts by giving up bivalence of membership (Rescher 2008, 176). Applied at the ground it reaches the silence by another road, since a term whose membership in every field is undetermined is fixed by no exclusion and so bears no intrinsic determination. The silence at the ground is therefore necessary on two conditions, that there is a ground and that the dialetheic exit is closed, and the remainder of this subsection earns the second. The same fork stands in the theory of truth. Tarski traced the semantic paradoxes to semantic closure, a language containing its own truth predicate, and concluded that no consistent language of sufficient strength defines its own truth (Tarski 1956). Dialetheists accept the diagnosis and draw the conclusion in the other direction, keeping closure and accepting the contradiction (Priest 2006a, chapter 1). The consistent side pays in expression, and Kripke’s statement of the price is that there are assertions about the object language which cannot be made in it (Kripke 1975, 714). Priest presses that price into a contradiction of its own, since the claim that truth in English cannot be expressed in English is itself expressed in English by the words true in English (Priest 2002, 206 to 207). The reply given at the ground below applies there too, since the words name the role that a truth predicate for the whole language would fill without being a predicate that fills it, and whether the reply holds for a natural language, which Priest takes to be semantically closed, is a question in the theory of truth that this work does not settle. The comparison between apophasis and dialetheism is accordingly well posed once its axis is named, since both answer one limit, the first by withholding at the limit and the second by asserting both sides of it.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t xml:space="preserve"/>
      </w:r>
    </w:p>
    <w:p w14:paraId="5D227A9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Priest’s argument for the contradiction needs Closure, the premise that the discourse arguing for the ineffability places the ineffable within what can be characterised, and his own statement of the terms fixes where the premise must be tested. An object is ineffable, on his account, when it can be referred to and no state of affairs of which it is a constituent can be expressed, and he adds that an object with no properties would have the property of having none (Priest 2024, §18.5.1). By that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definition,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ground of this work is effable, and the work claims no ineffability in his sense. Each sentence it utters about the ground states how the ground stands to articulation or to access and is fixed by the articulated relatum, so the states of affairs those sentences express are relational, and the division such a sentence draws, prior against not prior or reached against not reached, falls within the articulated order where the relation lies. The property of bearing no intrinsic determination is one of these, a second-order relation between the ground and the intrinsic predicates, none of which applies, which is the licence stated above when the constraint-set is ranged over the admissibility of predicates. What the apophasis denies is that any further state of affairs obtains, an intrinsic determination waiting to be expressed, so the silence is the North Pole type of Section 14, where no answer stands to be withheld. The discourse therefore shows Closure for the totality of the designable, the derivation above shows Transcendence for the totality of the intrinsically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characterisable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an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inclosure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requires both over one totality, so no contradiction follows. The replies Priest has already answered leave this one untouched. Against Kant he observes that the statement that the categories cannot be applied to noumena deploys the categories of possibility and negation (Priest 2002, 82 to 83), which bites because Kant forbids every employment of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categories there, where the constraint-set forbids intrinsic predication and uses negation and possibility as the logical form of a discourse that remains classical throughout. Against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Gorampa’s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reply that talk of the ultimate concerns only a nominal ultimate he observes that the claim of ineffability then becomes false because the surrogate is effable (Priest 2015, 12 to 13), and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taṭastha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designation refers to the ground itself and restricts which predicates apply, never which term is picked out. The restriction is also fixed by the premise ahead of any contradiction. The reason the apophasis holds, that intrinsic predication fixes a character by exclusion within a field, reaches intrinsic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characterisation,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stops short of designation. A doctrine whose reason for ineffability is unrestricted has no such reply, and the cases Priest assembles carry reasons of that kind, Heidegger’s that to say anything of being treats it as a being (Priest 2015, 8 to 9), and the theologian’s that no concept a creature can form applies to God (Priest 2024, §18.2.2). The charge bites there and fails here, and what divides the two cases is the reach of the reason.</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constraint-set of this section is stated in negations, and the section’s second paragraph says that the ground resists negati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on as well as predication, which read quickly announces a truth-value gap and so a failure of excluded middle in a framework declared classical. Priest presses the same point against the via negativa, holding that negation is itself a concept and so cannot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describe what no concept describes (Priest 2024, §18.3.2). Both readings dissolve once two negations are held apart, and the tradition fixed them long before either charge was made. The Mīmāṃsā defines them by the word the negative is construed with, pras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ajya-pratiṣedha where it goes with the verb and paryudāsa where it goes with another word, in verses its commentary assigns to Bhartṛhari, and reaches for the second reading exactly where the first would have the Veda both command and forbid one act, which</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it avoids by every means (Āpadeva, Mīmāṃsānyāyaprakāśa 329 to 331 and 341). Paryudāsa attaches the negation to the term and implies an alternative, so that to call a thing a non-F assigns it a contrary character and presupposes it within the field F divid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es. Prasajya-pratiṣedha attaches the negation to the predication and implies nothing, so that to say it is not the case that a thing is F denies without affirming anything in its place. Bhāviveka meets the objection this work meets, that to deny a thing th</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 intrinsic nature of a condition is to establish it as a non-condition, by answering that a negation with the meaning of a simple negation indicates no intrinsic nature of a non-condition (Ames 1994, 120). The ground resists the first negation, since a co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ntrary character is still a character, and Priest’s observation that paired predicates such as transparent and opaque can each be defined as the negation of the other (Priest 2024, §18.3.2) holds of that first negation and of no other. It admits the second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for every intrinsic predicate, and the constraint-set is a list of prasajya denials, its terms structureless, non-observing and atemporal each withholding a predicate and assigning no contrary, so that negation there operates on the predication and descri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bes nothing. For each intrinsic F it is then true that the ground is not F and false that the ground is F, and excluded middle and non-contradiction both hold. The fourth corner of the catuṣkoṭi, neither F nor not-F, comes out true of the ground only with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its second negation read as paryudāsa, where it asserts no contradiction. The dialetheic reading of the catuṣkoṭi assigns its corners the four values of a paraconsistent logic under a single negation (Priest 2015), and the tradition’s grammar supplies two.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Suppose, against the foregoing, that the ground both is and is not ineffable. The ineffabilit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y claim then does no work, and Priest’s own model shows it. In the construction he gives, the statement ascribing power to God comes out true and not false while describing an ineffable state of affairs, the statement that God is a frog comes out false, an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d the ineffability of each settles neither (Priest 2024, §18.5.3). What rules the frog out is an assignment made on other grounds, so a dialetheic ineffability excludes no characterisation of its object. Nor can the dialetheist restore exclusion at the poi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nt in dispute. Plain negation leaves its opposite open, and Priest’s two devices for exclusion are the speech act of denial and the assertion that a claim implies everything, which has for him the effect a Boolean negation would have (Priest 2006b, 105 to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107). He can use neither against the ground’s effability, since he accepts it, so at the ground his ineffability is stated in the one form that rules nothing out. His answer to the general charge that a dialetheist cannot express disagreement (Parsons 1990</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is that exclusion is carried by denial, and when a negated sentence expresses a denial is a matter he leaves to the intentions of the speaker, with no neat answer in general (Priest 2006b, 105). Restall has shown the symmetry in general form, gap theorie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 leaving some denials inexpressible by negation and glut theories leaving some negations unable to express denial, and has asked what could favour either side (Restall 2015). At the ground the symmetry breaks, because the two costs differ in where they fa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ll. The consistent account withholds at the intrinsic character of one term. The dialetheic account releases plain negation from exclusion in every domain and restores it case by case through the reading of intentions. The office of the apophasis in this w</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ork is exclusion, since the constraint-set of this section excludes consciousness and outward being as the ground’s character and the agrāropa argument of Section 3 rests on that exclusion, so a dialetheic apophasis would keep the word and lose the office.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axis of truthmaking tests the contradiction from the side of being. Priest grants that a correspondence theory requires facts, and he gives one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on which a contradiction is true because the world contains a positive atomic fact together with its corresponding negative fact, the two sharing everything but their polarity, with a presumption of possibility drawn from the independence of atomic facts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(Priest 2006b, 51 to 55). That answers the charge that dialetheism has no truthmakers to offer, and it moves the question to whether any case exhibits such a pair. Aristotle’s statement of the principle carries the qualifier that the same attribute cannot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belong and not belong to the same subject in the same respect (Aristotle, Metaphysics Γ 3, 1005b19 to 20), and Priest’s pair meets it by construction, one relation and one subject under two polarities. The contradiction of ineffability supplies no such pai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 since effability is made true by relational designation and ineffability by the absence of intrinsic determination, two relations answering to two totalities. The model Priest builds for the effable ineffable locates its inconsistency elsewhere again, 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 the identity predicate over the codes of sentences, so that the only inconsistent objects are those codes (Priest 2024, §18.5.2), which places the contradiction in the apparatus of representation. The other candidates the literature offers fall into thre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 kinds. The semantic and set-theoretic cases are generated by unrestricted principles of representation, the truth schema and naive comprehension, and on the grounded conception of truth the Liar is made true by nothing, since no stage of the inductive co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nstruction makes it true (Kripke 1975), while the dialetheism of Beall treats such contradictions as spandrels of a truth predicate introduced for expressive purposes (Beall 2009). The legal cases arise from inconsistent enactments, so the contradiction li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ves in the representations and is made true by their being enacted. The instant of change has a standing consistent account in the occupation of different places at different times (Russell 1903). In no case on offer does a truthmaker for a contradiction 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ppear that is neither supplied by a representing principle nor replaceable by a consistent account of the same data, and the ground, prior to distinction and so to representation, is the place where no representing principle stands available to supply one.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Two further considerations complete the comparison. Dialetheism does not obtain its unrestricted principles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without restriction, since Curry’s paradox uses no negation, so a naive theory of truth must restrict its conditional, and in the version run on validity itself its consequence relation (Beall and Murzi 2013), and the choice between the rivals is a choice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between restrictions. And once the argument for the contradiction at the ground has been answered, nothing recommends the contradiction, while a contradiction held with no argument behind it has the marks Section 14 assigns to a brute posit, an acceptance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that explains nothing beneath itself and carries weight in the account that holds it. The ranking is accordingly stated on four named axes. On warrant, the one argument for a contradiction at the ground equivocates between two totalities, and the apophasis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needs no argument beyond the derivation. On expressive cost, the apophasis withholds at one term and the dialetheic resolution releases plain negation from exclusion everywhere. On office, the apophasis excludes the candidate terms and the dialetheic inef</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fability excludes none. On truthmaking, every claim the apophatic account makes is made true in one respect by what there is, where the dialetheic account asserts a contradiction for which no truthmaker has been exhibited. The result is scoped. It shows di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aletheism unforced and costlier at the ground, and it leaves dialetheism about the Liar to the theory of truth, which this work does not take up, where the classicality declared above commits the work to the consistent side of Tarski’s fork, with Kripke’s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remainder accepted and Priest’s charge against it met as stated above. What it establishes of the ground is general: any consistent account of an unconditioned articulator of distinction must be silent about that articulator’s intrinsic character. The apop</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hasis of this work is therefore a theorem about consistent accounts of a ground, reached as a conclusion before it by Plotinus of the One and by the Upaniṣads of nirguṇa Brahman, and carried here with its derivation made explicit and its consistency shown.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57F1D5C0">
      <w:pPr>
        <w:pStyle w:val="890"/>
      </w:pPr>
      <w:bookmarkStart w:id="4" w:name="1j4t7vx26soj"/>
      <w:bookmarkStart w:id="5" w:name="_Toc4"/>
      <w:bookmarkEnd w:id="4"/>
      <w:r>
        <w:t xml:space="preserve">2. </w:t>
      </w:r>
      <w:r>
        <w:t>Savitṛ</w:t>
      </w:r>
      <w:r>
        <w:t>: The Primordial Oscillation as Generative Principle</w:t>
      </w:r>
      <w:bookmarkEnd w:id="5"/>
    </w:p>
    <w:p w14:paraId="73A20A0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is the way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Parabrahman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is constitutively active rather than static, which describes the ground’s own activity in place of a second ontological entity set beside it. In Kashmir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Śaivism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Spanda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cognate the Preamble names, is the primordial oscillation through which consciousness manifests the world as an internal act of self-differentiation.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retains this description and extends its scope.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is the generative oscillation through which the ground articulates itself as its two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through which those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co-operate to produce reality at every scale of manifestation. The oscillation carries directionality as process while ranking nothing it yields, and it runs along no single fixed axis. Its articulating sense moves the undifferentiated toward differentiation, and its de-articulating sense returns differentiated structure toward the undifferentiated, and these are two registers of one multidirectional generativity rather than the two ends of a single line. Both senses act on differentiated structure within the standing articulation of the ground as its two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 articulation neither sense suspends and one that Section 3 shows to have no prior condition out of which the ground could have passed into it. A given articulation engages one structure or many at once, and the constructs it produces populate both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Viśvasattā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domain that crosses into a physical phenotype and becomes observable, and the domain of constructs that never cross into a physical phenotype and remain non-observable. </w:t>
      </w:r>
    </w:p>
    <w:p w14:paraId="2A67A23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diversity of manifest reality and of the non-manifest alike is the diversity of what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articulates across these directions and across the number of structures any single articulation recruits. What the ground in itself is remains unsaid at the level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Parabrahman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prior to its articulation, and the withholding excludes the candidate terms rather than entertaining them. A characterisation of the ground as consciousness is refused by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agrāropa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argument of Section 3, since it promotes one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to the position prior to both, and a characterisation drawn from the outward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fails by the same route from the other side. Every vocabulary in which a positive term could be framed is supplied by one mode of access or the other, so the constraint-set of Section 1 holds the place a name would occupy. What the model does not leave open is the structural role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plays.</w:t>
      </w:r>
    </w:p>
    <w:p w14:paraId="64C79CA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two senses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take their names from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Devatā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framework draws on for its title, by the two prefixes that send an impulsion forth and turn it back.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Prasavitṛ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formed with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prefix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pra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(forth) on the agent noun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su</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to impel, and attested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prasavītā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at RV 4.53.6, names the articulating sense, the impulsion of the undifferentiated into differentiated structure.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Pratisavitṛ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counter-impulsion formed with the prefix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prati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names the de-articulating sense, the return of differentiated structure toward the undifferentiated ground, the office the same verse gives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niveśana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bringer to rest.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without qualification names the two together as one dyadic function, and the text writes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Prasavitṛ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or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Pratisavitṛ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wherever it means one sense alone. The two are registers of a single generativity, and neither holds priority over the other, in keeping with the circular order Section 3 develops. The soteriological development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Pratisavitṛ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trajectory by which a manifest site withdraws from the dynamics that constituted it and returns to the unconditioned, is developed in full in Section 9 below, where the two inversions, the mechanism of ascent across embodiments, the terminus, and the identity of the soteriological subject are set out together with the position of the account against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soteriologies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it stands nearest to.</w:t>
      </w:r>
    </w:p>
    <w:p w14:paraId="0000003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Any process that loops back on itself carries a structural risk. A pattern that reinforces its own instability dissolves. A pattern that achieves svānuvṛtti, feeding back in ways that reinforce rather than undermine its own continuation, persists.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This is a basic feature of any self-referential dynamical system and operates without an external selector, designer, or purpose. Structures arise and persist because they fit their own recursive dynamics. Those that do not fit dissolve back into the undi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fferentiated substratum. The principle that selects among possible structures is internal to the dynamics of self-referential processes themselves: patterns that achieve mutual reinforcement with their own feedback sustain themselves, patterns that do not.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03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selection has a compact statement. Write σ for the svānuvṛtti of a looped pattern, the balance within it of the self-reinforcement that sustains its continuation against the self-unde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rmining that erodes it. The pattern persists while σ is positive and dissolves while σ is negative, the sign fixed by the pattern’s own feedback and by no external selector, so persistence is a threshold on σ alone. The principle the preceding paragraph st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ates is inherited and stands among the debts the Appendix names, taken from the physics of self-organisation where a macroscopic order is reached through the competition of modes with no ordering hand outside the system. Two things separate this use from 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hat one, and the second is what is returned. σ carries a sign and no scale, so the threshold is the whole of the claim here, where the parent register works throughout with quantities carrying magnitudes and dynamics of their own. And the selection is rais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ed a level, since Section 10 applies it to the law-structure of a manifest phase in place of the patterns within one, which is a use the parent register has no occasion for while the systems it treats are seated inside a phase whose laws are given to them.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42BC530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formalises this selection. The ground’s self-movement generates a field of oscillatory potentials, articulated through the Saha-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vyāpāra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of the two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what persists is what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achieves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svānuvṛtti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through self-reinforcing feedback. This is what the Vedic tradition called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at the cosmological level: an order that maintains itself through the mutual reinforcement of its own constituent functions.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is the process.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is the circular order that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process realises and maintains at every scale, a law the process instances rather than a product it makes, as Section 3 states it, and Section 2.4 below separates both from the condition under which any one articulation persists.</w:t>
      </w:r>
    </w:p>
    <w:p w14:paraId="4DC95A7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 Chladni plate exhibits the selection directly, since a metal sheet strewn with sand and sounded with a single tone throws the sand into a determinate figure wherever the vibration reinforces itself and clears it wherever the vibration cancels, so that stable form emerges from one undifferentiated movement with no hand arranging the grains, and a change of tone dissolves one figure and selects another.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is the sounding, the figures that hold are the patterns whose σ stays positive, and the sand leaping into shape of its own accord is the everyday image of a structure chosen by nothing outside the oscillation.</w:t>
      </w:r>
    </w:p>
    <w:p w14:paraId="409FEF1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first formal claim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follows directly. The origin of structure in reality is non-hierarchical. No structure is produced by a master-structure that precedes it in ontological rank. Structures arise through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oscillatory selection and persist through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circular interdependence. This eliminates, as a category error, any ontological model that posits a single supreme entity whose properties generate or govern all others.</w:t>
      </w:r>
    </w:p>
    <w:p w14:paraId="52A4A5EA">
      <w:pPr>
        <w:pStyle w:val="891"/>
      </w:pPr>
      <w:bookmarkStart w:id="6" w:name="q356fafwuy5x"/>
      <w:bookmarkStart w:id="7" w:name="_Toc5"/>
      <w:bookmarkEnd w:id="6"/>
      <w:r>
        <w:t xml:space="preserve">2.1 The Apophatic Discipline and the Status of </w:t>
      </w:r>
      <w:r>
        <w:t>Savitṛ</w:t>
      </w:r>
      <w:bookmarkEnd w:id="7"/>
    </w:p>
    <w:p w14:paraId="0000003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 precise question follows from the apophatic discipline. If Parabrahman in itself admits no predication, how can the ground be said to be constitutively active without that activity</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becoming a positive characterisation of the ground? The question must be answered. “Constitutively active” otherwise reads as a positive property slipped in beneath the apophatic surface, undermining the strictness of the ground’s unconditioned character.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2692AC8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answer is supplied by a distinction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Vedānta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tradition already operates with, between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svarūpa-lakṣaṇa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taṭastha-lakṣaṇa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essential definition that names what a thing is in itself, and the indicative definition that names a thing through some structural relation in which it stands.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Parabrahman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in itself admits no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svarūpa-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lakṣaṇa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because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its essential nature is prior to all predication.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Taṭastha-lakṣaṇa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is permitted, naming the ground through the structural relations within which it is encountered.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taṭastha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It is the structural form of the relation between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Parabrahman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in itself and its two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encountered at the level of articulation. The apophatic strictness at the level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svarūpa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is preserved.</w:t>
      </w:r>
    </w:p>
    <w:p w14:paraId="63F2342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Upaniṣadic</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distinction between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nirguṇa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saguṇa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Brahman encodes the same architecture.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Nirguṇa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Brahman is the ground without qualities, the apophatic absolute admitting no predication.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Saguṇa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Brahman is the same ground considered through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structural lens of articulation, where qualities appear as features of the articulated structure.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operates at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saguṇa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level as the modal structure through which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nirguṇa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ground articulates itself. The two levels remain distinct, and the apophatic strictness at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nirguṇa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level remains intact.</w:t>
      </w:r>
    </w:p>
    <w:p w14:paraId="5DC785F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 second resource within the tradition is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Bhartṛhari’s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śabda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-tattva, the doctrine of speech-as-such as both eternal and constitutively articulating. Speech in its unconditioned aspect,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paśyantī</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is undifferentiated and timeless. Its articulation as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madhyamā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vaikharī</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proceeds through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sphoṭa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the bursting-</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forth</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of meaning into form.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Sphoṭa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is the structural form through which the undifferentiated articulates itself as differentiated.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stands in the same structural relation to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Parabrahman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in itself that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sphoṭa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stands in to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paśyantī</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Dynamism enters the description at the level of articulation, where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names the structural form. The ground itself remains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unpredicated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w:t>
      </w:r>
    </w:p>
    <w:p w14:paraId="4A6B781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Trika’s own technical apparatus supplies the most precise internal formulation. The system distinguishes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anuttara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supreme aspect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cit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beyond all categorisation, from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cit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considered through its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prakāśa-vimarśa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structure, the luminosity-and-self-awareness through which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cit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articulates itself.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operates at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prakāśa-vimarśa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level. Cit at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anuttara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remains apophatic. The two claims operate at different levels of the architecture and do not conflict. The reconciliation reaches its limit at one point, and stating it keeps the parallel honest. Anuttara is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cit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beyond all categorisation and remains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cit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whereas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Parabrahman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is prior to the distinction between its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and consciousness stands within that distinction as one of them, so the framework matches the Trika in the structure of its apophasis while declining the substrate the Trika assigns beneath it.</w:t>
      </w:r>
    </w:p>
    <w:p w14:paraId="17EA49D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Plotinus’s account of the One’s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proodos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procession by which the One overflows without being depleted or characterised, offers a structural parallel from outside the Vedic register. The One’s relation to Nous is one of being-the-source from which Nous proceeds, and this relation does not modify the One itself. Activity is not predicated of the One, nor is change, nor any positive characterisation. The parallel is honest. The divergence is precise. Plotinus runs strict hierarchy between hypostases, with Nous and Psyche proceeding downward from the One.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articulation runs without hierarchy among its products.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Parabrahman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in itself differs from its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in one respect alone. It is apophatic, beyond predication, while the two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are cataphatic, and this difference in their relation to predication sets the ground beyond saying without placing it above or below what proceeds with it.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parts from Plotinus at the level of dependence, where the One stands independent of Nous and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Parabrahman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depends on its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for its existence as they depend on it and on each other. The circular interdependence that holds between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Paramātman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Viśvasattā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holds equally between the ground and each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so that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admits no apex even at the level of the ground.</w:t>
      </w:r>
    </w:p>
    <w:p w14:paraId="121FAE4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Schelling’s Identity Philosophy contributes a second parallel. His Absolute articulates itself by internal differentiation into the real and ideal series without departing from itself, and the dialectical apparatus he develops specifies how the Absolute differentiates with technical precision worth borrowing. The character of what is differentiated diverges. Schelling’s potencies are quantitative modulations of a single identity, A=A read through different weightings of subject and object.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Parabrahman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articulates itself through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into two genuinely distinct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each being its own mode of being of the ground, neither of which is a quantitative modulation of the other. The structural commitment to internal self-differentiation is the parallel. The character of the differentiated is the divergence.</w:t>
      </w:r>
    </w:p>
    <w:p w14:paraId="646C8B5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conclusion is structural. “Constitutively active” applies at the level of the relation between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Parabrahman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in itself and its articulation. The predicate does not extend to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Parabrahman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in itself. The apophatic strictness at the level of the ground is preserved.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is real at the level of articulation.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taṭastha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rather than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svarūpa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saguṇa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rather than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nirguṇa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prakāśa-vimarśa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rather than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anuttara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articulation rather than essence.</w:t>
      </w:r>
    </w:p>
    <w:p w14:paraId="332B5EE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 wave carries the same discipline, since it is not an object laid upon the sea but the sea itself in motion, so that to count the wave as a second thing beside the water is precisely the reification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taṭastha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rule forbids, and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names the ground moving rather than a mover added to it.</w:t>
      </w:r>
    </w:p>
    <w:p w14:paraId="21E3AD64">
      <w:pPr>
        <w:pStyle w:val="891"/>
      </w:pPr>
      <w:bookmarkStart w:id="8" w:name="hzr2uca1mb84"/>
      <w:bookmarkStart w:id="9" w:name="_Toc6"/>
      <w:bookmarkEnd w:id="8"/>
      <w:r>
        <w:t>2.2 The Non-Manifest Register: Abstracta and the Ground of Modality</w:t>
      </w:r>
      <w:bookmarkEnd w:id="9"/>
    </w:p>
    <w:p w14:paraId="367F8C0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architecture owes an account of where abstract structure resides, since numbers, universals, and laws are neither physical phenotypes nor observers, and a three-term ontology admits no fourth region to house them. The account follows from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articulation. This section fixes that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articulates constructs across two domains, those that cross into a physical phenotype and become observable within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Viśvasattā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those that never cross and remain non-observable. Abstract structures belong to the second domain. A number, a group, a proof, a law is a structural form of articulation, a pattern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selects for its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svānuvṛtti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that need not cross into a phenotype to be real. It is real as a structure of the articulating oscillation at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Saguṇa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level in place of a self-subsistent object in a separate realm, and it is admitted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taṭastha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a designation of a structural role rather than an entity the ground possesses. This locates abstracta without a Platonic heaven and without a reduction to marks and noises, since the structure is a real invariant of articulation while carrying no existence apart from the articulating it is the form of.</w:t>
      </w:r>
    </w:p>
    <w:p w14:paraId="562BB2F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mathematical structuralism drawn on under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supplies the model. A structure’s places hold their identity through their positions in the structure rather than through any intrinsic nature, and no place is the underived origin of the rest, which is the co-necessitation the ground exhibits raised from the three terms to the articulated forms. A universal is on this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reading the repeatable structural character many articulations share, real as the invariant that recurs across them and located wherever they are articulated in place of a region of its own. The recurrence of one structural character across manifest and non-manifest constructs alike is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selecting the same self-continuing form more than once, which is why the structure of a transmitted corpus can mirror the structure of the cosmos, the isomorphism Section 6 fixes for sound generalised to every abstract form shared across articulations.</w:t>
      </w:r>
    </w:p>
    <w:p w14:paraId="0000004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choice of structuralism over an abstract-object Platonism is a 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equirement of the architecture rather than a preference, and stating why fixes the one premise the modal argument below inherits. Platonism about abstracta treats a number, a universal, or a set as a self-standing object with an identity intrinsic to it, 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eated in a realm of its own. The three-term architecture forbids this on three counts at once. Such a realm would be a fourth region beside the two mukhas and the ground, which the trichotomy of encounter has already closed, since an abstract object answer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ing to no mode of encounter would be neither cataphatic mukha nor apophatic ground. It would be an apex, a realm of forms the manifest participates in or descends from, which Ṛta forbids as it forbids every unilateral ground. And it would be a self-standin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g entity of the kind Section 3 denies to anything within the field Ṛta governs, an object owing its identity to nothing and owning it in itself. Object-Platonism is therefore excluded three times over by commitments the framework holds on independent groun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ds, and structuralism is what remains once the region, the apex, and the self-standing object are refused, abstracta located as invariants of articulation with no realm, no priority, and no intrinsic identity apart from their place. The word carries a seco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nd inheritance that the vocabulary clause requires be separated from this one, since structuralism in the philosophy of science names a thesis about what the physical world is made of, and Section 3 takes that audit where it prices the position holding it.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04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refusal is corroborated from outside the architecture by the standing difficulties object-Platonism carries, and Section 2.3 states them against the strongest forms the position now takes. The number two can be identified with one set on Zermelo’s construction and with another on von Neumann’s, and nothing settles which set it is, so a number identified only up to isomorphism has no intrinsic identity for a Platonism to fix and only a position in a sequence, which is Benacerraf’s lesson and the direct case for reading the number as a place rather than an object. The same Platonism owes an account of how a knower could stand in any relation to an item outside space and time that would explain the reliability of what is believed about it, and Section 2.3 shows that this account owes the same explanation and supplies it from its own resources, where the Platonist’s replies supply none. And an intrinsic nature carried beyond structural relations, wherever a Platonism posits one, does no work the relations do not do, so dropping it costs nothing and removes the identity puzzles it generates. Structuralism keeps what is real in the Platonist picture, the objectivity and necessity of mathematical fact, and sheds the self-standing object that carried the difficulties, the invariant surviving where the intrinsic nature lapses.</w:t>
      </w:r>
    </w:p>
    <w:p w14:paraId="0000004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Two replies the Platonist presses in return are 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nswered by resources the framework already carries. The first is that structures are themselves abstract objects, so a realism about structures reinstates the Platonism it was meant to replace. The framework’s structuralism is articulation-immanent and sea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ts structures in no realm of their own, since a structure is real as an invariant of the articulating and carries no existence apart from the articulating it is the form of, present wherever it is articulated and nowhere else, so no self-standing structure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-object is admitted and the collapse into Platonism does not occur. The second is that relations require relata with identities, so places defined only by their relations cannot stand in the relations that define them. This is the objection already met at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ground, where the three terms hold their identities through their co-necessitation and no term is prior, individuated holistically by the whole in the manner the tensegrity and the bīja-aṅkura relation make concrete, so a place individuated by its stru</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cture is that same non-vicious holism raised from the three terms to the articulated forms and stands or falls with the account of the ground rather than as a fresh commitment. The first of those answers is owed back to the position it answers, since what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it supplies is a seat for structures that the choice the objection offers does not contain. A structuralism seating structures in a realm of their own has reinstated the object it was brought in to replace, and one seating them in their instances alone owe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 an account of the structure no instance realises. Articulation-immanence takes neither seat, since a structure is the form of an articulating and the non-manifest register of this section is articulation that crosses into no phenotype, so a structure no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manifest instance realises is articulated there and wants no realm to stand in. The seat is available without the architecture to any account willing to admit articulation carrying no objects, which is the commitment made in this section and priced in it.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6D1620B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Two further considerations close the case from inside the architecture. Applicability, the puzzle of why mathematics fits the world, is on this reading the instantiation of one structure across the manifest and the non-manifest, both articulations selected by the one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under the one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the isomorphism through shared law that Section 6 states for sound, where the Platonist must relate a separate realm to the concrete across a gap the framework never opens. And uniformity settles what remains, since the ground itself is structuralist, its three terms defined by their co-necessitation with no underived origin, so an object-Platonism about number and universal would introduce a second and alien kind of being into a system whose every other entity is an articulation individuated by its place, where structuralism about abstracta is the one reading that treats the abstract as the architecture treats all else.</w:t>
      </w:r>
    </w:p>
    <w:p w14:paraId="04F1167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 worked case sharpens the reading of number as a non-crossing invariant and shows what the account predicts and what it forbids. Exact number is a structural form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selects, real as an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invariant whether or not any tongue lexicalises it, so whether a culture carries a counting vocabulary is a contingency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vaikharī</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articulation and bears no weight on whether the structure is real.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Pirahã</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of the Amazon supply the instance. Their language lexicalises no exact numerals, and the controlled work of Frank, Everett, Fedorenko, and Gibson finds that its speakers track approximate quantity while lacking the words that fix an exact count, a gap in articulation at the lexical surface rather than a deficit in the perception of quantity beneath it. This is the dissociation the account predicts, the non-crossing structure real and available while its crossing into a spoken phenotype stays optional, so an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anumeric</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language is permitted and unsurprising in place of an anomaly demanding that number be either innate vocabulary or nothing real at all. The stronger claims made for the same language, the absence of recursion and of relative tense and of a creation myth, are contested in the linguistics and are not leaned on here, since the number case alone carries the point and the reading owes nothing to the parts still in dispute.</w:t>
      </w:r>
    </w:p>
    <w:p w14:paraId="0000004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same case fixes a commitment the single modality already entails, and the commitment runs against the strong re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ading such languages are often made to carry. Paramātman is one modality graded and elaborated, individuated by the depth of Mukha-saṅgama and the complexity of the site rather than by the tongue an observer happens to speak, and language is vaikharī,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outer articulation downstream of the paśyantī level at which the witness and the standing present are constituted. Beneath a divergent lexicon the observer is the same modality with the same now, so the framework denies that a language without number or te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nse houses a wholly other way of experiencing reality and locates the difference entirely in which invariants a culture lexicalises. This is a claim the framework owns as exposure. It forbids any deep experiential difference attributable to the grammar its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elf beyond the lexical-access effects the number studies already document, so a demonstration that speakers of such a language differ at the level of the witness rather than at the level of vocabulary would tell against the single modality, and its absence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across the cases so far stands as the prediction met. Section 9 develops Paramātman as the single modality of which every observer is a graded elaboration, and the linguistic case is that doctrine read at the surface, one witness under many articulations.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 second worked case comes from chemistry, and it tests the seat claimed above against a structuralism that seats structures in their instances alone. When Mendeleev set out his system in 1871 he left the place below aluminium unfilled and read from that place the properties of the element that would fill it, among them a density near 5.9. Lecoq de Boisbaudran isolated gallium in 1875 and first reported a density of 4.7, the one value that failed the prediction, and on Mendeleev’s suggestion remeasured it and obtained 5.9, as Greenwood and Earnshaw record. For four years the place carried determinate properties that no known instance displayed, and they were read off the structure before they were found in the metal, which was in the zinc ores throughout. A structuralism seated in its instances alone can point to those ores, since its instances range over all time, and what the case asks of it is an account of how the properties were read before any instance was met. The framework reads them from the structure as articulated in the knower, at the register where the constructs that never cross into a phenotype are articulated, so the case shows that register doing predictive work, and Section 2.3 gives the account of the reading. The same structure fixes a grade. The ladder of orbitals beneath the system continues past every element yet made, and its higher places are occupied now, since Haroche’s group prepares rubidium in circular states of principal quantum number 50 and 51, far outside the orbitals any known element fills in its ground state. What ends the table as it stands is the nucleus. Oganesson, element 118, has a measured half-life under a millisecond in the work of Oganessian and colleagues, and the count of elements is therefore one of the contingencies the ranking of grades below leaves to measurement. A ceiling on that count held necessary at the grade of the coherence constraint would contradict the ranking’s rule that everything the coherence constraint underdetermines is contingent.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t xml:space="preserve"/>
      </w:r>
    </w:p>
    <w:p w14:paraId="49C6229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Modality is grounded in the same architecture, its three registers fixed by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pūrṇa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selection, and the coherence constraint. The possible is what lies in Avyakta as an articulable potential,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pūrṇa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of Section 5 being the space of what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could articulate. The actual is what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has selected and sustains, the articulation that offsets its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Pratisavitṛ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return, whether it crosses into a phenotype within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Viśvasattā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or remains a non-crossing construct. The necessary is what holds across every coherent articulation, the constraint no articulation can violate and still cohere, which is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read as modal law together with the requirement of self-reinforcing feedback that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selection enforces. Physical necessity is the narrower case, the law-structure that survives selection among the articulable phases, which Section 10 develops as the reading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yathāpūrvam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while metaphysical necessity is the coherence constraint prior to any particular law-structure, the three-term architecture and the circular order themselves, a grade whose warrant the ranking below states and Section 3 supplies. The modal space is therefore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pūrṇa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modal selector is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and the modal invariants are the coherence constraints of articulation, so possibility, actuality, and necessity are read from the architecture already load-bearing elsewhere rather than posited as a separate modal fact.</w:t>
      </w:r>
    </w:p>
    <w:p w14:paraId="0000004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This treatment keeps the apophatic discipline and the non-hierarchy intact. Abstracta and modal truths are Saguṇa, features of articulation, so they predicate nothing of Parabrahman in itself, which stands prior to number and possibility as it stands prior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to every articulated distinction. No abstract object is promoted to a governing apex, since a structure is the form of the articulating rather than a term that generates it, and the circular order forbids a realm of forms standing over the two mukhas as 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heir source. The pūrṇa is no stock of pre-formed possibilities awaiting selection either, since Avyakta is undifferentiated and the determinateness of a possibility is itself a low-grade articulation, so possibility is the pūrṇa considered as articulable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rather than a shelf of candidates already cut. What the account withholds it withholds by the discipline that governs the ground, and what it locates it locates within the two mukhas and their articulation, adding no region and no apex to the three terms.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04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space of legal chess positions makes the location vivid, real enough to constrain every game that can be played yet stored on no shelf 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nd held in no cupboard, being simply what the rules in play can articulate, so that a number or a universal is a pattern implicit in the articulating in the way a possible position is implicit in the rules, an invariant that is real and warehoused nowhere.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04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This grounding of modality owes one argument more, since a modal primitivist holds determinate possibilities to be brute and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ungrounded and so denies the framework its pūrṇa, granting at most an abstract space of possibility that stands on its own. The reply turns on what a determinate possibility is. To be a possibility is to be a specific way things could be, this rather than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that, excluding some alternatives and compatible with others, which is to stand within a structure of distinctions, and to stand within a structure of distinctions is what it is to be articulated, so a determinate possibility is already an articulation an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d its determinateness is the low-grade articulation named above. An articulation is an articulation of something, a selection within a field that admits it, since a cut presupposes what is cut and a distinction the distinguishable. A determinate possibilit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y therefore presupposes the articulable field it selects within, and that field, undifferentiated and prior to any determination, is Avyakta. The primitivist helps himself to determinate modal content while denying that content any ground, and the content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is what betrays the debt, since a fully determinate possibility standing within no field of the distinguishable would be a cut with nothing cut and a selection with nothing selected from, which is no coherent item at all rather than a primitive modal fact.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5214579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step is a corollary of the structuralism this section already adopts for abstracta rather than a new commitment. Primitivism about a determinate possibility is Platonism about a determinate abstract item, the thesis that the possibility has its identity intrinsically and stands on its own, and the framework has already declined that thesis in favour of the reading on which a structure’s places hold their identity through their positions and no place is the underived origin of the rest. On that reading no determinate item carries primitive identity, since each is an invariant of articulation fixed by its place in a pattern rather than a self-standing object, so no determinate possibility can be primitive. The primitivist who grants an abstract space of possibility then faces a dilemma. Either the space is a stock of determinate possibilities, a shelf of candidates already cut, in which case each is an articulation with no primitive identity and the space inherits their dependence, or the space is the undifferentiated condition of there being any determinate possibility at all, in which case it is the articulable field prior to every cut, which is what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pūrṇa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names. No third thing is available that is determinate enough to be a space of possibilities, plural and distinct, and formless enough to be primitive, since determinateness is articulation and articulation is not primitive. The step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from an abstract space of possibility to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pūrṇa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is therefore not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owed since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space read as a shelf collapses into dependence and the space read as the condition of cutting is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pūrṇa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already.</w:t>
      </w:r>
    </w:p>
    <w:p w14:paraId="0000005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Tw</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 riders complete the argument. A modal realism that grounds possibility in a plurality of concrete worlds instances the first horn at full strength rather than escaping the dilemma, since each world is a maximal determinate articulation and the plurality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is the shelf of cut candidates raised to totality, dependent on the articulable as every determination is and owing the same account of why these worlds obtain rather than others. And the grounding of the possible in the pūrṇa requires no further ground on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pain of regress, being the transcendental status the treatment of the terminal question establishes rather than one more determinate possibility within the space, the pūrṇa presupposed by there being any possibility at all and by the very claim that state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 the grounding. The self-reference is the virtuous one the grounding loop already carries, since the claim draws on the pūrṇa it articulates in the way every articulation does, and no articulation stands outside the field to demand a ground for the field.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05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One location must be fixed to forestall a misreading the vocabulary invites. The ground of modality is the pūrṇa, Parabrahman in itself in its Avyakta aspect, prior to the distinction between the two mukhas and therefore neither of 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hem, and it lies at the level of the ground rather than at the level of Paramātman, the consciousness mukha. The single modality of Section 9 is a different use of the word, the one mode of inwardness every observer instances, a modality of being rather th</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an the space of the possible, and seating alethic possibility in that consciousness mukha would be agrāropa in modal dress. It would ground the possible in a mind stocked with determinate ideas, the theistic conceptualism the architecture is positioned to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defeat, and it would restore the residue, why these possibilities in the mind rather than others and why this mind, that grounding in a pre-determinate pūrṇa with no content of its own removes. The pūrṇa grounds the possible because it is undifferentiated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and carries no determinate content to be explained, where a consciousness mukha, a determinate mode with a pole of awareness, could not hold that office without smuggling determinate content into the ground and forfeiting both the parity of the mukhas unde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 Ṛta and the advantage over conceptualism the transcendental move secures. Modality is grounded at the level of the ground, below the level of either mukha, and the ground depends on its mukhas in turn, so even the grounding of the possible seats no apex.</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3D9FEDF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grades of necessity the account uses have to be separated and ranked, since a treatment that grounds modality owes a ruling on the standing of the claims it makes in the vocabulary it has just grounded. Physical necessity is the narrowest, holding of the law-structure that survives selection across a manifest phase, and its denial is coherent, since Section 10 permits the values to differ between one articulated phase and another. Metaphysical necessity holds of the coherence constraint prior to any particular law-structure, which is the three-term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architecture and the circular order, and it is the grade the framework claims for itself. Ontic necessity, the necessity of a being present in every case, is claimed for nothing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here since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account seats no maximal existent and Section 3 prices that office where it parts from theism. The warrant for the metaphysical grade is transcendental throughout, the denial being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unstatable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from any standpoint the denial itself permits, and Section 3 runs that argument three times, at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pūrṇa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at its articulation, and at the count of the terms. Everything the coherence constraint underdetermines is contingent, the regularities, the qualities, and every value Section 17 exposes to measurement.</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One charge stands against the whole of this and has to be met before the grades are worth stating. Necessity has been read here as what holds across every cohere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nt articulation, coherence is fixed by Ṛta together with the threshold on σ, and Ṛta is among the things then declared necessary, so a reader will say that the architecture has certified itself and that a verdict issued inside a framework binds whoever has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adopted the framework and nobody else. The charge has its sharpest statement in Carnap, who divides a question put inside a linguistic framework, settled there by that framework’s own rules, from a question put about the framework, which he holds carries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no cognitive content to be settled. Two replies are owed and the second carries the weight. The first is that the circularity is the one Section 3 defends, where a loop explains when the account of each term cites a determinate and non-interchangeable cont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ribution of the others, and a modal semantics reading possibility from a pūrṇa, actuality from a selection, and necessity from a coherence constraint cites three contributions no one of which does the work of another. The second is that the external quest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ion, put in the only vocabulary available for putting it, is the material the argument works on. To ask whether the framework might have been otherwise, or whether a rival framework is possible, is to state a determinate possibility, and a determinate poss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ibility is what the paragraphs above show cannot stand primitive. The external question is accordingly a determinate modal claim standing within the space this account grounds, and the charge of framework-relativity is stated in terms the account supplies.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 second and harder form of the same charge asks that the necessity be shown in th</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 standard currency, truth at every possible world, and it divides on what its user takes a world to be. Taken as a plurality of concrete totalities the demand instances the first horn of the dilemma above at full strength, each world a maximal determinate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articulation and the plurality a shelf of candidates already cut, which the riders to that dilemma answer. Taken as Kripke takes it the demand concedes the premise at issue. He holds a counterfactual situation to be stipulated rather than found, declines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picture on which a possible world is inspected through a telescope, and records that specifying such a situation describes the portion that interests the speaker and no whole world. A situation stipulated and specified in part is a determinate articula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tion under another description, so the treatment on which the demand is most often made agrees with this one on what a world has to be and differs on where the articulating is seated. The demand to display the architecture as true at every world therefore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asks that the account be measured by a device the account grounds, and the reply is that the architecture is what any world is a determinate articulation within, which is why no standpoint is available from which the architecture could be found contingent.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10AC418D">
      <w:pPr>
        <w:pStyle w:val="891"/>
      </w:pPr>
      <w:bookmarkStart w:id="10" w:name="_Toc138"/>
      <w:r>
        <w:t>2.3 The Case against Platonism: Dependence, Access, and the One over Many</w:t>
      </w:r>
      <w:bookmarkEnd w:id="10"/>
    </w:p>
    <w:p w14:paraId="3B5B872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refusal of Section 2.2 is stated against one form of Platonism, and a case that is to stand against the position must meet it where it is strongest, which is no longer the form refused there.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Linnebo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defines mathematical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platonism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as the conjunction of three theses, that there are mathematical objects, that they are abstract, being non-spatiotemporal and therefore causally inefficacious, and that they are independent of intelligent agents and their language,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thought,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practices. The vocabulary clause falls due before any argument, since read against those three theses the account of Section 2.2 meets more of the definition than its refusal suggests. It holds number real as an invariant whether or not any tongue lexicalises it, which is the third thesis, and it seats the structures no phenotype realises outside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Viśvasattā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which is half of the second, so a reader applying the definition clause by clause could file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as a Platonism and the refusal as a dispute over a word. The case has accordingly to name the clause it denies, and the clause is one the definition leaves implicit. Independence there is independence of agents, and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Linnebo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himself separates a counterfactual form of it, that mathematical objects would still have existed had there been no agents, from a robust form, that they are metaphysically on a par with ordinary physical objects, and he sorts the views refusing the robust form as lightweight forms of object realism that stop short of full-blown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platonism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keeps independence of agents in its counterfactual form and denies independence of everything, holding that a structure carries no existence apart from the articulating it is the form of, and it refuses the separation of form from process that the causal inefficacy of the second thesis presupposes, since a form of the generative oscillation is the form of what produces. What is refused is therefore self-standing, an abstract item that would stand though nothing articulated it, together with the separation and priority that make the concrete participate in such items or depend on them, and this is the Platonism of the paragraphs that follow. The narrowing has a cost, and the close of the section pays it where the lightweight positions are met.</w:t>
      </w:r>
    </w:p>
    <w:p w14:paraId="415BCCB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Fixing the target in this way decides the two arguments on which Platonism rests before either is answered. The first is Frege’s, which Wright states as the priority of the singular term: numerals and terms of the form the number of F function as singular terms in true statements of identity and predication, so such terms have reference, and their reference is to objects. The second is the argument from indispensability, which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Colyvan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states with the conclusion that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we ought to have ontological commitment to mathematical entities, and which Baker gives an explanatory form, concluding from the part number theory plays in explaining why periodical cicadas have prime life cycles that we ought rationally to believe in the existence of mathematical objects. Both conclusions are existence claims and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grants both. Schaffer has stated the position of the question exactly, holding the existence of numbers trivially settled and the open question to be how they exist, which is a question of what grounds what. Neither argument reaches that question. Reference by a singular term is satisfied by a place in a structure as well as by a self-standing object, and indispensability to a theory secures the reality of what the theory quantifies over while leaving open whether that reality stands on its own or as the form of something else. The route most available to the Platonist from existence to self-standing runs through necessity, since a number that exists necessarily seems owed to nothing contingent, and Fine’s case of Socrates and his singleton closes the route. It is necessary that Socrates belongs to singleton Socrates if he exists, yet it is no part of the essence of Socrates to belong to the singleton, while it lies in the nature of the singleton to have Socrates as a member, so two items can be necessarily co-present and asymmetrically dependent. Necessity of existence is silent on dependence, and the inference from the necessity of mathematical truth to the self-standing of mathematical objects is the modal criterion Fine’s case refutes for essence, carried over to dependence. Platonism owes an argument for self-standing that neither of its two arguments supplies, and the case against it begins from that debt.</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first positive argument is the oldest, and Plato made it against himself. In the Parmenides the greatest difficulty Parmenides presses on the young Socrates is that Forms such as they must be, none of them in us, would be relative only to one another, as the things among us are relative only to one another, so the beautiful itself and the good itself would be unknown to us, and a god’s knowledge, being of the Forms, would know nothing of our world (133b–134e). Benacerraf restated it as a dilemma between a semantics homogeneous with the rest of language and an epistemology on which knowing that a sentence is true requires some causal relation between the knower and the referents of its terms, and Field gave it the form in which it now stands, as a demand for an account of the mechanisms that explain how beliefs about remote entities can so well reflect the facts about them, the correlation between mathematicians’ accepting that p and its being the case that p being so striking that it is not the sort of fact comfortably taken as brute (1989, 25–26). The Platonist has four replies, and each must be met in its strongest statement. The first is Gödel’s, that we have something like a perception also of the objects of set theory, as is seen from the fact that the axioms force themselves upon us as being true, an intuition he would trust no less than sense perception (1964, 483–484). The second is Lewis’s, that the knowledge requiring causal acquaintance is demarcated by its contingency and that nothing can depend counterfactually on what mathematical objects there are (1986, 111), which Clarke-Doane once restated as the vacuous sensitivity of beliefs whose contents are necessary (2016). The third is Balaguer’s, that if all the mathematical objects that logically possibly could exist do exist, every consistent purely mathematical theory truly describes some collection of mathematical objects, so that knowing a theory consistent, which needs no contact with the mathematical realm, is knowing it true of something (1998, 5, 51–52). The fourth is the lightweight Platonist’s, that the existence of an abstract object obtains in virtue of more basic facts that do not mention or involve the object, so knowledge of those facts is knowledge enough.</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four replies share one shape, and the shape decides the argument. Gödel’s is the one reply that gives the object epistemic work, and he says himself what the work rests on, that mathematical intuition need not be conceived as a faculty giving immediate knowledge of the objects, since we form our ideas of them on the basis of something else which is immediately given (1964, 484). The correlation Field asks after then holds between that given and a reality outside space and time, and it is the correlation left unexplained, so the intuition moves the challenge into the knower without meeting it. Lewis’s reply was answered by Field before it was restated. Mathematical facts are not logically necessary, and to call their necessity absolute simply amounts to the decision not to take the problem of explaining the reliability of mathematical belief seriously, so it cannot be used to justify that decision, and the demand survives in a form no modal premise touches, the demand to explain the actual correlation (1989, 235–238). Clarke-Doane now grants the point, denying that mathematical truths are necessary in the maximal sense that vacuous sensitivity would need (2020, 146), and goes further, holding that mathematical beliefs realistically and objectively construed have a strong claim to being unsafe and that only a radical pluralist realism can show them safe (2020, 150–153, 160). The reply that defended the robust Platonist has therefore been withdrawn by the author who gave it its modal form, and what he leaves standing is a plenitude of the kind Balaguer’s reply states. On Balaguer’s reply the knower attends to consistency, which is a property of theories, and plenitude guarantees that the objects follow. On the lightweight reply the knower attends to the more basic facts, and the object is had in virtue of them. The Platonist accordingly faces a dilemma of weight. An object heavy enough to do epistemic work, the object the robust form of independence describes and Gödel’s intuition is to reach, is the object the greatest difficulty puts out of reach, and an object light enough to be reached carries into knowledge nothing its ground does not carry. That is Aristotle’s charge against the Forms moved from metaphysics into epistemology. He asked what on earth the Forms contribute to sensible things and found that they cause no movement or change in them, help nothing toward knowledge of them, and confer no being on them, since they are not present in what partakes of them (Metaphysics A.9, 991a8–14). The plenitudinous and the lightweight replies grant the charge in their own statements, since an object guaranteed by the consistency of a theory, or existing in virtue of facts that do not involve it, adds to the consistency or to those facts nothing that knowledge needs.</w:t>
      </w:r>
    </w:p>
    <w:p w14:paraId="204BC28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argument binds every account on which mathematical truth outruns the knower, and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account is one, since the structures of the non-manifest register are real whether or not any observer articulates them. The account therefore owes the explanation it charges the Platonist with lacking, and the resources for it are in place. Section 2.2 lists a proof among the structural forms of articulation, and an observer who grasps a structure articulates it at the register Section 6.6 calls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madhyamā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where the constructs that never cross into a phenotype are articulated, so the cognition of a structure is one more articulation of the structure it is a cognition of. The correlation Field asks after is accordingly an identity of form between the knower’s articulation and the invariant it instances, and the identity explains reliability in the sense he demands, a mechanism by which belief reflects fact, since an articulation that instances the invariant carries the invariant’s relations with it. Error has its account in the same terms. A cognition that fails to instance the structure, a largest prime or a set of all the sets that are not members of themselves, is an articulation that cannot cohere, and the coherence constraint Section 2.2 makes the ground of necessity is what the practice of proof checks, so beliefs are sorted toward the invariants by the selection that sorts articulations generally. The explanation reaches the structure no instance realises with nothing added, since a structure of the non-manifest register is articulated in the knower whenever it is grasped, and the same explanation covers the reading of the place below aluminium four years before gallium was isolated. The Platonist has no counterpart, since on his account the knower’s articulation and the object stand in different regions and their correlation is the thing to be explained. Plato’s greatest difficulty falls on separation, and the account escapes it by having no separation for it to fall on.</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second argument is Benacerraf’s of 1965, which Section 2.2 has stated, and its strongest Platonist answer accepts its premise. Benacerraf concluded that numbers are not objects at all, since in giving their properties one merely characterises an abstract structure whose elements have no properties other than those relating them to other elements of the same structure. The ante rem structuralist agrees about the properties and keeps the objects. Shapiro takes structures and their places to exist independently of whether there are any systems of objects that exemplify them and holds the places of the natural-number structure to be bona fide objects (1997, 9–10), and he concedes the position a variant of traditional platonism concerning its ontology (2008, 302), while declining the explanatory priority of structure over system that a doctrine of participation would need (1997, 9, 89–90). The standing objection to the position is the identity problem. Keränen argued that any account of the identity of places through general properties makes structurally indiscernible places identical, so that 1 would equal −1 in the additive group of the integers, that the alternative, haecceities, conflicts with the spirit of structuralism, and that nominalism is the course to take (2001, 314–317, 321), and Burgess pressed the case on the two square roots of −1, which no algebraic property distinguishes since an automorphism of the complex field exchanges them (1999, 287–288). Shapiro’s answer is the answer this account would give, and the convergence is owed in the open. The theorem that −1 has two distinct square roots suffices to distinguish them, neither mathematics nor ante rem structuralism requiring more in the way of individuation, and the term i functions as a parameter, the arbitrariness lying in how the singular term is treated rather than in what it denotes (2008, 287, 294, 298–300). That is the reading on which the count of places is a structural fact and the choice of the place a name picks out is a choice of vaikharī articulation carrying nothing beyond the choice, as Section 5.6 finds of the letters naming the two hands of a molecule, and Burgess’s example of the two tackles of a football side, told apart on the field as left and right and indistinguishable in the abstract structure, is the handedness case in another register (1999, 288). The identity problem therefore tells against neither position, and both rest on the logical identity without which, as Shapiro notes, one cannot so much as say that the successor relation is one-to-one (2008, 293–294). The parting falls at independence alone. For Shapiro the structure exists independent of any exemplification it may have in the non-mathematical realm and its places are objects, where for this account a structure carries no existence apart from the articulating it is the form of and its places are positions in that articulating, which is the self-standing of the first paragraph of this section and is decided by the arguments that bear on self-standing, the dilemma of weight above and the seam below.</w:t>
      </w:r>
    </w:p>
    <w:p w14:paraId="57DD12A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third argument concerns determinacy, and it divides Platonists among themselves before it divides them from this account. Gödel held that if the meanings of the primitive terms of set theory are accepted as sound, the set-theoretical concepts and theorems describe some well-determined reality in which Cantor’s conjecture must be either true or false, so its undecidability from the axioms assumed today can only mean that those axioms do not contain a complete description of that reality (1964, 476).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Hamkins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calls the position the universe view, an absolute background concept of set with a corresponding absolute set-theoretic universe in which every set-theoretic question has a definite answer. Gödel himself showed in 1938 that the hypothesis is consistent with the axioms of set theory and Cohen in 1963 that its negation is, so the axioms leave it open, and the universe view holds that a fact settles it all the same though no axiom, proof or construction fixes which. That is a determinate item standing within no articulation, and the dilemma Section 2.2 poses the modal primitivist applies to it unchanged. Either the determinacy is fixed by something, a concept of set fuller than the axioms, in which case the fixing is an articulation and the universe view owes a statement of the concept, or it is fixed by nothing, which is a cut with nothing cut. The strongest answer for the universe view takes the first horn through second-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order logic.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Zermelo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proved in 1930 that of any two models of second-order set theory one embeds in the other as a transitive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submodel</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so the models differ only in their height, and in the full semantics, where the second-order quantifier ranges over every subset of its domain, every model gives the hypothesis the same value. The answer relocates the determinacy without supplying it, since the full semantics presupposes every subset of the natural numbers already there to be ranged over, a totality of arbitrary subsets that no rule cuts, and that totality is the shelf of candidates already cut which Section 2.2 refuses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pūrṇa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Feferman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made the same objection to the same answer, that in relying on standard second-order logic we presume the definiteness of the very notions whose definiteness is to be established (2011, 20). The natural numbers are cut by a rule, the iteration of succession, and an arbitrary subset is cut by none, so the account holds the first structure determinate and reads the second as the articulable considered as articulable.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Feferman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draws the same division, holding the conception of the positive integers so clear that realism in truth value should be accepted for statements about them, while the totality of arbitrary subsets of an infinite set is essentially underdetermined, since any sharpening of it violates what the concept is supposed to be about, and he concludes that the hypothesis is not a definite mathematical problem (2011, 1, 14–15, 21). He seats the indefiniteness in human conception, holding that the basic objects of mathematical thought exist only as mental conceptions (2011, 10), and the account seats it in the structure, so the agreement holds on the division and the verdict and parts on the ground. Rathjen has since proved the conjecture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Feferman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drew from it, that a semi-intuitionistic set theory proves neither the hypothesis nor its negation.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verdict follows from the rule of Section 2.2 that everything the coherence constraint underdetermines is contingent, read at a structure. A truth about a structure is fixed where the structure is cut and the truth follows from the cut under the coherence constraint, which is how the truths of arithmetic hold in every articulation of the natural numbers, and the continuum hypothesis follows from no cut the account admits, since the cut that would fix it is the completed totality just refused. The hypothesis therefore carries no truth value the constraint fixes, holding in some articulated structures of sets and failing in others, and its standing is the standing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Hamkins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gives it, a question settled by detailed knowledge of how it holds and fails across the multiverse. The verdict is shared with Platonists of another kind. Balaguer’s plenitudinous Platonism has the axioms describe some universes in which the hypothesis is true and others in which it is not (1998, 59), and Clarke-Doane’s set-theoretic pluralist concedes that there is no serious question whether it is true (2020, 182), so the argument from determinacy reaches the universe view and leaves the plenitudinous Platonist standing beside this account. The verdict is exposed. It is defeated if a principle is found that the concept of set itself entails and that decides the hypothesis, and short of that finding the independence results are what the account predicts and what the universe view must explain away, which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Hamkins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makes his case against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it, that one holding a single absolute concept of set must explain or explain away as imaginary all the alternative universes set theorists seem to have constructed.</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parting with Feferman on the ground is decided by his own account of the boundary. He explains the clarity of the positive integers by their generation from a fixed initial unit by repeatedly associating with each term a unique successor, and the unclarity of the totality of subsets by its elements being the result of sprinkling 1s through the natural numbers in some simultaneous manner (2011, 14, 17), so the line between the clear and the underdetermined is drawn by a difference in how the two structures are generated, the conception being clear where the structure is cut by a rule and underdetermined where it is cut by none. The conception tracks the structure, and seating the indefiniteness in the conception reports the boundary and borrows its ground. The same seat strains at arithmetic. Feferman accepts realism in truth value for statements about the integers while holding that the basic objects of mathematical thought exist only as mental conceptions and that the objectivity of mathematics is the intersubjective objectivity of social constructions such as chess (2011, 10–15), and against Isaacson he lays down that saying these things are conceived as being definite does not make them definite (2011, 19). The principle reaches his own integers. A conception held by finite agents does not contain the truth values of the arithmetical sentences that no proof available to them decides, so the definiteness he grants the integers outruns what his ground supplies, where on this account the rule that cuts the structure supplies it. His thesis that all scientifically applicable mathematics can be carried out predicatively stands on his account as a finding of case studies (2011, 22), and on this account it is derived, since the law-structure of Viśvasattā cuts its articulations by rule and the mathematics of what a rule cuts is what describing them requires. The conceptual seat is the cheaper posit for a reader without this architecture, and it is immune to Evans’s argument against vagueness in the world (1978, 208), which reaches an identity left indeterminate between determinate referents. The structural seat escapes that argument by its form. The indefiniteness it posits is the incompleteness of a totality, each articulated structure of sets being determinate and none privileged, so the term for the power of the continuum has no unique referent of which an indeterminate identity could be predicated, and the word vague, which Feferman uses, is declined for it.</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same case holds for universals, where Platonism took its name and where its strongest form is Plato’s own. The Forms were brought in to explain why many things share one character, and the Parmenides sets the first difficulty at participation. Each participant must partake of the whole Form or of a part of it, and Socrates’ image of the day, one and the same in many places at once, is turned by Parmenides into a sail spread over many people, which covers each with a part, so the Form is divided (131a–c). The second is the regress, where the Form of largeness, considered together with the large things as one more large thing, calls for another largeness beyond by which all of them appear large, so each Form will no longer be one and its number will be infinite (132a–b). Both difficulties arise from treating the universal as an item, present wholly or in part in each instance and having the character it explains, and neither reaches a universal read as an invariant of articulation. The invariant is no item to be wholly or partly present, since a structural character is had wherever an articulation has it, as a structure is had by each system it organises, and it lacks the character it is the form of, since the structure of largeness is no large thing, so the regress has no first step. Aristotle closed the case against separation in one sentence, that to say the Forms are patterns and that other things share in them is to use empty words and poetical metaphors, and asked in the next what it is that works, looking to the Ideas (991a20–23). The opposite position seats the universal in its instances alone. Armstrong states it as the Principle of Instantiation, that for each N-adic universal there exist at least N particulars that instantiate it (1978, 113), read as ranging over past, present and future (1989, 75–76), and holds it because a separate realm is unacceptable to those who think the space-time world is all the world there is (1989, 76) and because entities with no manner of causal action on particulars are ones Occam’s razor enjoins us not to postulate (1978, 130), a property being a way things are and a way that things are could hardly exist on its own (1989, 97). The place below aluminium does not refute that seat, and Section 2.2 claims no more of it than the reading it records. Gallium was in the zinc ores throughout the four years, the principle ranges over all time, and a kind never instantiated would be for Armstrong a merely possible universal, its possibility a recombination of actual universals (1989, 80–81, 118). What the case shows is that determinate properties were read from the structure before any instance was known, and the explanation of that reading is the one this section gives above, a structure articulated in the knower. The parting from Armstrong falls at the non-manifest register. A structure no particular instantiates at any time is for him at most possible and for this account actual, as articulation that crosses into no phenotype, and the two readings differ over the structures of pure mathematics that no physical system realises. His treatment of those is the combinatorial one of his separate work on possibility, which this section has not read, so the dispute is recorded here and left unsettled. The universal is real on this reading for the reason Russell gave against those who would put resemblance in its place, that the resemblances would have to resemble one another and resemblance would then be a true universal (1912, chapter 9), and it is located for the reason Aristotle gave against Plato, that it does its work only where it is had.</w:t>
      </w:r>
    </w:p>
    <w:p w14:paraId="199316D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Indian debate supplies the hardest test of the reading, since it was conducted across centuries between a realism about universals that refuses a separate realm and a nominalism that refuses the universal, and the reading must stand against both.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Nyāya-Vaiśeṣika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universal is eternal, one, and follows along in many,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nityam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ekam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anekānugataṃ</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sāmānyam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Annambhaṭṭa’s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definition, occurring in substances,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qualities,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motions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Tarkasaṃgraha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77).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Praśastapāda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makes universals present throughout their own substrates and not to be spoken of in the gaps between them, which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Śrīdhara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glosses as their not being there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Padārthadharmasaṃgraha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314,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Nyāyakandalī</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317, in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Dvivedin’s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edition), and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Śrīdhara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takes the universal’s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uncausedness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to be grasped by perception itself, as a pervasion is, in apprehending it abiding before, after and during an individual (19), and derives its eternality from its difference from its substrates, since were it not different it would perish and arise with them (315). It has no place apart from its instances, so the label Platonism would import a separate realm the system denies, yet it is a category distinct from them and shares three commitments with Platonism: the numerical identity of one item across many, its persistence through the coming to be and passing away of individuals, and a continued existence when every instance has perished, which the commentators,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Vyomaśiva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among them, are obliged to postulate with no supramundane realm to house it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Halbfass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1992, 119,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Matilal</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1986, 383–385).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Dharmakīrti’s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attack falls on the first two. A universal that is one and eternal must come to be present in a pot newly made, yet it does not go there, it was absent from the place before, it is present there afterwards, it has no parts, and it does not leave its former locus, so its presence in the new pot is a string of disasters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Pramāṇavārttika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1.152).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Śrīdhara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grants the premise, that the universal does not travel since it is without motion, and answers that its relation to the new individual arises from the power of the individual’s causes for a universal that neither came from elsewhere nor was there before, since the power of things is not open to question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Nyāyakandalī</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317), which is a posit declared and delimited and left without a derivation, of the type Section 15.3 finds in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Praśastapāda’s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inherence. The verse reaches an item and nothing else. An invariant of articulation travels nowhere, since the new pot has its character because the articulation that makes it instances the pattern, and the pattern recurs where it is articulated without having been anywhere before.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Dharmakīrti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has a second argument that reaches further, the dilemma that a common character either is identical with each particular, and then cannot belong to the others, or is not, and then is not their common character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Pramāṇavārttikasvavṛtti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on 1.40–42, in Mookerjee and Nagasaki 1964, 92–95), and it reaches any real sameness that is an entity standing to each particular in a relation of identity or difference. The sameness of two articulations of one structure is no third entity, being the identity of their forms, a relation between the articulations of the kind Section 2.2 makes of a place’s identity through its structure, so neither horn has an entity to take hold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Dharmakīrti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draws the further conclusion that sameness is constructed. Some things, though different, are by their own nature restricted to bringing about one result, such as a single judgment, as certain herbs, though many, are seen to allay fever together or singly and others are not (1.73–74), and because individuals cause a single judgment of sameness they are counted non-different (1.109). The reply turns on that ground, and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Śrīdhara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gave it first. Without a universal the causes and effects of individuals are as mutually excluded as the individuals, so they cannot be one either, and sameness of effect would unify different kinds, since buffaloes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pull loads and give milk as cows do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Nyāyakandalī</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318). Things that differ and are restricted by their own nature to one effect share a determinate character, being so restricted, so the account of sameness by common effect rests on a recurrence it does not construct, which is Russell’s resemblance arriving at the level of causal power with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Śrīdhara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as its Indian precedent.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keeps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Dharmakīrti’s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refusal of the item and refuses his reduction of the invariant to construction, and it parts from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Nyāya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at the third commitment, since at the seam of Section 10 no structure persists unmanifest awaiting a new substrate.</w:t>
      </w:r>
    </w:p>
    <w:p w14:paraId="3AE0C65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strongest objection the account faces is that its non-manifest register is the Platonic heaven under another name, since it holds structures real outside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Viśvasattā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independent of every observer, and prior to any known instance, as the place below aluminium was read before gallium was found. The objection is met by naming what would distinguish the two and showing the account committed to it. Four discriminators hold. The first is dependence. A Platonic object stands though nothing articulates it, and a structure of the non-manifest register carries no existence apart from the articulating it is the form of, so it lies in the nature of the structure to be the form of an articulating, as it lies in the nature of the singleton to have its member. The second is direction. The manifest neither participates in the non-manifest nor descends from it, since both are articulations of the one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under the one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so a law and the phenomena it governs are two articulations of one order rather than a pattern and its copy. The third is causal standing. A Platonic object is causally inefficacious by the definition the first paragraph of this section records, and a structure that is the form of the generative oscillation is the form of what does the producing. The fourth is the seam, and a Platonism cannot share it, nor can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Nyāya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universal, which the commentators keep in unmanifest existence when every substrate has perished. Section 10 holds that pralaya leaves no carrier and that each phase is articulated afresh from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pūrṇa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with nothing propagated from any other, so the law-structures characterising a phase do not survive the seam as items waiting to be copied, and where they recur they are articulated afresh under the same constraint, the sorting by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svānuvṛtti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that Section 10 states as flagged speculation supplying one mechanism. The same structures can recur because the constraint that selects them is the same, and the constraint is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which Section 3 sets as the tension of a tensegrity and Section 15.3 finds to be no item beside what it constrains. A Platonist explains recurrence across a discontinuity by a paradigm that persists through it, and Aristotle’s question what it is that works, looking to the Ideas, falls on that explanation, since a paradigm explains nothing until something copies it. The account explains recurrence by a constraint that is no item and a selection that is a mechanism, so the pattern after which Section 10 has the order re-established is the selecting constraint and no template surviving the seam.</w:t>
      </w:r>
    </w:p>
    <w:p w14:paraId="5C250DC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lightweight positions are where the case ends, and the ruling on them differs in kind. The lightweight view, which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Linnebo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argues validates the counterfactual form of independence,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holds that for a direction to exist it suffices that there is an appropriate oriented line, which can be located anywhere, so the existence of the direction imposes no constraint on any region of spacetime, and that the abstract object exists in virtue of more basic facts that do not mention or involve it. Hale and Wright hold the same of number, the truth of the right-hand side of Hume’s Principle being sufficient for the existence of referents for numerical terms. On the axis of dependence these positions concede what this section asserts, since an object that exists in virtue of facts not involving it depends on them, and the disagreement remaining is over whether what depends so lightly earns the word object, which by the vocabulary clause is a disagreement over a word until a commitment is found that the word carries. Two such commitments are found, and both part from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first is the Caesar problem, which Hale and Wright state as the requirement that it cannot be indeterminate whether the referents Hume’s Principle introduces coincide with any previously understood or independently intelligible kind of object, so a satisfactory conception must settle whether they are trees, tigers, persons or countries. The requirement binds a position that admits numbers into one domain of objects with everything else, and an invariant of articulation is no candidate for identity with a tiger, so the problem Frege set in 1884 has no purchase here. The second is the completed power set.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Linnebo’s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potentialism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leaves the height of the hierarchy of sets open and recovers the power set axiom only through the extensional definiteness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subsethood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secured by the principle of Maximality, that at every stage all the sets that can be formed are formed, and he records that the power set axiom is the only axiom of ZF whose justification requires it (2013, 221, 2018, 216–217). The account parts from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potentialist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exactly there, since that principle is the completed totality of arbitrary subsets refused above, and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Feferman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parts at the same principle, so the dispute with the most developed lightweight Platonism is located at one principle and concerns the width of the hierarchy. The modality of that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potentialism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concerns how language is interpreted and not how reality is (2018, 61–62), so the dilemma Section 2.2 poses the modal primitivist, which concerns possibility in reality, does not reach it and is not pressed. Balaguer concludes that there is no fact of the matter whether there exist any abstract objects, because we can form no conception of what existence outside spacetime would be like and the sentence asserting it has no truth conditions our usage fixes, Platonists having nothing substantive to say about what the existence of 3 consists in (1998, 17, 164–172). The argument reaches this account’s own claim that structures are real outside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Viśvasattā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and the account answers it by denying its premise, since it says what that existence consists in, the being of a structure as the form of an articulating, which is the conception his argument holds no Platonist has supplied.</w:t>
      </w:r>
    </w:p>
    <w:p w14:paraId="148F85C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comparison is ranked on its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axes since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 verdict that one position is the stronger names none. On existence and on independence of agents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Platonism agree, and the argument from singular terms and the arguments from indispensability, which establish those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two, are granted entire. On individuation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ante rem structuralism agree, Shapiro answering the identity problem as the account would answer it. On dependence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holds the abstract the form of an articulating and Platonism holds it self-standing, and the case for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is a cost the Platonist bears in each of his forms and the account does without: for robust Platonism an explanation of reliability that the reply once defending it has withdrawn, for the universe view a determinacy fixed by nothing, for the Forms a paradigm whose copying nothing performs, for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Nyāya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universal a coming to be present that is granted to the power of things, and for the plenitudinous and lightweight positions an object idle in knowledge by their own statements. On direction the manifest participates in nothing, against the separation the Parmenides already found unworkable. On scope the case reaches robust Platonism, the universe view of sets, the Forms and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Nyāya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universal at a cost each carries, it reaches ante rem structuralism and plenitudinous Platonism at independence alone, conceding individuation to the first and the verdict on the continuum to the second, and it reaches the lightweight positions at the Caesar problem and at Maximality, granting that on dependence they stand where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stands. The dispute with Armstrong over structures no particular ever instantiates is recorded and left open. The account’s own exposure is stated with the case. It is defeated if a principle entailed by the concept of set decides the continuum hypothesis, and it is defeated if the recurrence of a law-structure across a seam is shown to require a carrier.</w:t>
      </w:r>
    </w:p>
    <w:p w14:paraId="610B28DC">
      <w:pPr>
        <w:pStyle w:val="891"/>
      </w:pPr>
      <w:bookmarkStart w:id="11" w:name="_Toc7"/>
      <w:r>
        <w:t xml:space="preserve">2.4 </w:t>
      </w:r>
      <w:r>
        <w:t>Svānuvṛtti</w:t>
      </w:r>
      <w:r>
        <w:t>: The Persistence Criterion and Its Office</w:t>
      </w:r>
      <w:bookmarkEnd w:id="11"/>
    </w:p>
    <w:p w14:paraId="042B616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Svānuvṛtti, self-continuance, carries more of the architecture than its compact statement above displays, and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parīkṣā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owes it a treatment of its own. It decides persistence for the sand figure and the star, for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Saṃskāraka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structure that stands again where its conditions recur (Section 9), and for the law-structure of a manifest phase and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Viśvasattā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taken whole (Section 10), so it is the persistence criterion of everything articulated, and a term doing that much work at that many scales is where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parīkṣā’s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charge of unearned scale would fall first. Four things are fixed here: what the criterion measures, how it stands to the offsetting condition of Section 10, which office it holds beside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closure, and why it may travel across scale.</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 pattern holds svānuvṛtti when its own recurrent operation restores its form against the perturbations that would erode it, u</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nder whatever conditions sustain the operation. What the feedback reinforces is the continuation of the form, and the qualification carries weight, since a runaway loop reinforces its own activity while consuming the conditions that activity needs, which 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pattern named at the opening of the selection above that reinforces its own instability and dissolves. Svānuvṛtti is accordingly read off the direction of a pattern’s response to perturbation, restoring or eroding, and that direction is fixed by the f</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eedback struct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ure before any outcome is observed. This answers the charge that the criterion is circular, that whatever persists is called self-continuing and whatever is called self-continuing is whatever persists. The sign of σ is read from the feedback and persistenc</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 is predicted from it, so a pattern whose response to perturbation is restoring and which dissolves under unchanged conditions, or whose response is eroding and which holds, would break the criterion, and the criterion stands exposed to exactly that case.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two compact statements the work uses are one balance written twice. σ is the balance within a looped pattern of the self-reinfo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rcement that sustains it against the self-undermining that erodes it, and α and ρ are the rates of self-maintaining articulation and de-articulating return whose offset fixes whether Viśvasattā stands, so σ is the sign of α less ρ read at whatever pattern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is in question, and the offsetting condition is this selection written at the maximal scale, as Section 10 records when it reads the same offset in the cell. The identity settles the case the statement above left open. Section 10 has Viśvasattā persist whi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le α ≥ ρ, so a pattern persists where σ is zero, held by an exact offset that any loss to the articulating rate tips over, and persistence fails only where σ turns negative. The balance is read over the pattern’s own cycle, which at a site carrying κ above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zero is the svakriyā-kāla τ of Section 10.3 and elsewhere is the period of the feedback itself, the tone for the sand and the rotation for the hurricane, since a pattern that closes over none of its own maintenance conditions carries no τ to index it by.</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3947491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criterion holds one office among four and borrows the credit of none.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is the movement,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articulation,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de-articulation together.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is the law under which whatever the movement articulates stands, circular interdependence with no term prior.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Svānuvṛtti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is the condition under which a given articulation persists in that order, and closure is the narrower condition under which a persisting articulation individuates a site with an inside. The last two part at the joint Section 5 draws.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Svānuvṛtti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restores a pattern’s form under the conditions that sustain it, and closure produces those conditions, the components, the boundary and the driving gradient over which κ is scored, so every closure is self-continuing while it stands and a self-continuing pattern need close over none of its conditions. The sand figure is held by a tone it does not produce, the hurricane by a gradient it depletes, and a law-structure by the durability of the phases it characterises, and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Viśvasattā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taken whole holds α ≥ ρ while bearing no inside of its own, since an inside would make it a standpoint and Section 9 finds no cosmic subject at either end. Persistence is therefore never a mark of an inside, and the step from what lasts to what is aware, which a looser use of the word would license, is closed at the definition. Section 4 draws the same joint in the architecture’s own vocabulary, where recursion proper to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Viśvasattā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alone is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observerless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fire is its primeval single-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instance. Selection names the result and no chooser: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articulates,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fixes the circular form any articulation holds in,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svānuvṛtti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decides which articulations last, and what fails returns by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Pratisavitṛ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toward the undifferentiated.</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criterion may travel across scale because it relates a pattern’s operation to that pattern’s own form and names no mechanism, material, magnitude or timescale, so a star, a cell, a recurring 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aṃskāraka structure and a law-structure can meet one relational condition through operations with nothing else in common. What travels is the form of the condition and never its verification. Earned scale requires that each use identify the feedback at its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own scale before the verdict is drawn, and the work pays that price where it is highest, since Section 10 owes the de-articulating return at the maximal scale an origin, Viśvasattā taken whole having no outside from which a return could arrive, and derive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 one in place of positing it. A use that named a scale and identified no feedback at it would be the unearned scale of the Appendix in the architecture’s own voice, and the criterion is withdrawn from any case where that identification cannot be supplied.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6DB1EAFD">
      <w:pPr>
        <w:pStyle w:val="890"/>
      </w:pPr>
      <w:bookmarkStart w:id="12" w:name="xycgeldwm9pv"/>
      <w:bookmarkStart w:id="13" w:name="_Toc8"/>
      <w:bookmarkEnd w:id="12"/>
      <w:r>
        <w:t xml:space="preserve">3. </w:t>
      </w:r>
      <w:r>
        <w:t>Ṛta</w:t>
      </w:r>
      <w:r>
        <w:t>: Circular Interdependence as a Universal Structural Law</w:t>
      </w:r>
      <w:bookmarkEnd w:id="13"/>
    </w:p>
    <w:p w14:paraId="5D90CC0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is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Ṛgveda’s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name for the order of the real, and the term is fixed here before any argument is laid on it. The word is a past passive participle formed from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the early Sanskrit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root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to join properly together, so what it names in the first instance is what has been fitted, and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Avestan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aša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the Old Persian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arta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carry the same inheritance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Schlerath</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1987).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Ṛgveda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uses it of the course the cosmos keeps, the twelve-spoked wheel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rolling around heaven and never wearing out,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dvādaśāraṃ</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nahi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taj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jarāya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varvarti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cakraṃ</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pari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dyām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ṛtasya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(RV 1.164.11), in the hymn whose single wheel of three hubs Section 6.1 reads as the architecture. It sets the same word against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anṛta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untrue, so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names what is the case and what is rightly said together, and the specialists divide over the rendering for that reason,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Schlerath</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holding it methodically more correct to take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Avestan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word as truth throughout while recording that many scholars take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aša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to mean order as well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Schlerath</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1987). Mitra and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Varuṇa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are its guardians,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ṛtasya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gopau</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whose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dharman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is truth,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satyadharmāṇā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(RV 5.63.1), and the office of a guardian is to keep an order, which is a different office from making one. Where the corpus gives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 origin it is born of kindled tapas with no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devatā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named its author, and the devas are themselves born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on the usual reading, increase it (RV 10.190.1, 7.66.13), which Section 3.2 reads at length. The etymology carries no weight in the argument, and it is recorded because a joining in which the joined hold one another is the sense this section formalises.</w:t>
      </w:r>
    </w:p>
    <w:p w14:paraId="16F09DA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takes both renderings as true at once and holds the dispute to rest on a false alternative.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Schlerath</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places the sense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in internal correctness in place of conformity with reality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Schlerath</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1987), and an internal correctness is order and truth in one fact, the order being the fit of the parts and the truth being that the fit holds, so his gloss serves the double reading better than his rendering does. The dispute asks which of two properties the word names, where the word names one condition of which order and truth are two descriptions, and a translation that chooses either drops half of what the hymns assert. The circular order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this section formalises is accordingly true of what it orders in the same respect in which it orders it. Truth taken alone has its own word, and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reserves it. Satya is formed from sat, being, and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Schlerath</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gives its sense as true in the sense of existing in fact, a mantra that is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satya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being one in conformity with reality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Schlerath</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1987). It carries no sense of order, and the corpus lists the two side by side where it gives them an origin,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ṛtaṃ</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ca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satyaṃ</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ca,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satya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born of kindled tapas (RV 10.190.1).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therefore uses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satya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where truth alone is meant, truth as conformity with what is, and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for the order whose holding is its truth, so neither word does the other’s work and this work adopts neither truth nor order as a translation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w:t>
      </w:r>
    </w:p>
    <w:p w14:paraId="27DC2F5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takes this order from the corpus and states it as a universal structural law operating at every level of the model’s architecture. At the level of the ground’s own internal articulation,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Paramātman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Viśvasattā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are circularly interdependent, with neither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exhausting the absolute and neither prior to the other. At the cosmic level, no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Devatā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precedes or supersedes another. At every scale of manifestation, the structures that persist through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selection do so through mutual sustenance. No structure in reality is the unilateral ground of any other in the order of existential dependence, generating or sustaining it without itself depending on the others in return, though within a mode the direction of global-to-local constraint may run asymmetrically, as the organism constrains its cells in Section 5, since a one-way constraint is compatible with a two-way existential dependence and does not amount to unilateral ground. This is formal equivalence at the level of priority, rather than a collapse into equivalence at the level of character. Structures differ enormously in the richness, scale, and character of their organisation. What they share is the absence of ontological unilateral priority.</w:t>
      </w:r>
    </w:p>
    <w:p w14:paraId="450FD34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vocabulary clause falls due on the term the section carries, since the architecture narrows an inherited word. It keeps from the corpus an order that no member authors, kept by guardians and held by its members, together with the circle in which the devas are born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increase it. It declines two readings. The first takes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for a statute issued by a sovereign, which seats a lawgiver above the law and is the move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Gāthās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make when they call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Mazdā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father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Aša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as Section 3.2 records. The second takes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for a thing, an item standing beside what it orders, and Section 15.7 rules that reading out where it holds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to be no item standing beside the two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so the order is the holding of its terms and adds no term to them. Two neighbours are separated at the same point.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is the process, the oscillation through whose selection Section 2 has structures arise, and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is the form in which what arises persists, a law the process instances rather than a product it makes. The normative sense the corpus carries in the same word, the order that is and the order that ought named together, is kept and carried to Section 8.2, where rightness is read as coherence with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What this section owes is the structural sense stated above as law.</w:t>
      </w:r>
    </w:p>
    <w:p w14:paraId="0B28FBA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 clarification of the framework name is required at this point.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takes its name from one of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Devatās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placed in formal equivalence by the argument of this section itself. The naming is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taṭastha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rather than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svarūpa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operating at the level of structural designation rather than ontological promotion.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supplies the name because the impeller-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apportioner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function he embodies is the structural role the framework formalises as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Parabrahman’s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articulating impulsion, and because the Vedic tradition’s own treatment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as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prasavitṛ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of every other functional role gives him the most precise nominal locus for that role. The naming carries no claim of priority over Indra,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Varuṇa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Viṣṇu</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or any other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Devatā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within the architecture itself, where the principle of circular interdependence rules out any such priority. The choice tracks the Vedic recognition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as the impulsion behind every other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Devatā’s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activity, and the framework formalises that recognition under the same name, so that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Devatā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the structural function it designates are named once.</w:t>
      </w:r>
    </w:p>
    <w:p w14:paraId="3E4AD34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section proceeds in five movements. Sections 3.1 and 3.2 read the law out of the corpus, the grammar by which the Vedic praises make every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devatā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total along its own function and none supreme, and the limit at which totality stops short of authorship. Sections 3.3 to 3.7 name the fault the law forbids,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agrāropa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superimposition of the summit on one term, and price it in the idealist, physicalist, and structural apexes, in the nondual traditions that seat consciousness at the ground, in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Gītā’s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ranked third term, and in two neighbouring architectures, before accounting for why the fault recurs. Sections 3.8 to 3.11 apply the law to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to the ground itself, close the regress of grounds into a loop, defend the loop against the orthodoxy of grounding, and give it a physical model. Sections 3.12 to 3.16 fix the loop at three terms by the argument from the modes of encounter and defend the step from access to being on which that argument rests. Section 3.17 states the single residue the architecture leaves and shows that it is no brute posit.</w:t>
      </w:r>
    </w:p>
    <w:p w14:paraId="5797A7E0">
      <w:pPr>
        <w:pStyle w:val="891"/>
      </w:pPr>
      <w:bookmarkStart w:id="14" w:name="_Toc155"/>
      <w:r>
        <w:t xml:space="preserve">3.1 </w:t>
      </w:r>
      <w:r>
        <w:t>Devatā</w:t>
      </w:r>
      <w:r>
        <w:t xml:space="preserve"> and Function: The Grammar of the Vedic Praises</w:t>
      </w:r>
      <w:bookmarkEnd w:id="14"/>
    </w:p>
    <w:p w14:paraId="0000005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Vedic mantras contain a recurring recognition that the functions of reality cannot be ranked without contradiction. The ṛṣis praised dozens of Devatās as supreme, all-seeing, and all-knowing: Indra, Varuṇa,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Mitra, Agni, Savitṛ, Viṣṇu, Rudra, Soma, Uṣas, and many others received attributions of unparalleled primacy. Three readings of the pattern are current. The first calls it theological inconsistency and the second poetic licence, and both describe the surfa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ce while predicting nothing about how the praises are distributed. The third, Max Müller’s henotheism or kathenotheism, is a worked position with a thesis about the growth of the idea of deity, and it is priced below at the length a position earns. The rea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ding taken here is that the pattern encodes a structural recognition. From within the orientation of any function, that function genuinely is the condition of all the others, because each function requires every other as the condition of its own operation.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05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Yajurvedic formulation is explicit. The receiver of the Rājasūya mantra is simultaneo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usly the purifier of Viṣṇu and a function of Savitṛ’s impulsion. Vaikhanasin devotees correctly identify that Viṣṇu’s sustaining function underlies Savitṛ’s operation. Sauryas correctly identify that Savitṛ’s impelling function underlies Viṣṇu’s activity.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Both characterisations are partially true and partially false simultaneously. Each correctly identifies the functional role of its Iṣṭadevatā whilst wrongly concluding that this role is unilaterally prior to the other. The reality the ṛṣis encoded is that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both require the other to exist and propagate their functions, which places neither before the other and grants neither supersession over the other. This is Ṛta in the sense fixed at the head of this section, the cosmic order maintained through circular interdependence rather than hierarchical command.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3EF4E12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Müller’s position is stated in his own words first, since the name has outlived the argument it carried. The Hibbert Lectures characterise the ancient Vedic religion as ‘Henotheism or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Kathenotheism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a successive belief in single supreme gods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kept distinct from the polytheism in which the many gods are already subordinated to one supreme god, and add that in the Veda one god after another is invoked and for the time being all that can be said of a divine being is ascribed to him (Müller 1878, 271). The same lecture quotes his History of Ancient Sanskrit Literature for the phenomenology, each god being to the mind of the suppliant as good as all the gods and felt at the time as supreme and absolute, ‘in spite of the necessary limitations which, to our mind, a plurality of gods must entail on every single god’ (1878, 285 to 286, quoting 1859, 532). Three commitments are carried there, and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takes one and refuses two. The first is phenomenological, that in the act of address the addressed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devatā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fills the worshipper’s field and nothing in the hymn stands beside it for that moment. The second is developmental. The phase is intelligible on his account because ‘the idea of deity, as we understand it, was not yet fixed and settled, but was only slowly growing towards perfection’ (1878, 271 to 272), and he names it the dialectic period of religion, anarchy preceding monarchy, the altars of family hearths not yet gathered into the temple of a people (1878, 286). The third is the premise under both, stated in his own parenthesis, that a plurality of gods entails a limitation on each.</w:t>
      </w:r>
    </w:p>
    <w:p w14:paraId="536EA79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first commitment is granted for the office it describes.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Upāsanā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needs an addressee, and an address divided among rivals weakens the call, so the worshipper who sets one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devatā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at the whole of the field for the length of the rite is doing what the rite requires.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Kathenotheism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is an accurate account of that office, and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accepts it there and nowhere else. Read as ontology it asserts that Indra is the one supreme at one pressing and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Varuṇa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one supreme at the next hymn, a set of incompatible absolutes indexed to the order of recitation, and a claim indexed to the order of recitation reports on the reciter. The corpus raises the incompatibility in its own voice, ahead of any nineteenth-century reader. RV 10.121 asks at the close of verse after verse to which god the oblation is to be offered,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kasmai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devāya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haviṣā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vidhema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while stating at its eighth verse that he alone was god over the gods,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yo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deveṣv</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adhi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deva eka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āsīt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the one answer the hymn gives arrives at the tenth, naming Prajāpati, a verse Jamison’s commentary calls tacked-on and places after the ninth as the last real verse of the hymn.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Nāsadīya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sets every deva on the near side of the emission at 10.129.6, as Section 6 reads it. A tradition that praised each function as supreme and then asked, in hymns it kept beside those praises, which of them the offering belonged to has surfaced the irreconcilability dialectically, and what it surfaced is the conclusion of this section, that the question which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devatā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stands at the apex has no answer because the order has no apex.</w:t>
      </w:r>
    </w:p>
    <w:p w14:paraId="571FAFC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second and third commitments are refused, and the refusal turns the thesis of this section on its rival. Müller measures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devatā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against ‘the idea of deity, as we understand it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the idea he means carries the predicates of scholastic theism, which is why a plurality entails limitation ‘to our mind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limitation follows from those predicates and from nothing in the hymns. Aquinas extends the omnipotence of God to all things possible absolutely, everything that does not imply a contradiction in terms (Summa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Theologiae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 q. 25, a. 3), and argues the oneness of God from his perfection, since many gods would necessarily differ from each other and something would belong to one which did not belong to another (I, q. 11, a. 3). Predicates of that grammar range over the possible, name what their bearer is in itself, and entail uniqueness, so two bearers of them contradict each other. The Vedic ascriptions have another grammar, and the verses that carry them show it.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Varuṇa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knows the track of the birds that fly through the air and the path of ships on the sea, knows the twelve months with their offspring and the month born in addition, knows the course of the wide and lofty wind and those who sit above, and from there looks upon all wonders, what has been done and what is to be done (RV 1.25.7 to 1.25.11). That all-knowing is an enumeration of courses in the world, the courses whose ordinance is his office. Agni is asked to lead us by good paths to wealth, knowing all the ways,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viśvāni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deva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vayunāni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vidvān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(RV 1.189.1), which is knowledge of routes held for the one led. The verse that makes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Sūrya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self of all that moves and stands,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sūrya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ātmā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jagatas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tasthuṣaś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ca, calls him in its first half the eye of Mitra,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Varuṇa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of Agni,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cakṣur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mitrasya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varuṇasyāgneḥ</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(RV 1.115.1), so the highest predicate the corpus gives him is stated inside a relation to three other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devatās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In the vocabulary Section 2 already uses, these are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taṭastha-lakṣaṇas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characterisations of a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devatā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through the relations in which it stands to the manifest and to the one who praises it, where the scholastic predicates are offered as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svarūpa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Each Vedic totality is quantified over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viśva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manifest as a whole, along the axis of one function, and totalities along distinct functions do not compete for one axis. The contradiction the standard readings find is made in translation, where a function-indexed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taṭastha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ascription is rendered by a modal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svarūpa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predicate and the uniqueness the second entails is charged to the first.</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third member of the series, omnipresence, has its Vedic form in the same grammar, and the devatā who bears it is the one this section places in mutual dependence with Savitṛ. Viṣṇu is praised as the one in whose three wide strides all beings dwell, yasyoruṣu triṣu vikramaṇeṣv adhikṣiyanti bhuvanāni viśvā (RV 1.154.2), and the verse before it has him measure out the earthly regions and prop the upper seat, striding thrice (1.154.1). Yāska derives the name from the function, viṣṇur viśater vā vyaśnoter vā, from viś, to enter, or from vi-aś, to pervade, glosses the strides of RV 1.22.17 as Viṣṇu striding through whatever this is, yad idaṃ kiṃ ca tad vikramate viṣṇuḥ, and classes him among the deities whose station is the sky (Nirukta 12.1, 12.18 to 12.19). That is totality over the viśva along the pervading function, a reach exhausted in no place as Varuṇa’s knowing is exhausted in no course, and it is stated of a devatā who takes his strides within the emission, the regions being measured by him and the beings dwelling in what he has measured. A presence of that kind is taṭastha, the relation of a function to every site it reaches. Omnipresence in the scholastic grammar is svarūpa, a being in every place in itself, and it fails at the ground for the reason the other predicates fail, since place is a term of the articulated order, Section 5 holding the architecture free of any dimensional count, and the ground stands in no place as it stands in no number. One reading of the praise is refused in the same breath. The pervader is sometimes read as the container of the physical whole, Viśvasattā held within Viṣṇu as within a vessel, and that reading seats a function above the mukha it pervades, which is the elevation this section refuses below at the universal field and the panentheism Section 14.3 declines by name. Viṣṇu pervades the articulated order as a function articulated within it and contains nothing, since a face of the ground is held by no term of the order.</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tradition’s own exegete 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tated that grammar long before Müller named the phase. Yāska records that each of the three devatās of the etymologists receives many names on account of its greatness or of the diversity of its functions, karmapṛthaktvāt, as one priest is called hotṛ, adh</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varyu, brahman, and udgātṛ. He then records the rival view that the devatās are distinct, their praises and their names being distinct, and meets the argument from the diversity of functions, which would make them one agent under many names, by observing 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hat many may divide actions among themselves, a community of station and a community of enjoyment being noted there, as the earth is enjoyed by Parjanya together with Vāyu and Āditya (Nirukta 7.5). Several devatās holding one domain by several functions is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arrangement the scholastic grammar cannot state and the Vedic one states in a line. The section before it supplies the circle in so many words. The sentence Section 5 quotes for the single ātman is followed within the same section by itaretarajanmāno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bhavanti, itaretaraprakṛtayaḥ, the devatās are born of one another and are the source of one another (Nirukta 7.4), which Durga illustrates, as Sarup’s notes report him, by Dakṣa born of Aditi and Aditi born of Dakṣa, the mutual birth RV 10.72.4 states, ad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iter dakṣo ajāyata dakṣād v aditiḥ pari. A devatā that is the source of its own source is the unilateral ground of neither, which is Ṛta as this section defines it, and the credit Section 5 owes Yāska for the pole is owed here a second time for the circle.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49C1E8F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What the ascriptions attach to is fixed by the reading the Glossary gives, a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devatā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as a functional articulation of the cosmic order, and Section 2 has already placed such articulations. A function is a structural form of articulation, a real invariant located wherever it is articulated and admitted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taṭastha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it is neither a phenotype nor a site. Three consequences follow, and they are the positive content of the praises once the scholastic grammar is withdrawn. Each function is irreducible, since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forbids deriving any function from another as its unilateral ground. Each is fundamental on the articulated side, since no manifest site stands outside the reach of the impelling, the ordering, the burning, or the shining, and a predicate of totality over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viśva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is the exact statement of that reach. And each is free of the finitude that binds its bearers. The thermodynamic limit Section 4 fixes belongs to self-producing sites, each maintaining its own boundary while drawing matter and energy it cannot supply, and a function maintains no boundary, draws no substrate, and runs down no gradient of its own, so it is exhausted in no bearer and outlasts each of them, lapsing only where articulation lapses as a whole at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mahā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-pralaya, where every invariant of articulation lapses together and none by depletion.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Sūrya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of Section 4 is accordingly no counter-instance, and the corpus draws the distinction itself. The Sun that rests on external substrate and cannot persist without limit is a bearer, and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Ṛgveda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classes it as one, calling the sun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unaging</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star Agni raised in heaven,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agne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nakṣatram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ajaram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ā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sūryaṃ</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rohayo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divi (RV 10.156.4).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devatā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exceeds that bearer.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Sūrya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makes his form in the lap of heaven, one form endless and gleaming and the other black (RV 1.115.5), the seer asks where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Sūrya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is by night and to which heaven his ray has reached (RV 1.35.7), and Agni is the head of the world by night, from whom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Sūrya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is born at dawn,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mūrdhā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bhuvo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bhavati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naktam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agnis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tataḥ</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sūryo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jāyate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prātar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udyan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(RV 10.88.6), the gods having set Agni in heaven as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Sūrya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(RV 10.88.11). The function outlasts the setting of its bearer and passes through Agni and back, which is the mutual birth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Nirukta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7.4 states of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devatās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Bṛhadāraṇyaka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fixes the two registers in so many words, the essence of the formed and mortal being he who burns,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ya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eṣa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tapati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the essence of the formless and immortal being the person in that orb,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ya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eṣa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etasmin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maṇḍale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puruṣaḥ</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(BU 2.3.2 to 2.3.3). Soma carries the same division inside the hymns, since one thinks he has drunk soma when the plant is crushed, while of the soma the brahmins know no one eats (RV 10.85.3), and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Yāska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leaves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devatās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of both kinds,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api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ubhayavidhāḥ</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syuḥ</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or, being of no human form, with their own actions for their selves,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karmātmānaḥ</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as the sacrifice stands to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sacrificer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Nirukta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7.7). A destructible form and an undestroyed function are the corpus’s own pair, so the finitude of the one and the totality of the other are stated of different terms.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Sūrya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as the self of the moving and the standing at RV 1.115.1 is said of the function, and the eye of Mitra,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Varuṇa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Agni in the same verse says that the function holds its totality in relation. That the other stars bear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same function is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extension of 10.156.4, which counts the sun among the stars, and it is entered as an extension.</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Aitareya gives the pair of function and bearer a bodily form. Its devatās, once emitted and given over to hunger and thirst, ask for an abode, find the cow and the horse insufficient, accept the person, and enter it: agnir vāg bhūtvā mukhaṃ prāviśad vāyuḥ prāṇo bhūtvā nāsike prāviśad ādityaś cakṣur bhūtvākṣiṇī prāviśat, Agni having become speech entered the mouth, Vāyu having become breath entered the nostrils, Āditya having become sight entered the eyes (Aitareya Upaniṣad 1.2.4). Each devatā enters as a function and takes an organ as its bearer, so the mouth seats speech and speech is Agni’s office in the body, which is the distinction drawn above for Sūrya stated in anatomy. The body so furnished exhibits the circle as well. The breath oxygenates the blood, the heart drives that blood to the brainstem, and the brainstem’s rhythm drives the breath, so each is from within its own orientation the condition of the others and none is the unilateral ground of the rest. The illustration holds at the level of functions. The organism and its cells are bearers, closures each carrying an inside, and their mutual dependence settles nothing about which encompasses which, as Section 5.4 shows, so the circle among devatās is read in the functions a body carries, and the parts of the body enter it only as their bearers. The frame in which the Aitareya sets the passage is refused as this section refuses every apex, since its first verse seats a lone ātman before the emission, ātmā vā idam eka evāgra āsīt (1.1.1), and the reading takes the verse that maps devatā onto organ and leaves the emitter to the agrāropa argument below.</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corpus also stages a contest among the bodily functions that ends in a rank, and the bodily form above is not settled until the contest is read. In the Chāndogya the functions quarrel over which is best, and speech, sight, hearing, and mind each depart for a year while the body lives on, until breath begins to depart and tears the others up as a spirited horse tears up its tether-pegs (Chāndogya Upaniṣad 5.1.6 to 5.1.12). The Bṛhadāraṇyaka runs the same contest with the organ of generation added and gives the simile in full, yathā mahāsuhayaḥ saindhavaḥ paḍvīśaśaṅkūn saṃvṛhet (BU 6.1.7 to 6.1.13). The test is anvaya-vyatireka run on the persistence of one bearer, and it measures which function the body’s continuance requires. Breath wins as the one contestant belonging to the body’s self-production, and each rival it was set against is a function the body survives losing. Had the contest admitted circulation or digestion, a year’s departure of either would have ended the body as the departure of breath does, and the test would have returned a circle among the functions of self-production in place of a summit. The rank the contest reaches is therefore a rank within one bearer, indexed to that bearer’s persistence and drawn from a field that excluded the peers of breath, and it places no function at the summit of the order.</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distribution of the praises has a second cause beside the structural one,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the tradition records it as method. Yāska defines the devatā of a mantra by the seer’s purpose. The mantra belongs to that devatā to which the ṛṣi, with a particular desire and seeking to obtain his object from it, addresses his praise, yatkāma ṛṣir y</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asyāṃ devatāyām ārthapatyam icchan stutiṃ prayuṅkte taddaivataḥ sa mantro bhavati (Nirukta 7.1). The Sarvānukramaṇī defines both slots relationally before it fills either, yasya vākyaṃ sa ṛṣiḥ, yā tenocyate sā devatā, the seer is the one whose utterance it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is and the devatā is what is spoken of by it, and adds that the seers, seeking their ends, approached the devatās by means of the metres, arthepsava ṛṣayo devatāś chandobhir upādhāvan (Sarvānukramaṇī 2.4, 2.5, and 2.7). The addressee is fixed by the addre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ss and the address by a purpose, so the devatā of a hymn is the seer’s choice made for an end, and it varies as the end varies. Yāska states the variation after cataloguing praise without benediction, benediction without praise, oath and curse, description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lament, censure and commendation among the mantras, evam uccāvacair abhiprāyair ṛṣīṇāṃ mantradṛṣṭayo bhavanti, in this way and with intentions high and low the seers have their visions of mantras (Nirukta 7.3). No rule binds a seer to one devatā, and the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family books are themselves arranged by devatā, the hymns to Agni first and those to Indra next, so every family composed to many. That absence of a rule is why the pattern reads as inconsistency to a reader looking for a creed in it. The later name for 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he devatā of one’s choosing is iṣṭadevatā, which this section applies above to the sectarian case, and it is withheld from the ṛṣis, since it would carry the fixity of a later devotional allegiance into a choice the index records as purposive and variable.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hyperbole is the instrument of that pu</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rpose. Durga’s commentary on the Nirukta gives the rationale where Yāska separates praise from benediction, holding that praise is employed for the sake of the blessing, āśiṣo hy arthe stutiḥ prayujyate, since a devatā that has not been praised does not br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ing a blessing to fulfilment, na hy anabhiṣṭutā devatā āśiṣaṃ samardhayati (on Nirukta 7.3). Praise measured by its effect on the addressee is praise pressed as far as the function of the addressee reaches, and further where a rival is pressing too. The se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tting was agonistic. More than one sacrificer called the same devatā to the same pressing, and the hymns say so: mo ṣu tvām atra bahavo hi viprā ni rīraman yajamānāso anye, let the other sacrificers not detain you here, for the inspired seers are many (RV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2.18.3), and mo ṣu tvā vāghataś canāre asman ni rīraman, let not even the offerers hold you far from us (RV 7.32.1). A superlative in that setting is a bid for presence, and the bid is scored by whether the devatā comes, a test that a statement of the deva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tā’s rank in the order of being can neither pass nor fail. The index names the metres as the means by which the seers approached the devatās, so the bid is made in the chandas, and the hyperbole is its working device. Müller came within a step of this, obs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erving that the seers set out to praise each phenomenon as high as ever it could be praised and that by these superlative praises each became in turn a superlative or supreme power (1878, 272). The step he did not take runs from the height of the praise to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its office. He read the superlatives as the symptom of a concept of deity not yet settled, where they are the working instrument of a practice whose concept of devatā was settled in the respect that matters, a devatā being what the mantra is addressed to.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7F2C0691">
      <w:pPr>
        <w:pStyle w:val="891"/>
      </w:pPr>
      <w:bookmarkStart w:id="15" w:name="_Toc154"/>
      <w:r>
        <w:t xml:space="preserve">3.2 An Order No </w:t>
      </w:r>
      <w:r>
        <w:t>Devatā</w:t>
      </w:r>
      <w:r>
        <w:t xml:space="preserve"> Made: The Limit of Totality and the Creator Refused</w:t>
      </w:r>
      <w:bookmarkEnd w:id="15"/>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Tota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lity along a function stops short of one predicate, and the Vedic and Iranian traditions part at that point. A devatā praised as knowing all courses or as the self of all that moves is not thereby the maker of the order, and the corpus blocks the step. The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cosmogonic deeds are distributed, and the same deed passes between bearers. Indra propped the sky, yo dyām astabhnāt sa janāsa indraḥ (RV 2.12.2), Varuṇa propped the two wide worlds apart, vi yas tastambha rodasī cid urvī (RV 7.86.1), and measured out the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earth with the sun, vi yo mame pṛthivīṃ sūryeṇa (RV 5.85.5), and Brahmaṇaspati forged the births of the gods like a smith (RV 10.72.2), so each is a deed of ordering performed within an emission that 10.129.6 sets before all of its performers. Where the c</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orpus gives ṛta an origin it is born from kindled tapas, ṛtaṃ ca satyaṃ cābhīddhāt tapaso ’dhy ajāyata (RV 10.190.1), and no devatā is named its father, while the gods of RV 7.66.13 are ṛtajātā ṛtāvṛdhaḥ, born of ṛta and, on the usual reading of the second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compound, increasing it, which runs the circle this section formalises in both of its directions. The Gāthās put the same questions in the same interrogative form and answer them the other way. Yasna 44 asks the Lord, verse after verse, who by generation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was the first father of Aša, the Avestan cognate of ṛta, who gave the sun and stars their way, who holds up the earth beneath and what is above it from falling, and who made the lights and the darkness (44.3 to 44.5), and at 44.7 it addresses Mazdā as boun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tiful spirit and maker of all, while Yasna 47.2 calls him the father of Aša. The daēvas, cognates of the devas, stand in the same corpus as those who could make no right choice between the two spirits (30.6). The Iranian reform resolved the irreconcilabili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ty the Vedic hymns keep open by the one move this section refuses. It seated one term above the order, made the order his offspring, and demoted the rival claimants, which is agrāropa carried out as a reform. The Ṛgvedic seers had the interrogative form, 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V 10.121 matching the questions of Yasna 44 in shape, and kept the question open until a later hand answered it in a tenth verse, which is why the praises of their devatās can be total and plural at once while the praise of Ahura Mazdā is total and single.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answer the tenth verse of RV 10.121 gives confirms the limit in place of breaching it. The Hiraṇyagarbha of the first verse is born, bhūtasya jātaḥ patir eka āsīt, once born the one lord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of what had come to be (RV 10.121.1), so the lordship is held inside the order it is lord of, first in the order of formation and prior to nothing formation presupposes. The Śatapatha states the construction outright. In the beginning was the non-existent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which was the ṛṣis, the vital airs, and when Indra had kindled them from the midst they created seven persons, the seven were made one person, and that person became Prajāpati, who is the Agni now to be built (ŚB 6.1.1.1 to 6.1.1.5), so the creator is th</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 product of the stages before him and one with the fire-altar the rite assembles. The Taittirīya shows the creator working through functions other than his own. Prajāpati, having become Savitṛ, emitted creatures, prajāpatiḥ savitā bhūtvā prajā asṛjata, an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d when they turned from him he became Varuṇa and had them seized by Varuṇa (TB 1.6.4.1), while RV 4.53.2 carries the title the other way, calling Savitṛ the upholder of heaven and prajāpati of the world, divo dhartā bhuvanasya prajāpatiḥ. The title passes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between devatās as the propping of the worlds does, and creation is carried out through the impelling function and then the binding one, which is the role the naming of this framework already assigns Savitṛ, the prasavitṛ of every other functional role, wi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 no role at the apex. Prajāpati is supreme in one respect, first-born of formation, and the Gāthic Mazdā is supreme in every respect, maker of all and father of Aša, which is the difference between a function first in an order and a term above the order.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3AB8D87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limit the corpus draws by distributing the deeds can be drawn a second time from the form of the deed itself, and the tradition that drew it first is the one Section 14 meets at the ground. A cause that knows and wills either produces its effects in sequence or produces them in one act. Vasubandhu denies the world a single cause such as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Īśvara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on the ground of succession,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neśvarādeḥ</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kramādibhiḥ</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since a single cause would bring the whole world into being at once and things are seen to arise in sequence, and his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bhāṣya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meets the volitional reply before any theist made it. If the Lord’s will times each effect, this now and that later, the difference of wills makes the cause many, wills issuing from one undivided Lord would themselves arise at once, and wills that wait on further causes leave the Lord no sole cause and open a regress whose acceptance commits the believer to a beginningless series of causes, which is the Buddhist position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Abhidharmakośabhāṣya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ad 2.64d, Pradhan 101.24 to 102.5).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Śāntarakṣita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runs the dilemma to its end against any permanent cause. A permanent thing complete in itself would yield every effect at once, and if the effects wait on an auxiliary then the effect follows the presence and absence of the auxiliary, so that it is the auxiliary that has to be regarded as the cause, while an auxiliary that itself waits on further auxiliaries opens a regress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Tattvasaṅgraha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397 to 403, in Jha’s rendering).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Dharmakīrti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had stated both limits earlier. A permanent thing cannot wait on auxiliaries, since nothing they do can benefit it, and an assembly causes because its members, each incapable alone, are enhanced by one another, which excludes the Lord as one that admits no difference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Pramāṇavārttika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2.9, 2.23, 2.27 to 2.28). Where something arises whenever certain causes are present, positing a further cause beyond them leaves causes unsettled everywhere (2.24). The fork reaches the Lord’s knowing as well as his making, since there is no permanent means of knowledge, contact with an object that changes arising in sequence (2.8). The architecture states the fork in its own terms and takes both horns as results already in hand. A creator producing in sequence bears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Kāla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which Section 10.1 reads as the signature of differentiation, so the sequencing term stands within the articulated order and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arvāg</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devāḥ</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sets it on the near side of the emission with every other deva,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which is the result reached for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Prajāpati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above by the title that passes between bearers. A creator producing in one timeless act holds no second effect apart from its first, so the knowing and the willing ascribed to it are read off the order it is said to produce, and an ascription read off the order is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taṭastha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grammar of the hymns, so the position has become the classical ground of Section 14, where the terminal question is shared and the will is charged. Udayana’s reply, made for enduring causes generally against the doctrine of momentariness, is that what is unproductive only in the absence of some entity is productive in its presence, so that the seed in the granary waits on its auxiliaries and endures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Ātmatattvaviveka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in Dravid’s rendering, 13 to 15). Carried over to the Lord, which is this work’s extension and no step Udayana takes in that passage, the reply concedes the second horn of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Tattvasaṅgraha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in the act of answering the first, and it meets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Kumārila’s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opening move as well, that where governing means no more than causing, the proof establishes what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Mīmāṃsaka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already grants, since the actions of all beings do that work,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siddhasādhana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Ślokavārttika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Sambandhākṣepaparihāra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75). The auxiliary that carries the sequence is supplied here as mechanism,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svānuvṛtti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at Section 2.4,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Saṃskāraka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at Section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9,</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the karma-cakra at Section 8, so the Lord who waits on it is a term the order already carries without him. The borrowing is scoped where it is taken.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Śāntarakṣita’s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dilemma serves the thesis that whatever acts is momentary, and the architecture holds closures persisting through their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svakriyā-kāla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so what is taken is the dilemma as it bears on a knowing and willing cause and nothing of the momentariness it was built to prove.</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cosmogonic inference the Naiyāyika runs is met on the same ground, and the tradition’s refutation of it states the third failure mode of the Appendix eleven centuries early. Aviddhakarṇa infers a conscious cause for the world from its having a specific configuration of parts, as a pot has one, and confines the subject to the things under dispute, which Kamalaśīla explains as the restriction that keeps the pot itself from proving what both sides already grant (Tattvasaṅgraha 47 to 48 with the Pañjikā), and Dharmakīrti answers that a reason shared with the example through the sameness of a word alone proves nothing, since otherwise a termite hill would be established as the potter’s work, both being modifications of clay (Pramāṇavārttika 2.12 to 2.13). Śāntarakṣita opens his own refutation at the same reason, finding it unproven because the arrangement it names is a conjunction and the composite it is said to characterise, and the Buddhist admits neither, and he removes the dissimilar instance as well, since on a reading that has the potter make only atoms the atoms bear the probandum the instance was cited to lack (Tattvasaṅgraha 56 to 57, 78 to 79). He states the rule beneath both replies, that an effect proves its cause only where the tie has been fixed by presence and absence, and finds that the arrangement of bodies, mountains and trees has never been tied so, so that the reason left open to doubt is the one that would make the anthill the potter’s work (63 to 65). The confinement of the subject to what is under dispute, which this work charges at Udayana below, was therefore built into the inference from its first statement. Kumārila presses the same inference through six moves in Sanderson’s rendering (Ślokavārttika, Sambandhākṣepaparihāra 74 to 82ab). Where governing means causing, the proof establishes what the Mīmāṃsaka already grants, since the actions of all beings do that work. No example shows anything coming to be upon a will alone. The body of the Lord is a counter-instance, bearing a configuration and no governor. A pot governed by its potter is then governed by no Lord. The example as it is ordinarily understood proves a maker who is a non-God and perishable. And insentient atoms cannot obey a will. Warrant established on pots and houses and spent on the whole of the manifest is unearned scale, and Philo makes the Western form of the charge when he sets generation and vegetation beside the artefact as rival principles of order (Hume, Dialogues, D 7.3). The architecture adds the counter-class the debate lacked. The inference needs the pervasion that whatever bears a configuration bears it from a maker outside it, and that pervasion is fixed on allopoietic cases alone, where the configured thing receives its form from a producer it is not. Self-maintained closure, the criterion of Section 12, names a class of configured things that produce their own configuration, the cell maintaining the boundary that individuates it, so the reason is inconclusive by a class of cases met everywhere in the manifest in place of the single counter-instance of the Lord’s body, and the step from configured to made fails before any question about the maker’s attributes can be put. Udayana’s defence moves the reason from configuration to effecthood, the earth and the like being preceded by an agent because they are effects, and answers the charge of particular difference by holding that a general pervasion survives the particular features of its instances, as smoke proves fire whatever its odour or colour, illustrating the general tie of effect to cause by the sprout and the seed (Nyāyakusumāñjali 5.1 to 5.2, with the prose on 5.2). The illustration concedes the point at issue. The general pervasion it shows runs from effect to cause, which no party denies, and the cause it names for the sprout is a seed and no agent, so the pervasion of effect by agent, the one the proof needs, has artefacts alone for its positive instances, and the self-maintained closures that break it are kept from counting against it only by being placed inside the subject of the inference, where the pervasion is assumed for the very cases it was offered to establish. Dharmakīrti had drawn the line where this work draws it. He grants that a general effect-reason is not met by pointing to differences among its instances, the futile rejoinder he calls kāryasama, licenses inference to a governor only from a configuration of the kind established to follow the governor’s presence and absence, and names the sprout’s cause as the earth and the rest transforming by their own nature, the sprout varying as they are improved (Pramāṇavārttika 2.11, 2.14, 2.25). Demea’s rejoinder to Philo, that a faculty of self-production would itself argue design, is the same move, and Philo’s answer serves here, that to trace such order to design begs the question (Hume, Dialogues, D 7.12 to 7.13).</w:t>
      </w:r>
    </w:p>
    <w:p w14:paraId="176D68FE">
      <w:pPr>
        <w:pStyle w:val="891"/>
      </w:pPr>
      <w:bookmarkStart w:id="16" w:name="_Toc153"/>
      <w:r>
        <w:t xml:space="preserve">3.3 </w:t>
      </w:r>
      <w:r>
        <w:t>Agrāropa</w:t>
      </w:r>
      <w:r>
        <w:t>: The Apex in Idealism, Physicalism, and Structural Realism</w:t>
      </w:r>
      <w:bookmarkEnd w:id="16"/>
    </w:p>
    <w:p w14:paraId="0000005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consequence of Ṛta for model construction is formal. Any ontological framework that posits a governing apex generates internal contradictions when 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pplied to the full structure of reality, because it imposes a directionality onto a network that has none. Ṛta is the formal constraint that rules out such posits. Classical theism privileges a supreme being whose properties generate the world. Idealism pr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ivileges consciousness as the totality from which physicality is derived. Physicalism privileges physical processes as the totality from which consciousness is derived. Each generates the corresponding contradictions when pressed to account for the full ne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twork of functions that any of them requires for its own operation. Ṛtasavitṛ’s three-term architecture avoids all three errors by treating Parabrahman in itself as the ground, and Paramātman and Viśvasattā as co-equal mukhas with no priority between them.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47E4DA4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 recent monism makes the idealist apex unusually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instructive because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it commits the error whilst avoiding the acosmism that ordinarily accompanies it. Prabhat Ranjan Sarkar’s dynamic monism, set out in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Brahmacakra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of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Ānanda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Sūtram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recently given a field-theoretic formalisation by Richard Gauthier in an unpublished manuscript, affirms the physical universe as a real and rational manifestation rather than an illusion, breaking cleanly with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Advaitic</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demotion of the world. It nonetheless seats consciousness at the apex and derives matter from it by graded condensation, Śiva contracting under its own operative principle through the Cosmic Mind and projecting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tanmātras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that solidify as the fundamental factors and the constituents of physics, so that matter arrives as the crudest and most condensed stage of a conscious source. This is the idealist privileging of consciousness in its strongest form, and it reinstates at its own foundation the difficulty it was built to escape. A ground characterised as consciousness has promoted one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of reality, what is encountered through a single instrument, to the position prior to both, and the question why a changeless conscious ground first stirs into its extroversive phase recurs unanswered as a brute first impulse. The apex is the fault. Isolating it here motivates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apophatic ground directly, since a ground beyond predication cannot be the supreme conscious term from which a second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descends, and the regress closes only in the loop of mutual dependence this section sets out, none prior and none supreme. Because that formalisation is an unrefereed manuscript, it is drawn on here to illustrate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agrāropa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in its most explicit form rather than to carry the argument, which the canonical positions named next, Kastrup’s analytic idealism and Goff’s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cosmopsychism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are enough to make.</w:t>
      </w:r>
    </w:p>
    <w:p w14:paraId="0000005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Agrāropa, the superimposition of the summit on one term, is not peculiar to this one monism, and naming its canonical contemporary forms keeps the argument from resting on a single source. Analytic idealism in Bernardo Kastrup’s formulation seats a universal phenomenal consciousness at the base and treats the physical as its extrinsic appearance, individual minds arising as dissociated alters of the one mind, which places the whole weight of reality on a single conscious term and inherits the difficulty of decomposing that term into many finite subjects. Cosmopsychism in Philip Goff’s priority-monist version makes the cosmos the one fundamental conscious individual and meets the same difficulty of decombination from the other side. Donald Hoffman’s conscious realism, given its formal statement with Chetan Prakash, takes consciousness to be fundamental and holds that the world consists entirely of conscious agents, spacetime and its objects being among the symbols the agents employ to represent one another. The interface theory of perception it carries presses the observer-constructed frame to the point of denying that perception preserves any structure of the world beyond the event structure probability requires, which the recalcitrance argument of this section resists and the interventional argument below answers on the theory’s own test. Its authors hold the interface theory metaphysically neutral and embed it in the realism by a further hypothesis, so the apex charged here is the realism’s and the interface theory is met below on its own commitment. Each seats consciousness, or the observer, at a position prior to the physical, and each then owes an account of the physical as a descent, a projection, or an interface thrown up by a conscious source. Sarkar’s monism in Gauthier’s formalisation is the instructive case among these because it commits agrāropa while keeping the realism about the physical that the others soften, so that isolating its fault exposes the fault in its least defensible setting, a consciousness-apex standing above a world it grants to be genuinely real and must nonetheless derive. The apophatic ground answers all of them together, since a ground beyond predication is not the supreme conscious term any of these positions requires, and the circular order withholds the priority each of them asserts.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t xml:space="preserve"/>
      </w:r>
    </w:p>
    <w:p w14:paraId="0000005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physicalist apex has received one sentence above where the idealist apex has received two paragraphs, and the asymmetry is one of place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ment rather than of treatment. Section 14 carries the physicalist case at length, where Hempel’s dilemma is turned on the term itself and the pragmatic physicalist who withholds the physical from definition is shown to be doing instrumental work under an 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ntological name. Two points belong here rather than there. The agrāropa argument of this section reaches physicalism without waiting on that audit, since a framework that derives the consciousness mukha from physical process privileges what is encountered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through one instrument in exactly the way the idealist privileges what is encountered through the other, and the contradiction is the same contradiction approached from the opposite side, one mukha promoted to the position prior to both and the other owed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as a descent. The two routes are also independent, which is worth stating because their independence is what makes the refusal robust. A reader who declines the circular order can still refuse the physicalist apex from the parīkṣā of a single word, and a 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eader who declines the vocabulary clause of parīkṣā can still refuse it from Ṛta, and the two arrive at one place, a ground prior to the distinction that both would-be namers are drawing. Two further forms of the error remain, and they are treated in turn.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05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 third form of the error carries neither of the two labels and commits the fault of both, so it earns a place of its own. A framework may retain 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 apophatic ground in name, declining to characterise it, and then identify that ground with an all-pervading physical field, at which point the ground has acquired the characterisation the apophasis withheld. The comparative programme of Loeffen, Kumar, 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nd Chiaramonte, whose temporal-resonance thesis Section 17 engages at the eleventh front and whose corpus is declared there, is the case in hand. Its own scale of evidential strength separates a resemblance of language from a claim about what each framewor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k holds fundamental, it places the comparison of Brahman with a universal underlying field at the second of those levels and names that level ontological, and its comparative matrix records the correspondence as a strong ontological parallel and assigns Br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ahman as Nirguṇa to a latent field carrying a lawful physical expression, so that the designation Section 1 takes for what bears no qualities is given one. A field is what the physical instrument discloses under measurement, and a ground identified with a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field is a ground reached through one mode of encounter, which is the elevation this section refuses whichever mukha is elevated. Naming the elevated term a foundation in place of a mind changes the vocabulary of the apex and leaves its position standing.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59CF7E8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decider is already in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above.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Skambha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hymns supply identification after identification, Indra and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Prajāpati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Brahman and Agni, and let the inquirer notice that no functional designation exhausts what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Skambha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is, and a universal field is a functional designation like the rest, so the argument that forecloses the elevation of Indra forecloses the elevation of the field and forecloses it on the same ground. What followed is the reason the case is recorded rather than the error itself. Put to its authors, the argument was granted, and the field was reformulated as the immanent interface through which the unmanifest ground operates, which restores the apophasis and routes every operation of the ground through the physical channel, so the asymmetry survives the repair in a milder dress. Two co-equal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are what the repair reaches for and what a single term cannot supply, the field being the physical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entire and the inward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standing as no derivative of it. One credit is owed in the same breath. The same programme partitions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Spanda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partitions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the first supplying activation and the second ordered persistence, and two readings arriving at one partition is evidence that the tradition encodes it, the two being readings of a single vocabulary rather than independent measurements of the world.</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 fourth form of the error 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emoves the objects and keeps the instrument, and it earns entry as a word before it earns entry as a position. Ontic structural realism, in the statement Ladyman and Ross give it, holds relational structure ontologically subsistent and holds the relata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any relation to be constructed as abstractions from it, so that an individual holds its identity from the structure it stands in and nothing beneath the structure grounds it. Structuralism is the word Section 2 has already taken for its account of abstract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 and the vocabulary clause falls due at the collision. Inherited there from the philosophy of mathematics, it says that a place holds its identity through its position and that no place is the underived origin of the rest, and it is articulation-immanent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seating structures in no realm of their own. Inherited here from the philosophy of science, it says what the physical world is made of, and it is reached by asking what survives theory change in physics. One word with two inheritances carries two sets of</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commitments, and the separation is owed before any comparison is drawn. Once it is drawn, what the position promotes is the form the physical mukha takes under measurement, so the argument against the physicalist apex above reaches it with nothing added,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and the authors state the promotion in the open when they hold that what is of no interest to science in the limit does not exist. A criterion of being framed by the reach of one instrument is the elevation this section refuses whichever mukha is elevated.</w:t>
      </w:r>
      <w:r>
        <w:rPr>
          <w:rFonts w:ascii="EB Garamond" w:hAnsi="EB Garamond" w:eastAsia="EB Garamond" w:cs="EB Garamond"/>
          <w:b w:val="0"/>
          <w:bCs w:val="0"/>
          <w:i w:val="0"/>
          <w:iCs w:val="0"/>
          <w:smallCaps w:val="0"/>
          <w:strike w:val="0"/>
          <w:color w:val="000000"/>
          <w:sz w:val="26"/>
          <w:szCs w:val="26"/>
          <w:u w:val="none"/>
          <w:vertAlign w:val="baseline"/>
        </w:rPr>
      </w:r>
      <w:r>
        <w:rPr>
          <w:rFonts w:ascii="EB Garamond" w:hAnsi="EB Garamond" w:eastAsia="EB Garamond" w:cs="EB Garamond"/>
          <w:b w:val="0"/>
          <w:bCs w:val="0"/>
          <w:i w:val="0"/>
          <w:iCs w:val="0"/>
          <w:smallCaps w:val="0"/>
          <w:strike w:val="0"/>
          <w:color w:val="000000"/>
          <w:sz w:val="26"/>
          <w:szCs w:val="26"/>
          <w:u w:val="none"/>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Two further partings and two credits complete the pricing. The count parts first, since the book’s own hypothesis is that there is no fundamental level and that the real-patterns criterion is the last word in ontology, with the relata of any relation turning out on further analysis to be relational structures again, so the descent reaches no floor. That is the parting taken from dependent origination above arriving in a scientific register, and the charge Section 14 enters against neutral monism transfers intact, since a position supplying one term and no derivation of how many registers the world divides into has left its cardinality where it found it. The criterion parts second. A real pattern is what is projectible and informationally non-redundant, and the authors admit nothing into the ontology on grounds other than explanatory and predictive utility, where the criterion of an inside at Section 5 is self-maintained closure, which a site meets or fails whether or not the meeting buys a prediction. The first credit falls at the hardest objection the position faces, that relations require relata carrying identities of their own, which Section 2 answers with the holism the three terms already exhibit, so the two accounts stand together where the rival is pressed hardest. The second falls at the qualia. The authors reject an item that no distinction marks and no third party detects, and the rejection reaches nothing here for the reason Section 11 gives against illusionism, since closure is a third-person structural measure applied to cells and stars that issue no reports. Two neighbouring positions are decided by the same arguments and are named for the reader who expects them. Tegmark’s hypothesis that external physical reality is a mathematical structure grants its entities no intrinsic properties beyond those their relations embody, so the case Section 2 brings against object-Platonism leaves it standing, and it seats the structure in a realm of its own, which is the realm-seated structuralism Section 2 finds reinstating the object it was brought in to replace, here raised to the ground and extended by his mathematical democracy to every structure at once. And the relational reading of quantum mechanics, which Rovelli sets beside Nāgārjuna’s mutual dependency in his own presentation, arrives where the parting from dependent origination has already ruled.</w:t>
      </w:r>
      <w:r>
        <w:rPr>
          <w:rFonts w:ascii="EB Garamond" w:hAnsi="EB Garamond" w:eastAsia="EB Garamond" w:cs="EB Garamond"/>
          <w:b w:val="0"/>
          <w:bCs w:val="0"/>
          <w:i w:val="0"/>
          <w:iCs w:val="0"/>
          <w:smallCaps w:val="0"/>
          <w:strike w:val="0"/>
          <w:color w:val="000000"/>
          <w:sz w:val="26"/>
          <w:szCs w:val="26"/>
          <w:u w:val="none"/>
          <w:vertAlign w:val="baseline"/>
        </w:rPr>
        <w:t xml:space="preserve"/>
      </w:r>
    </w:p>
    <w:p w14:paraId="2F2ABA3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One variant of the position stands nearer than the statement priced above, and it is separated on its own terms.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Esfeld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Lam set out a moderate structural realism on which objects and relations stand on the same ontological footing, with the objects characterised only by the relations in which they stand, which keeps the relata while refusing them any nature beyond their place. That is the individuation Section 2 gives to the places of a structure and this section gives to the three terms, so on the question the radical version is pressed hardest the moderate version and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answer alike, and the credit recorded above is owed here twice over. The parting falls in one place and is narrower for that. The structure held on the same footing is the structure physics discloses, so the moderate variant carries the promotion the radical one carries and parts here for the reason given above, with the count left where the radical version leaves it. What the variant establishes is that the relata objection is separable from the apex, since a rival may take the moderate route, keep that objection answered, and leave the promotion untouched.</w:t>
      </w:r>
    </w:p>
    <w:p w14:paraId="15379B2B">
      <w:pPr>
        <w:pStyle w:val="891"/>
      </w:pPr>
      <w:bookmarkStart w:id="17" w:name="_Toc152"/>
      <w:r>
        <w:t xml:space="preserve">3.4 </w:t>
      </w:r>
      <w:r>
        <w:t>Agrāropa</w:t>
      </w:r>
      <w:r>
        <w:t xml:space="preserve"> at a Conscious Ground: The Trika, </w:t>
      </w:r>
      <w:r>
        <w:t>Yogācāra</w:t>
      </w:r>
      <w:r>
        <w:t>, and Other-Emptiness</w:t>
      </w:r>
      <w:bookmarkEnd w:id="17"/>
    </w:p>
    <w:p w14:paraId="11486E6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One position caught by the same argument stands nearer to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than any form named above, and it earns separate treatment because almost everything else in it is affirmed here. The nondual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Śaivism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of Kashmir, the Trika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Somānanda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Utpaladeva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Abhinavagupta, holds the manifest world real, treats matter as consciousness assuming objectivity in its own right rather than a lower-order appearance thrown up by something else, and takes perception to reach the object itself. This architecture affirms each of these in its own vocabulary, at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Viśvasattā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as genuine being in Section 1, at the frame-and-territory distinction of Section 7.2, and at the refusal of the interposed screen in Sections 5 and 13. The first of two partings falls at the ground, and the second, at the evidential base, is taken in the paragraph that follows. Section 2 records the first at the level of apophatic structure,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anuttara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remaining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cit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beyond all categorisation where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Parabrahman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is prior to the distinction between its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agrāropa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argument supplies the cost of that difference here. A ground that remains consciousness at its supreme aspect has given the term prior to both modes of encounter the character of one of them, so the affirmation of matter that follows is an affirmation about a term the architecture has already made derivative, however emphatic the affirming. Biernacki states that affirmation at its strongest, reading Abhinavagupta’s panentheism as granting matter a positive standing in its own right in place of the status of an appearance, and the framework takes the reading at its word and locates the difficulty upstream of it. </w:t>
      </w:r>
    </w:p>
    <w:p w14:paraId="22C03E9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Two co-equal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are what that affirmation reaches for and what one term at the apex cannot supply. The engine of that position takes the same audit as its ground. Svātantrya,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absolute freedom by which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cit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contracts itself into finitude and lays its own necessity upon itself, performs two offices, supplying that there is articulation at all and supplying the determinate character the articulated order carries, and this section discharges both without it. The first is dissolved below, since why-active-rather-than-quiescent demands a vantage from which quiescence could stand as a rival state, and the unconditioned affords no such vantage. The second is divided below between what is derived and a bounded opacity of the second kind, with an intending selector at the ground ruled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agrāropa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in teleological dress. Freedom seated at the ground is that same error in volitional dress, since a ground that could have articulated otherwise bears a determination at a term proved to admit no predication, and the threshold on σ already performs the selection a chooser is introduced to perform. What the tradition names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svadhā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is the spontaneity that survives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parīkṣā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self-impulse with nothing second beside it, where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svātantrya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adds an agent to it. The cost of the parting is owed in the same breath. The Trika answers the question of articulation in one move where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answers it in three, and a reader who finds the dissolution of why-not-quiescent unpersuasive will find the single move the more economical account and will be paying for that economy with an apex.</w:t>
      </w:r>
    </w:p>
    <w:p w14:paraId="442DB9D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second parting falls at the evidential base, and it is entered here because Section 6 rests a load-bearing reading on a testimony the Trika declines. That section takes three mantras of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Skambha-Sūkta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for direct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śabda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pramāṇa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distinguishes the architecture from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Sāṃkhya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on exactly that footing, the one proceeding from revelation where the other proceeds from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anumāna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Tantrāloka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37 opens by making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Āgama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testimony that has to be accepted, and at 37.10 to 37.11 Abhinavagupta cites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Ānandaśāstra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for the ruling that the statement of the seers, meaning the Veda, carries much affliction and unstable and slight fruit and is to be given no authority at all, the wise resorting to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Śaiva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Āgama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alone, since everything that comes from the seers stands within the belly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Māyā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 reader of that tradition can therefore affirm the realism, the standing of matter, and the reach of perception granted above and decline the footing on which Section 6 stands, so the parting is two rather than one. The borrowing running the other way is priced in the same breath.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Spanda’s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analysis, carried here under the Vedic name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anuttara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prakāśa-vimarśa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articulation are taken from the Trika as analysis and held to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parīkṣā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every other analytic source is held to, so nothing is drawn from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Śaiva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scriptures as testimony and the Vedic reading of Section 6 carries its own evidential weight without support from them. The two partings are independent, which is worth stating for the same reason the independence of the two routes to the physicalist apex was worth stating above. A reader who accepts the apophatic ground still owes an answer on which corpus carries authority, and a reader who accepts the Vedic footing still owes an answer on the character of the ground, so neither parting is a consequence of the other and each has to be paid separately.</w:t>
      </w:r>
    </w:p>
    <w:p w14:paraId="0000006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 third question is owed to the same tradition, and it concerns the form of the verdict at Tantrāloka 1.33 rather than its content. That verse grades rival liberations. Each partial knowledge liberates from that much bondage and no more, and Jaya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ratha’s Viveka carries the grading through the reality-levels of the Śaiva enumeration: the knowledge the Buddhists attain is limited and still performs the function proper to its own nature, arriving at the principle that answers to the activity of the in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tellect, so their liberation is the attainment of the reality-level of buddhi, on a verse of the Svacchandatantra quoted there which seats Brahmā at that level and names it the supreme omniscient plane of the Buddhists, while the Sāṃkhya reaches the realit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y-level of Puruṣa. A rival is granted a real attainment and then located, so the dispute is settled by fixing how far the other has come in place of showing where he has gone wrong. What makes that move available has to be named before it can be answered.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5311361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 scale of proximity requires an origin from which the distance is measured, and the thirty-six levels have one at their head, so graded placement is a corollary of the apex rather than an argument standing beside it, and refusing the apex costs the placement. Section 2 has already fixed the consequence in its own register, where no count of cognitions reaches a term disclosed by their cessation and a reflection of the tenth order stands no nearer to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Parabrahman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than one of the second. A term admitting no predication admits no metric of distance from it, so nothing here stands nearer the ground than anything else, and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can neither be placed nor place another. The gradations the architecture asserts elsewhere survive the refusal intact. Caitanya is graded by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taratamya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Mukha-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saṅgama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by its order-parameters, and each of those grades a magnitude within the manifest against something measurable, where the placement grades attainments by remoteness from a term at the head of an order. The cost is owed in the same breath and it is a real one. Where the Trika settles a disagreement by locating the disputant,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meets each claim on its own warrant one at a time, which is the slower route and the one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parīkṣā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was built to pay for.</w:t>
      </w:r>
    </w:p>
    <w:p w14:paraId="5653EF4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argument reaches inside Buddhism as well, and the case earns entry because the position it catches is the one Abhinavagupta himself attacks.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Yogācāra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holds the mind luminous by nature and its defilements adventitious, the formula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Dharmakīrti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gives at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Pramāṇavārttika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2.208, and it makes liberation the reversal of the basis,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āśrayaparāvṛtti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in which that innate luminosity stands disclosed once the coverings cease. Two commitments have to be separated before the argument is applied, since they carry different weights. The mind-only strand holds the objective domain a presentation of consciousness, and there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agrāropa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argument bites in its ordinary form, one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promoted to a position prior to both and the other owed as a projection. The luminosity claim is narrower and survives the abandonment of the first, asserting of what remains when every defilement has ceased only that it carries the character of awareness, and the verse Abhinavagupta quotes at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Tantrāloka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1.33 discards mind-only as a teaching given to allay fear while leaving that narrower claim standing.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refuses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narrower claim on the apophatic ground rather than on the ordering ground. A terminus reached by the exhaustion of what can be removed is a terminus, and characterising it as awareness gives the term prior to both modes of encounter the character of one of them, which is the same fault the cosmological route commits from the opposite approach. The parting is narrower here than at the Trika, and the reason is worth recording.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Yogācāra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denies a persisting subject and holds continuity dispositional, which Section 9 affirms in its own vocabulary at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Saṃskāraka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holds under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taṭastha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throughout, so the two accounts agree on the bearer and divide at the ground alone. Abhinavagupta’s charge against them, that a series of ceasing moments affords no stable seat in which cultivation could deposit a quality, is granted here as a demand for a mechanism and refused as a demand for a seat. The differential portability of interior over exterior coherence set out in Section 9 yields cumulative directionality under a rank-free reselection, which supplies the accumulation his argument concludes a bearer from, and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Dharmakīrti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had already denied the premise the charge needs, holding at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Pramāṇavārttika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2.126 that compassion increases without limit because it arises from seeds of its own type.</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Tibetan doctrine of other-emptiness, gzhan stong, carries the luminosity claim to its fullest statement, and it is entered here because on the question of what is empty it stands nearer this architecture than any Buddhist school named above. Dolpopa holds conventional phenomena empty of their own entity and the ultimate empty only of what is other to it, and he refuses universal self-emptiness on the ground that if everything were self-empty the body of attributes of release would be self-empty as well and so totally non-existent (Dolpopa, Mountain Doctrine 213). That is the refusal made above at the whole, where the Madhyamaka insight is granted of the terms and withheld from the pūrṇa, and the two accounts agree that an emptiness running all the way down lets the unconditioned dissolve into dependence. They divide over what is left standing. Tested against the constraint-set of Section 1, the ultimate as the Jonang masters state it meets four of the six constraints. Tāranātha, siding with Dolpopa, has it partless, released from the three times, devoid of proliferation, and in actual fact neither one nor many, its presentation as single being provisional (Tāranātha, Twenty-one Differences 6 and the closing summary). It fails the other two. Against the constraint that the ground is non-observing, Dolpopa holds the element of attributes itself to be pristine wisdom cognising itself by itself, rang gis rang rig pa’i ye shes (Mountain Doctrine 403 to 404), and against the constraint that it bears no quality, he holds it endowed with the qualities of Buddhahood beyond the count of the sands of the Ganges (Mountain Doctrine 99). Both failures are chosen, and Dolpopa confines them to one occasion. On the occasion of conclusive meditative equipoise nothing such as permanence or impermanence is to be proliferated, and on the occasion of making distinctions thusness is posited as permanent, stable and immutable (Mountain Doctrine 345 to 346), and on that second occasion the ultimate is an object of knowledge and a third category, neither an effective thing nor a non-effective thing (Mountain Doctrine 337 to 338). The two occasions answer to the two widths Section 1.1 holds apart, withholding on the first and predication on the second, and the parting falls on the second, where the predicates Dolpopa admits are intrinsic and seat the ultimate as a member of a field of distinction, the membership Section 1.1 denies the ground, while this work admits designation through relations alone. Dolpopa rejects the reading of the mode of subsistence as exclusions and non-affirming negatives alone and holds positives and affirming negatives complete in it (Mountain Doctrine 470), and Kongtrul gives the school’s reason, that an ultimate which was simply a nonimplicative negation would be an inanimate emptiness (Kongtrul, Treasury of Knowledge, in Callahan 2007, 258 to 259). The charge is aimed at the reading Section 1.1 adopts, and it misses. A nonimplicative negation is the prasajya-pratiṣedha, which withholds a predicate and assigns no contrary, so to call its object inanimate is to read the denial of awareness as the paryudāsa that assigns insentience, and the ground of Section 1 is prior to the distinction between awareness and its absence, designated through its relations as the unconditioned pūrṇa, and disclosed by the cessation of both instruments in an acquaintance the argument from the modes of encounter defends as more than the absence of the other two. Kongtrul places the whole difference between the two Tibetan schools at two questions, whether the dharmatā exists as a convention after meditative equipoise and whether primordial wisdom is truly established at the end of analysis (Callahan 2007, 258 to 259). The pair omits the position held here, which answers the first in the affirmative and the second in the negative, and the second answer is the refusal of the luminosity claim already given, with a further reason drawn from Section 9.14, since a wisdom cognising itself by itself carries the pole of self-reference that marks Paramātman. The doctrine also carries the mind-only strand. Dolpopa holds the mistaken appearances of beings to be their private phenomena, which utterly do not occur in the mode of subsistence, like the horns of a rabbit (Mountain Doctrine 537), so the outward mukha is owed as a projection, the agrāropa argument bites in its ordinary form, and the fifth sūtra’s honouring of the world as a real mukha stands against it. Its account of release stands near the seventh sūtra. Tāranātha holds that obstructions are abandoned from the side of the person and never from the side of the element of attributes, so that the enlightened receive the mere designation of having attained an extinguishment (Tāranātha, Essence of Other-Emptiness), which denies a liberated subject in another vocabulary, and the two accounts part over whether what release discloses is a fruition of qualities or the ground prior to every quality.</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Karma Kagyu statement of the doctrine separates what belongs to other-emptiness from what belongs to its Jonang form. Situ Paṇchen Chökyi Jungné, answering in verse the questions of a tulku, draws the line between the two Madhyamaka systems where Kongtrul later draws it: both hold the conventional empty of itself, and they divide over suchness, the ultimate, which the proponents of self-emptiness hold empty of its own entity, so that whoever says the conventional is self-empty and the ultimate other-empty holds the other-emptiness of the Madhyamaka (Situ, Dri lan nor bu’i me long 450.3 to 450.4). His prose answer makes the pointing-out of Mahāmudrā and Dzogchen the Great Madhyamaka of other-emptiness that the last wheel intends, and gives the nature of mind four features, pure from the beginning, without limit or partiality, pervading the whole of saṃsāra and nirvāṇa, and spreading bodies and fields as the self-appearance of ultimate wisdom like images in a divination mirror (454.1 to 454.2). Permanence is absent from the list, where Dolpopa posits it on the occasion of making distinctions, so the predicate whose intrinsic use marks the parting above belongs to the Jonang form. The two failures stand in both forms. The fourth feature makes the ground wisdom, and the path passage that follows has the stains obscuring the sugatagarbha, lacking true existence like an illusion, subside and purify themselves while the qualities of the sugatagarbha grow gradually clear (454.3 to 454.4), so the ground bears qualities the path discloses. What the doctrine holds across its forms is therefore the two characterisations this work refuses, awareness and quality, and permanence is the Jonang addition to them.</w:t>
      </w:r>
    </w:p>
    <w:p w14:paraId="16ADA784">
      <w:pPr>
        <w:pStyle w:val="891"/>
      </w:pPr>
      <w:bookmarkStart w:id="18" w:name="_Toc151"/>
      <w:r>
        <w:t xml:space="preserve">3.5 </w:t>
      </w:r>
      <w:r>
        <w:t>Puruṣottama</w:t>
      </w:r>
      <w:r>
        <w:t xml:space="preserve">: The </w:t>
      </w:r>
      <w:r>
        <w:t>Gītā’s</w:t>
      </w:r>
      <w:r>
        <w:t xml:space="preserve"> Third Term and Aurobindo’s Reading</w:t>
      </w:r>
      <w:bookmarkEnd w:id="18"/>
    </w:p>
    <w:p w14:paraId="0000006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One case stands nearer than any named above in a single respect, and the respect is proximity of corpus rather than of shape or of doct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rine. The Gītā states a three-term structure in its own voice at BG 15.16 to 15.18, and Section 6 takes that same text as śabda testimony in its own right. Dvāv imau puruṣau loke kṣaraś cākṣara eva ca, two puruṣas are in this world, the perishable and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imperishable, the first being all beings and the second the kūṭastha, the one that stands unmoved. The verse then names a third, uttamaḥ puruṣas tv anyaḥ, the highest puruṣa is other than these two. Three commitments of this architecture are affirmed there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affirmed in the tradition’s own voice. Both puruṣas are held real, the mutable receiving no demotion to appearance and the immutable no promotion to the whole, which is the parity Section 1 asserts of the two mukhas. The third is other than both in p</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lace of being assembled from them, which is the priority to distinction Section 1 fixes for the ground. And the count closes at three in a text with every occasion to extend it, which the argument from the modes of encounter reaches here by another route.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6428379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convergence is one of form, and the scope is owed before it is used. Both members of the pair are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puruṣas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so the division the verse draws falls inside what this architecture calls the inward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the physical is carried in that text by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prakṛti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as a term standing beside them. What the passage supplies is the form of a two-term parity closed by a third prior to both, and the identification of its two terms with the two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is no part of the claim. The parting falls at one place, and the text states it in the first person.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Yasmāt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kṣaram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atīto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’ham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akṣarād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api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cottamaḥ</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because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 am beyond the perishable and higher even than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imperishable, therefore I am celebrated in the world and in the Veda as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Puruṣottama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Higher is the word this section refuses, and the refusal costs here what it costs at the Trika. Rank is a relation among terms, so a third term ranked above the two it is prior to has been placed inside the order it grounds, and the placement is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agrāropa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in the dress of the tradition’s own scripture. What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takes from the passage is the three-term shape, and what it declines is the comparative.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Parabrahman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is prior to its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in the order of predication and above neither of them in any order at all, and the priority it retains there is surrendered below in the order of dependence. The vocabulary clause falls due in the same verse.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Paramātmety</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udāhṛtaḥ</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third is called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Paramātmā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reserves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Paramātman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for the inward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throughout, so one word carries two positions in the architecture and the collision is declared here in place of being left for a reader to find.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Gītā’s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Paramātmā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Parabrahman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Paramātman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answers to the whole region the verse divides into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kṣara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akṣara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rather than to either member of that pair. Inside that region the verse divides where Section 9 divides the modality from its bearers,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kṣara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being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sarvāṇi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bhūtāni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all beings, the closures that bear the modality and lapse, and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akṣara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kūṭastha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modality as the standing mode pralaya leaves standing. The consequence for the evidential base is owed in the same breath, since a corpus Section 6 accepts as testimony has been found to carry a verse the architecture declines. The scoping is the one that section already states for testimony of this kind. What the reading takes is the structure a text encodes, and the frame-dependence declared there governs the doctrinal ordering a text lays over its own encoding, so the first two verses carry the testimony and the third carries a ranking the encoding does not require. The citations Sections 4 and 8 draw from the same text stand unaltered, neither the wheel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yajña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nor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guṇa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-karma analysis turning on the rank.</w:t>
      </w:r>
    </w:p>
    <w:p w14:paraId="0000006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 modern reading of the same passage carries the case forward by a century and shows both wh</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at the convergence is worth and where it stops. Sri Aurobindo opens The Three Purushas with the diagnosis this section makes, that the idealist denies phenomenal existence and the materialist denies the conscious Intelligence, and that what is wanted is a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term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which will admit both, cover both, identify both. The demand is stated there in 1910 from inside the tradition, and it is the demand the agrāropa argument above formalises, so the convergence is evidence about how hard that demand presses on anyone who re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fuses both eliminations, and it is priced at that level and no higher, as the cognate of the Changes below is priced. Three part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ings follow, and each of the three is already argued elsewhere in this work. He supplies the third term as a rank, holding that He is higher than the kṣara, higher than the akṣara, which is the comparative the paragraph above declines at the verse itself.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06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He supplies it as a person and a lord of all that is, for whose pleasure Nature acts, which seats sanction and enjoyment at the term prior to both and is agrāropa in the volitional dress this section has already named at the Trika,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intending agent Section 10 declines for the cycle. And he places the pair as this architecture cannot, reading the kṣara as the soul in Nature and the akṣara as the soul above Nature, so that both members are souls and the physical is carried by a fur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ther term, Prakriti, the tree the two birds are seated in. Two mukhas of one ground is what a division drawn inside the inward cannot supply, and a physical principle set beside the soul, in place of standing as the ground’s own second face, is the arrange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ment Section 1 replaces. What the case establishes is that the demand for a reconciling third recurs wherever both eliminations are refused, and that a third supplied as a Lord is the apex in devotional dress, reached by a careful reader of the same verse.</w:t>
      </w:r>
      <w:r>
        <w:rPr>
          <w:rFonts w:ascii="EB Garamond" w:hAnsi="EB Garamond" w:eastAsia="EB Garamond" w:cs="EB Garamond"/>
          <w:b w:val="0"/>
          <w:bCs w:val="0"/>
          <w:i w:val="0"/>
          <w:iCs w:val="0"/>
          <w:smallCaps w:val="0"/>
          <w:strike w:val="0"/>
          <w:color w:val="000000"/>
          <w:sz w:val="26"/>
          <w:szCs w:val="26"/>
          <w:u w:val="none"/>
          <w:vertAlign w:val="baseline"/>
        </w:rPr>
      </w:r>
      <w:r>
        <w:rPr>
          <w:rFonts w:ascii="EB Garamond" w:hAnsi="EB Garamond" w:eastAsia="EB Garamond" w:cs="EB Garamond"/>
          <w:b w:val="0"/>
          <w:bCs w:val="0"/>
          <w:i w:val="0"/>
          <w:iCs w:val="0"/>
          <w:smallCaps w:val="0"/>
          <w:strike w:val="0"/>
          <w:color w:val="000000"/>
          <w:sz w:val="26"/>
          <w:szCs w:val="26"/>
          <w:u w:val="none"/>
          <w:vertAlign w:val="baseline"/>
        </w:rPr>
      </w:r>
    </w:p>
    <w:p w14:paraId="2124050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systematic statement raises two further partings, and they are entered separately because the essay above carries neither. The Life Divine ranges the principles of existence in a table of descent and ascent, setting Existence, Consciousness-Force, Bliss, and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Supermind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against Matter, Life, Psyche, and Mind, with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Supermind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named the intermediate principle and the creative medium through which the descent passes. The count is left open in the same breath, the text posing eight principles instead of seven if we will, and its own footnote allowing the seers to speak also of eight, nine, ten, or twelve. A cardinality the author leaves elastic is the mark this section has already read in a relativised ontology of levels, where an underived count is what a scheme of graded planes reaches for, and the three terms here are fixed by the argument from the modes of encounter with no level admitted between the ground and its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second parting is the goal. The first chapter offers the manifestation of God in Matter as the goal of Nature in her terrestrial evolution, and the twenty-seventh makes the emergence of the Divine in the creature that high-uplifted goal and that supreme significance. Section 9 imports no telos and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selection operates without one, and the directionality that section does assert is assembled from a within-life stability gradient that ranks nothing, a ratchet carrying no bias toward complexity, and the standing availability of the reverse sense, so what a goal is called on to explain there is derived here from a mechanism that prefers nothing. The credit owed in return is exact, and it is the reason the case belongs in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Section 9 already refuses the reading of the reverse sense as an appetite the ground has generated for its own de-individuation, recording that gloss as an available interpretation and asserting none of it, and until here the position that takes the gloss carried no name. The two accounts agree that the ascent is real and divide on whether anything intends it, and an intending term at the ground is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agrāropa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in the teleological dress this section has already named.</w:t>
      </w:r>
    </w:p>
    <w:p w14:paraId="7DE14ACF">
      <w:pPr>
        <w:pStyle w:val="891"/>
      </w:pPr>
      <w:bookmarkStart w:id="19" w:name="_Toc150"/>
      <w:r>
        <w:t>3.6 Neighbouring Architectures: The Pauli-Jung Conjecture and Whitehead</w:t>
      </w:r>
      <w:bookmarkEnd w:id="19"/>
    </w:p>
    <w:p w14:paraId="46FFD7A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 contemporary programme stands nearer to this architecture in shape than any position named above, and the standard requires that it be named and priced in place of being passed over. The Pauli-Jung conjecture, grown from the exchange between Wolfgang Pauli and Jung and given its current statement by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Atmanspacher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holds a psychophysically neutral domain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which the mental and the physical are aspects, and its own account of the resulting architecture is tripartite. Three of its commitments are affirmed here. The version it takes is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decompositional</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in place of compositional, so the two aspects reduce neither to one another nor to the base, which is the refusal of reduction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makes at the two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causal closure of the physical is kept and the correlations between the aspects are held non-causal with respect to one another, which is where Section 4 arrives at the causation objection. And the base is ontic relative to the distinction it underlies, which is where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places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Parabrahman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That much is reached from Pauli’s physics and Jung’s psychology with no debt to the corpus read here, so the convergence is evidence about what a mind-matter architecture is forced to when it is built honestly, and it is priced at that level and no higher. One available objection is declined in the same breath. Section 4 presses the charge of a harmony stipulated rather than earned against any dual-aspect view that keeps two synchronised tracks, and the charge does not reach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decompositional</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version, since correlations inherited from one undivided reality are not two things kept in step, and a critic pressing pre-established harmony here presses a charge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does not join. </w:t>
      </w:r>
    </w:p>
    <w:p w14:paraId="0000006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parting falls at one place, and it is the place this section fortifies below. The conjecture holds that the distinction between mind and matt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er results from an epistemic split, and that the aspects emerge by making distinctions, so the two-ness is produced in the taking. The access-to-being step holds instead that the modes of access track a division rather than constitute one, and recalcitranc</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 carries it, since a division made by the instrument would yield to the instrument and the physical mukha does not yield. The mukhas are accordingly real expressions of the ground, the two-ness belongs to the ground’s own articulation and is met by an ins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trument rather than made by one, and the count of three is fixed by the transcendental argument of this section where the conjecture takes its two from the distinction as it finds it. A note on sources belongs at the point the comparison is drawn. What is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reported of the position comes from its author’s formal outline, his later primer, and the book-length statement written with Rickles, and the parting is the one that statement announces in its own opening pages, where the two aspects are said to arise fro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m the undivided reality as epistemic aspects whose division does not belong to a fundamental ontology, and where distinguishing a world from a self is called a result of knowledge-creation by making distinctions in place of a reflection of reality as such.</w:t>
      </w:r>
      <w:r>
        <w:rPr>
          <w:rFonts w:ascii="EB Garamond" w:hAnsi="EB Garamond" w:eastAsia="EB Garamond" w:cs="EB Garamond"/>
          <w:b w:val="0"/>
          <w:bCs w:val="0"/>
          <w:i w:val="0"/>
          <w:iCs w:val="0"/>
          <w:smallCaps w:val="0"/>
          <w:strike w:val="0"/>
          <w:color w:val="000000"/>
          <w:sz w:val="26"/>
          <w:szCs w:val="26"/>
          <w:u w:val="none"/>
          <w:vertAlign w:val="baseline"/>
        </w:rPr>
      </w:r>
      <w:r>
        <w:rPr>
          <w:rFonts w:ascii="EB Garamond" w:hAnsi="EB Garamond" w:eastAsia="EB Garamond" w:cs="EB Garamond"/>
          <w:b w:val="0"/>
          <w:bCs w:val="0"/>
          <w:i w:val="0"/>
          <w:iCs w:val="0"/>
          <w:smallCaps w:val="0"/>
          <w:strike w:val="0"/>
          <w:color w:val="000000"/>
          <w:sz w:val="26"/>
          <w:szCs w:val="26"/>
          <w:u w:val="none"/>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parting has a second limb, which the summaries of the position pass over and its sources state. A distinction is made by something, and the conjecture is explicit about what makes it. Jung, in the letter to Pauli of December 1956 that Atmanspacher quotes, holds that the unified individual must discriminate the one world in order to conceive it and that discrimination is a presupposition of consciousness, and Pauli, in the letter Jung prints in the supplement to On the Nature of the Psyche, assigns the role of the observing device to consciousness and places the unconscious inside the observed system, the position of the cut being partly free and its existence necessary. The subject that makes the split therefore stands on the far side of it, and the mechanism offered for the two aspects presupposes the one thing it might have been expected to yield. Römer, writing inside the generalised quantum theory that formalises the conjecture, states the circle without resolving it, since decomposition is there a constitutive mental act and the subsystems come into being only by decomposition, and the nearest the programme comes to a criterion for an observer is his requirement that some entity be set apart from the rest of the world in maintaining itself, taking in information about its environment and reacting to it, stated as a requirement and derived from nothing. That requirement is the closure criterion of Section 5 reached from the formalism of the split, and the convergence is priced at the level of a requirement and no further, since he claims no identity between the maintaining and the inside, and the conjecture derives no individual at all, Pauli conceding to Jung in 1953 that only one’s own psyche is detectable and that other psyches are reached by positing undetectable structural elements of a cosmic order. This framework owes no splitter. The division is met by instruments that track it, the observer is a site at which the two mukhas converge under self-production, downstream of a division it did not make, and the articulation holds with no observer anywhere (Section 16). What the conjecture presupposes is produced here, and the price of producing it is the single posit Section 12 names.</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order of explanation that limb asserts can be made unconditional, and the scope of the result is to be stated exactly, since it is narrower than the access-to-being step and does not inherit that step’s standing. Whatever constitutes an observer is one of three things. It is an act of the observer, it is a division in what precedes the observer, or it is an operation with which the observer is identical. The first is closed by the structure of an act, which presupposes an agent to whom it is ascribed, so an act of distinguishing cannot constitute its distinguisher, and that premise is supplied by the rival register itself, since Luhmann declines action as the operation that produces a system for the stated reason that an action presupposes an agent, and defines the system instead as a difference that an operation qua operation produces, a circular self-production in Maturana’s sense that arises because an operation connects to a further operation of its own kind. The second horn is this framework’s, the division met rather than made. The third horn is also this framework’s, since an operation that produces its own boundary is self-production, and under svakriyā-tādātmya there is no observer standing before the loop to take the division the loop closes, so the boundary is produced and the observer is that producing, which is what Section 12 earns against the homunculus regress. The re-entry figure, on which an observing system draws its own distinction from its environment, falls under the third horn by Luhmann’s own account, where the distinction is drawn by operations in time and the paradox the figure carries is dissolved by positing a second observer at another level, a halting stipulated rather than derived in the sense Section 15.7 records against Madhva. A regress of distinguishers, each constituted by the distinction of another, is the only remaining option and constitutes nothing, since no term in it is ever reached. So the order runs from division or operation to observer in every coherent case, and the thesis that no epistemic split constitutes its own splitter holds against any position, the conjecture included, with no debt to the reading of the modes of access as tracking. The count follows by a second route stated at the cardinality argument below, two sides of the constituting division and the form prior to it, and it is unconditional at the number for the same reason this order is. What stays conditional on the reading of the modes of access as tracking is what the number counts, that the without is the ground’s own being and the within the consciousness mukha, together with the non-arbitrariness of the closure line against a reader who withholds the two mukhas, which Section 5 already owns. The observer’s order of constitution and the number of its terms are settled before either, and the single posit Section 12 names is charged for the inside being undergone and not for its order or its count.</w:t>
      </w:r>
    </w:p>
    <w:p w14:paraId="69164F8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One element of the conjecture invites a verdict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fixes in three other dresses, and the invitation is to be refused. The summaries of the position have archetypes constituting the psychophysically neutral reality and acting as ordering factors, which would put a determination at a term the framework proves admits no predication and would make the placement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agrāropa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in ordering dress, beside the teleological and the volitional dresses named above and the apophatic dress Section 14 finds in ipsum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intelligere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book-length statement forbids that reading, and the correction is owed where the temptation arises. It separates the undivided from the psychophysically neutral, holds the undivided reality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aconceptual</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unspeakable on the ground that distinctions are the condition of discursive thinking, and places archetypes as entities arising by decomposition of that reality while remaining neither mental nor physical. The ordering therefore sits below the ground and not at it, which is where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places the threshold on σ,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taṭastha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belonging to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two architectures stand nearer here than anywhere else, since an apophatic ground reached by argument, an ordering placed downstream of it, and a discipline against reifying the terms between are three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own moves, and the authors run the third against Jung himself, recording that his early reading of archetypes as mental images was a projection of their neutral nature into the mental.</w:t>
      </w:r>
    </w:p>
    <w:p w14:paraId="17F4C88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parting at that layer is a matter of the count. Between the ground and the aspects the conjecture admits an open spectrum of levels of increasing generality, and it relativises their standing, so that an archetype counts as ontic against the mind-matter distinction and as epistemic against the undivided.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fixes three terms by the argument from the modes of encounter and admits no level between the ground and its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it has already parted from an unbounded structure on this ground, where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Madhyamaka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insight is granted at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level of the terms and refused at the level of the whole. A relativised ontology of levels is what a scheme reaches for when its count is underived, and the book-length statement offers no derivation of the two-ness of the aspects anywhere in it, and the first statement of the position had already declined to make the two canonical, the restriction to two aspects being described there as a matter of simplicity with as many aspects as there are contexts, which is the elastic count the Aurobindo paragraphs above record in another corpus, so the charge Section 14 enters against neutral monism stands after the fullest statement the position has and is granted by the earliest. A charge of that kind is cheap unless what it finds missing is offered, and the derivation is offered here. The two-ness of the aspects follows from the modes of encounter once the modes are held to track a division in the base in place of making one, since two instruments and their suspension exhaust the ways the base is met and the two cataphatic terms answer to the two instruments. The conjecture can have that derivation at one price, the epistemic reading of the split, since a division made in the taking supplies no reason for its own count where a division met supplies one. Whether the price is worth paying is the disagreement already stated, and the offer converts it into a trade the position can weigh in place of a deficiency it is charged with.</w:t>
      </w:r>
    </w:p>
    <w:p w14:paraId="24BDB38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same placement yields the conjecture’s most visible empirical claim, and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refuses the class while granting the work. Correlations between mental and physical events that are meaningful to those who undergo them and that resist efficient-causal explanation are read there as the signature of the common base, the synchronistic event being the striking case, and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Atmanspacher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Fach have built a structural-phenomenological typology over a large body of reported exceptional experience. A common origin explains a correlation between things jointly produced, which is what this architecture asserts at every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autopoietically</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closed site, where the inward and the outward are the two outputs of one operation and covary because the operation is one. The account given there is more general, that wherever a whole is separated into parts the parts emerge correlated by necessity, and the generality is where it fails. A correlation owed to a common decomposition holds between the domains and fixes no pairing inside them, where a synchronistic report is a claim about one mental event and one physical event and needs the pairing the decomposition leaves unsupplied. That is the objection Section 9 enters against a carrier asked to hold a coordinate, met again at another scale, and supplying the pairing would need the channel that section refuses at the somatic marker, where the one non-locality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cites is disqualified by the no-signalling theorem. What is granted is that the typology is a taxonomy of report and is well made as one. What is refused is the step from a taxonomy of report to a channel, and the refusal is the discipline the sixth front of Section 17 imposes on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own contested corpus, applied outward with no relaxation.</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 system built on the opposite methodological principle refuses the apex by rule, and the refusal earns it 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hearing here. Whitehead makes that refusal a condition on the scheme itself, holding that God is no exception to the metaphysical principles and stands as their chief exemplification, which is the form this section’s refusal takes, since a term exempted f</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rom the order it is said to ground is the apex under another description. Two further commitments are affirmed here. Every actual entity is dipolar in that scheme, God included and by the same analogy, so a two-poled structure runs through every site of th</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 world rather than dividing a privileged region from the rest, which is the shape the two mukhas take at every closure. And past occasions enter constitutively into later ones, the doctrine Section 9 already takes up under objective immortality and reform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ulates in its own vocabulary. The convergence is priced at the level of the demand, since a cosmology built from process and refusing to exempt its highest term arrives at a two-poled site and a rule against exceptions with no debt to the corpus read here.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417CFFF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Three partings follow, and each falls where the scheme pays for what it refuses. The first is the stock of potentials. The primordial nature of God is there the unlimited conceptual realisation of the absolute wealth of potentiality, and its valuations fix the relevance of eternal objects for each occasion of actuality, so a domain of pure potentials stands available to the world and one term orders it. Section 2 refuses an abstract-object Platonism on three counts at once, and an ordering seated at a term is the verdict this section fixes above against the archetypes reading of the conjecture, where the threshold on σ is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taṭastha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belongs to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with no term performing it. The scheme records the cost in its own voice, holding the primordial nature deficiently actual and its feelings merely conceptual. The second is the inside.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Dipolarity</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is a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categoreal</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condition there, so a mental pole belongs to every actual entity by stipulation, and the unification of a person then requires a further account of how a society of occasions yields one subject, where self-maintained closure is a single measure that grades the inside, gives the aggregate zero, and answers both questions at once. The third is the ground. The scheme is cataphatic throughout and describes its highest term at length, so the terminal question why that term carries the character it carries recurs there, and it is answered here by an apophasis reached by proof.</w:t>
      </w:r>
    </w:p>
    <w:p w14:paraId="737552AA">
      <w:pPr>
        <w:pStyle w:val="891"/>
      </w:pPr>
      <w:bookmarkStart w:id="20" w:name="_Toc149"/>
      <w:r>
        <w:t xml:space="preserve">3.7 Why </w:t>
      </w:r>
      <w:r>
        <w:t>Agrāropa</w:t>
      </w:r>
      <w:r>
        <w:t xml:space="preserve"> Recurs</w:t>
      </w:r>
      <w:bookmarkEnd w:id="20"/>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sequence closed in Sections 3.3 to 3.6 convicts positions built in unrelated vocabularies of one fault, and a fault recurring across that range is a datum the architecture owes an 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ccount of, since a reader shown the same error in every rival may otherwise conclude that the definition does the convicting. The account follows from premises already in place. Every inquirer meets the real through one of the modes of encounter, explanato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ry success accrues to the mode an inquiry runs through, and carrying that success from its home domain to the ground is unearned scale, the third failure mode, which the Appendix finds in the apex-monotheist readings of the Vedic corpus. The pu</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ll toward agrāropa therefore follows from the argument from the modes of encounter and binds every finite inquirer, while the commission of the fault stays contingent, and that division is the only sense in which the fault can be called inevitable. Kant st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ates the division in the form it needs in the Critique of Pure Reason. Transcendental illusion, on his account, does not cease to exist even after it has been exposed, as the astronomer sees the moon larger at its rising and is not deceived by it, so criti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cism can guard against the illusion and can never abolish it (A297 to 298/B353 to 355). The same work supplies the anatomy of the fault. The distributive unity of the understanding in its empirical exercise is converted into the collective unity of an empi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rical whole, that whole is thought as an individual thing, and the ideal so formed is first objectivised, then hypostatised, and finally personified (A582 to 583/B610 to 611, with the note there). A physicalist who refuses a Lord runs the first two steps 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nd declines the third, so what that position shares with theism is the hypostasis, which is agrāropa, and the personification it refuses is the one step this section has no need to charge. Nietzsche names the materialist case in Twilight of the Idols, find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ing the Eleatic concept of being in Democritus’s atom and concluding that we are not rid of God because we still have faith in grammar, which is the first failure mode of the Appendix operating at the ground. The charge is fixed at the hypostasis and goes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no further, since the argument of this section refuses the hypostasis on its warrant and has no use for renaming the promoted term. Tillich takes the other route, holding that the name of the infinite and inexhaustible depth and ground of all being is God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and that one who cannot say in complete seriousness that life has no depth is no atheist, and a dispute settled by the choice of a word is the fourth failure mode run in favour of whoever chooses it. The tradition’s own register closes the account, and the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vocabulary clause falls due there because agrāropa is built on āropa. Śaṅkara calls adhyāsa anādi, ananta, and naisargika, beginningless, endless, and natural, and the term takes the third mark alone, the first two carrying a sense this architecture reser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ves for the alternation of sṛṣṭi and pralaya. The pull binds the darśana as well, and it is met where it arises, at the Gītā’s comparative declined above and at the priority in the order of predication that the ground surrenders in the order of dependence.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pull has an experimental cognate, and it is priced where the cognates of this section are priced. Järnefelt, Canfield, and Kelemen p</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ut the question whether natural phenomena were purposefully made by some being to non-religious adults in North America and in Finland, recruiting one sample through atheist and other explicitly non-religious associations, and found across all three studie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 a default bias toward that judgement under processing constraints, strong performance on control trials notwithstanding. The finding reaches one dress of the fault, the intending maker this section rules agrāropa in teleological dress, in samples the aut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hors describe as relatively highly educated, and it says nothing of ontological priority. What it records is a commitment persisting beneath an explicit disavowal and unregistered by those holding it, which the name cognitive dissonance misdescribes, since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dissonance is the felt tension of cognitions held together and recognised as inconsistent, and a commitment its holder does not register affords nothing to be recognised. The rule the Appendix states governs the use. A motivational or cognitive account of a belief</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bears on its warrant only where it predicts the content the belief carries, and the architecture has held its own doctrine of return to that rule against the genealogical charge, so an account of why agrāropa persists carries no weight against any positio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 committing it and none toward this one. The arguments above do the refuting, the account given here explains why the fault they refute outlives them, and the convergence is evidence about the demand, carrying no weight of its own toward the architecture.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C2006D4">
      <w:pPr>
        <w:pStyle w:val="891"/>
      </w:pPr>
      <w:bookmarkStart w:id="21" w:name="_Toc148"/>
      <w:r>
        <w:t xml:space="preserve">3.8 </w:t>
      </w:r>
      <w:r>
        <w:t>Ṛta</w:t>
      </w:r>
      <w:r>
        <w:t xml:space="preserve"> in </w:t>
      </w:r>
      <w:r>
        <w:t>Savitṛ</w:t>
      </w:r>
      <w:r>
        <w:t xml:space="preserve"> and at the Ground</w:t>
      </w:r>
      <w:bookmarkEnd w:id="21"/>
    </w:p>
    <w:p w14:paraId="43B2AE3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circular order governs the directionality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as fully as it governs the relations among the functions.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Prasavitṛ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Pratisavitṛ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articulating and de-articulating senses of the one oscillation, stand under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in the same way the two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do. Neither sense precedes the other, and neither is the privileged direction of which the other is a deviation. Articulation does not rank above de-articulation as the proper movement of the cosmos, and de-articulation does not rank above articulation as its goal, since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selection operates without telos and the order it sustains is circular rather than directed toward a terminus. A reality whose generative principle moved in one sense alone would impose the directionality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rules out.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multidirectionality</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is the dynamic form of the same non-hierarchy that the three-term architecture expresses statically, and the structural availability of the reverse direction, which Section 9 develops as the return to the unconditioned, follows from the circular order rather than from any additional posit.</w:t>
      </w:r>
    </w:p>
    <w:p w14:paraId="38D2142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Skambha-Sūkta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states this non-priority in its own register, and the passage has stood unused. At AV 10.7.42 one loom is stretched,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tantram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ekam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two young women of unlike form,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yuvatī</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virūpe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weave upon it across six pegs, the one carrying the threads across and the other laying them, twisting nothing awry and reaching no end of their labour. The verse that follows declines to rank them. Tayor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ahaṁ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parinṛtyantyor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iva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na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vi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jānāmi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yatarā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parastāt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of the two who circle as though dancing I do not distinguish which of them is in front. Read through the architecture the two are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Prasavitṛ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Pratisavitṛ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one drawing articulation out and the other laying it back, the endlessness of the labour is the absence of a terminus that Section 10 derives for the cycle, and the seer’s refusal to say which is ahead is the non-priority this section fixes, delivered by a witness in place of an argument. That same verse then names a single weaver,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pumān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enad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vayati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 male weaves this, and the framework takes the unity and declines the agency, since one impulsion told in two senses is what Section 2 fixes and a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purposing weaver at the ground is the posit Section 14 refuses. The one loom is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in the weaving register as the one wheel of AV 10.8.4 is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in the turning register. The six pegs belong to neither the loom nor the weavers. They are the frame a manifest phase supplies, the fixed points against which the weaving is stretched, and Section 5 has already held the architecture free of any dimensional count, so a six the framework could derive here would be a defect and its absence is a result. The evidential force of the passage stands under the frame-dependence Section 6 states for testimony of this kind.</w:t>
      </w:r>
    </w:p>
    <w:p w14:paraId="0000006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principle applies to the ground itself, and applying it there completes the architecture. Ṛta governs the relation between Parabrahman and its mukhas as fully as it governs the 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elation between the mukhas, so that the ground depends on Paramātman and Viśvasattā for its own existence as they depend on it and on each other, in the same mutual reliance that holds between Savitṛ and Viṣṇu, where each is the condition of the other and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neither is prior. Parabrahman is never the ground in the absence of its mukhas, and a ground that never articulated would not be this reality. Two positions hold at once. The ground retains its priority in the order of predication and encounter, where it 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 the unpredicated term reached by suspending both instruments, and it surrenders priority in the order of dependence, where no term among the three stands alone. The mukhas presuppose the ground, the ground requires the mukhas, and both are true together.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07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 general consequence follows for the whole architecture. No entity stands on its own in the totality of reality, sinc</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 every structure that persists does so through the mutual reliance Ṛta names, and within the three-term ground itself no single term is self-standing. The three-term structure taken as a whole is unconditioned in a sense that seats no apex and makes no ex</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ception to Ṛta. Its unconditionedness is the transcendental status of the interdependent structure itself rather than the aseity of a self-standing entity set above the interdependent terms, and it has no outside by which it could be conditioned, since an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outside would be a further possibility and the structure is the form of the possible. Ṛta is therefore exhaustive over entities, no term and no totality standing on its own as a thing among things, while the whole’s unconditionedness is of a different logi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cal type, the condition of there being anything to depend or be depended on rather than one more self-supporting existent. Every manifest structure, however well it produces and maintains itself, draws on substrate beyond it and cannot sustain itself indef</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initely, where the three-term form draws on no substrate, being the form the field of substrates instantiates rather than a structure within that field. Parabrahman with its two mukhas is accordingly as fundamental as the constructs of reality reach, at on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ce internally interdependent under Ṛta and externally unconditioned as the form of possibility, and this external unconditionedness ranks it above nothing, since it is the standing of the order Ṛta governs rather than a privileged member within that order.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07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This division between the dependence internal to the three terms and the unconditionedness of the whole meets two objections, one scriptural and one from a rival darśana, and the same distinction answe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rs both. The scriptural objection holds that the Upaniṣadic ground is svatantra, self-existent, so that a ground depending on its mukhas has been lowered to paratantra, other-dependent, and the framework departs from the tradition it claims to sharpen. The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reply is that aseity belongs to the pūrṇa rather than to a term abstracted from it. The Īśā invocation states the structure exactly, pūrṇam adaḥ pūrṇam idaṃ pūrṇāt pūrṇam udacyate, that is full, this is full, from the full the full proceeds,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and pūrṇasya pūrṇam ādāya pūrṇam evāvaśiṣyate, taking the full from the full the full alone remains, a whole that articulates without division and stands undiminished by what proceeds from it. Read in the transcendental register the terminal question below</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makes explicit, this aseity is the unconditionedness of a condition rather than the independence of a maximal thing standing apart from its mukhas, the pūrṇa undiminished by what proceeds because it is the standing form of the possible rather than a finit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 stock drawn down by articulation. The tradition’s non-dual formulations already carry dependence within that fullness, since the ground is never given without its śakti and Śiva without Śakti is declared inert, so a ground holding its mukhas as its own 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odes is the tradition’s own aseity of the whole. Term-level dependence within the pūrṇa and unconditionedness of the pūrṇa are the two truths the Īśā holds together, and the framework formalises them rather than revising them. The phrase is borrowed and th</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 vocabulary clause falls due on it. In Buddhist usage two truths names the pair saṃvṛti-satya and paramārtha-satya, conventional and ultimate, where what dependent designation delivers is conventional and emptiness is ultimate. The borrowing here carries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neither member. Both of the Īśā’s truths are ultimate in that idiom, and what divides them is logical type rather than level of warrant, so the phrase names the pair the invocation states and imports nothing from the school the following paragraph engages.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07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second objection observes that a structure in which no single term carries svabhāva of its own resembles the pratītyasamutpāda that Section 6 sets aside, so that the framework has arrived at dependent origination while 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isowning it. The resemblance is real and the difference is exact. Dependent origination is unbounded and denies svabhāva at every level, to the terms and to the whole alike, so that emptiness runs all the way down and nothing is self-standing. The three-te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rm structure is bounded at exactly three by the argument from the modes of encounter, and it terminates in a whole that possesses svabhāva as a totality in the sense of being unconditioned, that svabhāva being the form of the possible rather than the self-</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standing of an entity set among entities, a form that has no outside to ground it because an outside would be a further possibility it already grounds. The framework grants the Madhyamaka insight at the level of the terms, where none stands alone, and refu</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ses it at the level of the whole, where the pūrṇa is unconditioned as that form. The architecture is therefore a bounded self-grounding of the pūrṇa, foundationalist about the whole in that the form of possibility is not one more dependent posit and coher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entist about the terms, and its proximity to dependent origination marks the precise point at which a bounded triad whose whole is unconditioned as the form of possibility parts from an unbounded emptiness that lets even that form dissolve into dependence.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07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 second external cognate stands further off and is worth naming for what its distance shows. The tradition of the Changes sets a limitless term, wuji, before the supreme pole, taiji, from which the 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wo forms, the four images, and the eight trigrams follow in the sequence the Xici gives at A.11, and the opening line of the eleventh-century Taijitu shuo holds the limitless and the supreme pole in a single formula that its commentators read both as the 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mergence of the second from the first and as the identity of the two. A ground held prior to polarity and carrying an articulated order after it is the shape of this architecture, and the framework parts from the sequence on three counts. Differentiation 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here is genetic, each stage generating the next, where the three terms here co-necessitate and no one of them precedes another. The count there is open, the two becoming four and the four eight with no principle that halts the doubling, where the cardinali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ty here is bounded at three by the argument from the modes of encounter. And the limitless there is approached by return, the term one comes back to as articulation relaxes, where Parabrahman is never apart from its mukhas to be returned to. What the cogna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te establishes is that a ground held minimal, prior to polarity, and refused description in the terms of what it grounds, is reached by traditions whose cosmological vocabularies were built apart, so the apophatic discipline of Section 2 answers a demand 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hat recurs wherever a non-arbitrary terminus is wanted and is no local habit of the Vedic register. The convergence is evidence about the demand and carries no weight of its own toward the architecture, which the three points of parting are enough to show.</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 third external cognate stands nearer than either of the two above, and it is entered in full because its fault instructs as much as its convergence does. The Huayan school of Tang China took the mutual determination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phenomena, shishi wu’ai, as the doctrine of the whole, and Fazang states it in the Huayan yisheng jiaoyi fenqi zhang through a building and its rafter, holding that the rafter is the building because a building without the rafter does not stand, and that 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he tiles and the planks are the rafter in turn, so determination runs in every direction at once and no member is the one from which the others descend. The image the school carries for that order, the net of Indra whose every jewel holds the reflection of</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all the rest, is the closest external statement of what Figure 2 draws as a prestress belonging to no member and measurable only through the members it holds. Three partings follow, and the first is the fault. Fazang’s Xiu Huayan aozhi wangjin huanyuan gu</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an opens by revealing one essence, pure and complete and luminous by self-nature, identifies it as the dharma-nature within the tathāgatagarbha whose nature-essence illumines everywhere, and derives the two functions in dependence on that essence, naming 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he first true suchness and original awakening. A ground characterised as awareness with the rest arising in dependence on it is the position refused above at the Yogācāra luminosity claim, and the refusal transfers whole, since a terminus described as awar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eness gives the term prior to both modes of encounter the character of one of them. The second parting is the direction of dependence. Essence and function stand there in a one-way relation by construction, the functions arising in dependence on the essenc</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 where Ṛta holds mutual determination as the structure the ground itself exhibits and owes it to no term standing behind the members, so the interpenetration there is granted to the members by a ground above them, where here it is the form the ground’s 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wn articulation takes. The third is the count, each dharma determining and determined by all others with no principle that halts the series, which is the parting taken from dependent origination above and taken again at a second Buddhist site. What the cog</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nate establishes is that an order held without an apex is reached by traditions whose vocabularies were built apart, and it is priced where the cognate above is priced, as evidence about the demand and carrying no weight of its own toward the architecture.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35AF1636">
      <w:pPr>
        <w:pStyle w:val="891"/>
      </w:pPr>
      <w:bookmarkStart w:id="22" w:name="_Toc147"/>
      <w:r>
        <w:t xml:space="preserve">3.9 The Regress Closed: The </w:t>
      </w:r>
      <w:r>
        <w:t>Pūrṇa</w:t>
      </w:r>
      <w:r>
        <w:t xml:space="preserve"> and the Terminal Question</w:t>
      </w:r>
      <w:bookmarkEnd w:id="22"/>
    </w:p>
    <w:p w14:paraId="0000007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circularity of the three terms answers the regress of grounds, and stating the answer directly forestalls a linear misreading that the architecture is otherwise prone to invite. The objection behind the regress assumes only two possibilities, an endle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ss chain in which every ground requires a further ground, or a first ground that supports the rest while resting on nothing, a brute posit at which explanation halts. The three-term structure is a third possibility the assumption omits, in which the regres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 closes into a loop. Each of the three terms is grounded by the other two, the ground by its mukhas, each mukha by the other mukha and by the ground, so that no term rests on nothing and no further ground remains outstanding. The structure grounds itself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as a whole, and self-grounding through mutual dependence stands apart from being ungrounded. The circularity is asserted positively, as the resolution of the regress, and carries explanatory weight rather than marking the place where explanation gives out.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6280BE4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One question can seem to survive, why there is this self-grounding structure rather than nothing at all. The question looks past the structure for an external vantage from which to pose it, and the architecture supplies none, since the unconditioned has no outside. To ask why the ground exists rather than not is to treat the ground as one term that might be weighed apart from its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so that its existence becomes a separate fact awaiting a separate reason. The circular dependence denies that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separation since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ground is never apart from its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to be weighed on its own. There is an articulable ground because there are two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there are two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because there is an articulable ground, and this mutual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holding is the whole of the account, with no remainder pushed outside the circle and no seat outside it from which a further why could be put. Linear readings recur because the medium of exposition is sequential and the structure is not, so the regress and the brute terminus are artefacts of reading the loop as a line.</w:t>
      </w:r>
    </w:p>
    <w:p w14:paraId="0011822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answer can be put more strongly than the absence of an external vantage, and putting it so marks the point at which the architecture parts from the theisms that share its refusal of the question. The question is contrastive,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well formed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only if nothing at all names a genuine possibility set against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pūrṇa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on the modality Section 2 fixes it does not. Possibility is Avyakta considered as articulable, so every possibility is an articulation grounded in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pūrṇa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the putative possibility that there is no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pūrṇa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would be a possibility not grounded in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pūrṇa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which the account does not admit. Absolute nothing is therefore a defective contrast-arm rather than a suppressed alternative held off by a bare necessity, and the contrast the question needs never forms. The step is self-referential in the way the grounding loop already is, since to entertain nothing as a possibility is to place it within the space of the possible, which is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pūrṇa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in its modal aspect, so the one who entertains it deploys the ground whose absence the entertained alternative asserts, and the denial draws on what it denies. This is a transcendental necessity,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pūrṇa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presupposed by there being any possibility at all, and it is stronger than the necessity of a self-standing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being since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existence of such a being can be denied without contradiction where the ground of possibility cannot. </w:t>
      </w:r>
    </w:p>
    <w:p w14:paraId="0000007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 theism that seats a determinate necessary being cannot take this route, because a world lacking that being remains a coherent possibility that only a stipulated necessity removes, where grounding possibil</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ity itself in a pre-determinate pūrṇa is what makes the nothing-arm fail as a possibility. The one theism that can take it is the classical apophatic ground-of-being, which has already ceased to posit a determinate being and meets the framework on this que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stion rather than losing to it, a convergence Section 14 records. The unconditionedness of the whole is read throughout in this transcendental register, the pūrṇa standing as the condition of the possible rather than as a maximal existent enjoying aseity,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so nothing in the field Ṛta governs stands on its own and the ground’s freedom from an external why is the freedom of a condition and not the independence of a supreme thing. The one burden this move carries, that modality require a ground rather than stan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d primitive, is discharged in Section 2, where determinate possibility is shown to be already articulation and so unable to be primitive, so the space of the possible is the pūrṇa in its modal aspect rather than a further thing a primitivist could rest on.</w:t>
      </w:r>
      <w:r>
        <w:rPr>
          <w:rFonts w:ascii="EB Garamond" w:hAnsi="EB Garamond" w:eastAsia="EB Garamond" w:cs="EB Garamond"/>
          <w:b w:val="0"/>
          <w:bCs w:val="0"/>
          <w:i w:val="0"/>
          <w:iCs w:val="0"/>
          <w:smallCaps w:val="0"/>
          <w:strike w:val="0"/>
          <w:color w:val="000000"/>
          <w:sz w:val="26"/>
          <w:szCs w:val="26"/>
          <w:u w:val="none"/>
          <w:vertAlign w:val="baseline"/>
        </w:rPr>
      </w:r>
      <w:r>
        <w:rPr>
          <w:rFonts w:ascii="EB Garamond" w:hAnsi="EB Garamond" w:eastAsia="EB Garamond" w:cs="EB Garamond"/>
          <w:b w:val="0"/>
          <w:bCs w:val="0"/>
          <w:i w:val="0"/>
          <w:iCs w:val="0"/>
          <w:smallCaps w:val="0"/>
          <w:strike w:val="0"/>
          <w:color w:val="000000"/>
          <w:sz w:val="26"/>
          <w:szCs w:val="26"/>
          <w:u w:val="none"/>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route has a precedent and a rival, and both are placed here so that neither is mistaken for it. Findlay argued that the adequate object of a religious attitude must cover the territory of the possible as well as the actual and could not merely happen to exist, that on the Kantian view no existential proposition is a necessary truth, and that the Divine Existence is therefore either senseless or impossible (Findlay 1948, 182). He later granted Hartshorne that the argument permits a ready inversion, so that if God’s existence is in any way possible it is necessary, and set the notion of God beside the class of all classes not members of themselves for its unique logical properties (Findlay 1963, 8 to 9), which is the comparison Section 1.1 makes formal. Plantinga’s argument that a maximally great being existing in some possible world exists in every world is that inversion in its strongest form (Plantinga 1974, chapter X), so the disproof and the proof turn on one premise, the possibility of the being. The present route shares no premise with either. It grants that a being may exist of necessity and ranks that necessity beneath the necessity of the condition of the possible, so the determinate being is refused the office of grounding possibility and keeps whatever necessity its defenders earn for it, and nothing in the inversion reaches the ranking. Plantinga’s argument is checked at its possibility premise, and its author concedes the check. The premise that a maximally great being is possible has a symmetric rival, that the absence of such a being is possible, and in the modal system the argument uses each premise entails the denial of the other, so the argument settles nothing until one of the two is earned, which is why Plantinga claims for it the rational acceptability of theism and withholds the claim of proof (1974, 218 to 219, 221). The pūrṇa has no symmetric rival of that kind. The premise that there might be no pūrṇa is self-stultifying, since entertaining it deploys the space of the possible whose ground it denies, where the premise that there might be no maximally great being deploys nothing it denies. That asymmetry is the whole of the advance over the determinate necessary being, and it is earned by the argument above and claimed nowhere else.</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argument reaches the pūrṇa and has still to reach its articulation, and closing that distance is what the terminal question leaves owing. What the two paragraphs above estab</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lish is that the pūrṇa cannot be denied, since the denial deploys the space of the possible whose ground the denial removes. They do not establish that the pūrṇa might not have stood unarticulated, and the answer given to that question below, that a ground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never given apart from its mukhas has no quiescent state to have departed from, is drawn from the dependence structure this section states and binds a reader who has already granted it. The step that depends on no part of the architecture runs from the pr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emise Section 2 uses against the modal primitivist. A determinate possibility is a specific way things could be, excluding some alternatives and compatible with others, which is to stand within a structure of distinctions, and to stand within a structure 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f distinctions is to be articulated. Whoever supposes that the pūrṇa might have stood unarticulated states a determinate possibility, so the supposition is an articulation of the pūrṇa and can be made only from a standpoint the supposed situation excludes.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On a modality where a standpoint is itself an articulation, a possibility admitting no standpoint from which it could be entertained is a defective contrast-arm of the kind the nothing-arm was shown to be, and the contrast the supposition needs never form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 That the pūrṇa articulates is therefore carried by the argument that carries its existence, and the entailment drawn below from the ground’s dependence on its mukhas is corroborated from outside the dependence structure in place of standing on it alone.</w:t>
      </w:r>
      <w:r>
        <w:rPr>
          <w:rFonts w:ascii="EB Garamond" w:hAnsi="EB Garamond" w:eastAsia="EB Garamond" w:cs="EB Garamond"/>
          <w:b w:val="0"/>
          <w:bCs w:val="0"/>
          <w:i w:val="0"/>
          <w:iCs w:val="0"/>
          <w:smallCaps w:val="0"/>
          <w:strike w:val="0"/>
          <w:color w:val="000000"/>
          <w:sz w:val="26"/>
          <w:szCs w:val="26"/>
          <w:u w:val="none"/>
          <w:vertAlign w:val="baseline"/>
        </w:rPr>
      </w:r>
      <w:r>
        <w:rPr>
          <w:rFonts w:ascii="EB Garamond" w:hAnsi="EB Garamond" w:eastAsia="EB Garamond" w:cs="EB Garamond"/>
          <w:b w:val="0"/>
          <w:bCs w:val="0"/>
          <w:i w:val="0"/>
          <w:iCs w:val="0"/>
          <w:smallCaps w:val="0"/>
          <w:strike w:val="0"/>
          <w:color w:val="000000"/>
          <w:sz w:val="26"/>
          <w:szCs w:val="26"/>
          <w:u w:val="none"/>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same route reaches the cardinality, and taking it moves a premise this section concedes to be refusable to the place where the refusal is made. The argument from 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he modes of encounter is stated below as an exhaustiveness claim about how reality is met, and its access-to-being step is declared load-bearing and granted to leave a committed anti-realist unmoved. Put that argument where the modal question is raised and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step changes its position in the exchange. Any raising of a question about what is necessary is a disclosure, carrying a pole from which the raising proceeds and a content met as standing over against it, which is the polarity Section 1 asserts and fr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om which the two-ness of the mukhas is derived. An anti-realist refusing the step refuses it from within a disclosure of that shape, so his refusal is the claim that a structure exercised in the statement of every modal claim, his own included, answers to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nothing in what those claims are about. The recalcitrance argument below presses that claim at its weakest point, and what the present step adds is that the refusal has to be maintained while the polarity it denies is exercised in the maintaining. A transc</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endental argument relocates a burden in place of closing a position, and saying so is what keeps the result from being read as a demonstration. The exits open to that refusal are enumerated below, and the burden relocated here is where it is found to rest.</w:t>
      </w:r>
      <w:r>
        <w:rPr>
          <w:rFonts w:ascii="EB Garamond" w:hAnsi="EB Garamond" w:eastAsia="EB Garamond" w:cs="EB Garamond"/>
          <w:b w:val="0"/>
          <w:bCs w:val="0"/>
          <w:i w:val="0"/>
          <w:iCs w:val="0"/>
          <w:smallCaps w:val="0"/>
          <w:strike w:val="0"/>
          <w:color w:val="000000"/>
          <w:sz w:val="26"/>
          <w:szCs w:val="26"/>
          <w:u w:val="none"/>
          <w:vertAlign w:val="baseline"/>
        </w:rPr>
      </w:r>
      <w:r>
        <w:rPr>
          <w:rFonts w:ascii="EB Garamond" w:hAnsi="EB Garamond" w:eastAsia="EB Garamond" w:cs="EB Garamond"/>
          <w:b w:val="0"/>
          <w:bCs w:val="0"/>
          <w:i w:val="0"/>
          <w:iCs w:val="0"/>
          <w:smallCaps w:val="0"/>
          <w:strike w:val="0"/>
          <w:color w:val="000000"/>
          <w:sz w:val="26"/>
          <w:szCs w:val="26"/>
          <w:u w:val="none"/>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reach of the two steps has to be stated, since a necessity earned at 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he architecture is easily over-read into the manifest order. They reach the pūrṇa, its articulation, and the count and identity of the terms. They leave untouched everything the coherence constraint underdetermines, the particular regularities and qualiti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es the manifest order carries, which the residue paragraphs below type as a bounded opacity of the second kind, and the values through which Section 17 exposes the criterion to measurement, which stay contingent and stay the place at which the account can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be lost. A reader taking the transcendental re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sult to secure those would have converted an argument about the conditions of any modal question into a guarantee about the content of this cosmos, and the Nikaṣa of Section 17, the touchstone on which the account is tested, is written so that it can fail.</w:t>
      </w:r>
      <w:r>
        <w:rPr>
          <w:rFonts w:ascii="EB Garamond" w:hAnsi="EB Garamond" w:eastAsia="EB Garamond" w:cs="EB Garamond"/>
          <w:b w:val="0"/>
          <w:bCs w:val="0"/>
          <w:i w:val="0"/>
          <w:iCs w:val="0"/>
          <w:smallCaps w:val="0"/>
          <w:strike w:val="0"/>
          <w:color w:val="000000"/>
          <w:sz w:val="26"/>
          <w:szCs w:val="26"/>
          <w:u w:val="none"/>
          <w:vertAlign w:val="baseline"/>
        </w:rPr>
      </w:r>
      <w:r>
        <w:rPr>
          <w:rFonts w:ascii="EB Garamond" w:hAnsi="EB Garamond" w:eastAsia="EB Garamond" w:cs="EB Garamond"/>
          <w:b w:val="0"/>
          <w:bCs w:val="0"/>
          <w:i w:val="0"/>
          <w:iCs w:val="0"/>
          <w:smallCaps w:val="0"/>
          <w:strike w:val="0"/>
          <w:color w:val="000000"/>
          <w:sz w:val="26"/>
          <w:szCs w:val="26"/>
          <w:u w:val="none"/>
          <w:vertAlign w:val="baseline"/>
        </w:rPr>
      </w:r>
    </w:p>
    <w:p w14:paraId="262854A9">
      <w:pPr>
        <w:pStyle w:val="891"/>
      </w:pPr>
      <w:bookmarkStart w:id="23" w:name="_Toc146"/>
      <w:r>
        <w:t>3.10 Co-necessitation: Circular Ground and the Grounding Orthodoxy</w:t>
      </w:r>
      <w:bookmarkEnd w:id="23"/>
    </w:p>
    <w:p w14:paraId="0000007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resolution of the regress meets a standing objection from the theory of grounding, and meeting it by name is worth the space, since the circ</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ularity is the boldest move in the system. The mainstream treats ground as a strict partial order, irreflexive and asymmetric, in the work of Fine, Schaffer, and Rosen, and on that orthodoxy a circular ground reads as collective brute-ness relabelled, a se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 of terms that explain one another and so explain nothing. A live minority position holds otherwise. Thompson’s metaphysical interdependence takes ground to be nonsymmetric, allowing that where one term grounds another the second may ground the first in 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urn, and models reality on the mutual support of beliefs in epistemic coherentism, where every term can be grounded in others without a foundation. Barnes defends symmetric dependence directly, arguing that the asymmetry of dependence is a substantive assu</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mption the notion need not carry. Both belong to the coherentist programme set out by Bliss and Priest, which defends non-well-founded and looped structures as coherent. The three-term loop is a determinate instance of that programme, and it is stronger th</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an the open-network version in one respect, since the loop is fixed at exactly three terms by the directions of encounter, where the general programme allows an unbounded web, so the structure is constrained at the outset. The charge that circular ground 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 brute-ness relabelled is met by the reply the coherentist gives, that an explanation which closes on itself completely, leaving no term outstanding, has the form explanation is required to have, and differs from brute-ness in leaving nothing unexplained.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07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defence of this circularity rests on a distinction between two orders of priority, and naming the distinction shows where the orthodox objection misfires. The strict partial</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order that Fine, Schaffer, and Rosen impose on ground is an asymmetry of dependence, and their theorems were proved about dependence. Priority itself divides into priority in intelligibility and priority in dependence. The ground holds priority in intelli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gibility, since it is the unpredicated term reached by suspending both instruments of encounter, and the mukhas are predicated where the ground is not. No term holds priority in dependence, since the three hold one another and none stands alone. The object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ion trades on a single undifferentiated notion of priority, and this two-order thesis dissolves it, because the framework concedes intelligibility-priority to the ground and contests only dependence-priority, which is the sole order the theorems constrain.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07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relation among the three terms admits precise typing, and typing it removes the objec</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tion’s target. Fine, Schaffer, and Rosen build irreflexivity and asymmetry into a productive notion of ground, the relation that carries the more fundamental into the less fundamental within a layered order. The three terms stand in constitutive co-necessi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tation, each being a condition of the others being what they are. The asymmetry axiom governs generative ground and is silent on co-necessitation, so the architecture breaches no constraint that was ever framed about its relation. Barnes and Thompson defen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d symmetric and nonsymmetric dependence in general terms, and the framework’s contribution is to type the relation as a determinate three-term co-necessitation, fixed at three rather than licensed as symmetric dependence wherever a theorist might place it.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07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Ty</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ping the relation is not yet answering the argument that asymmetry is constitutive of dependence, and the answer must engage that argument rather than the axiom that expresses it. The orthodoxy defends asymmetry from the intuition that nothing gains in fun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damentality around a loop, so that a set of terms grounding one another would explain nothing and merely relabel a joint brute posit. The reply is that constitutive co-necessitation is a recognised species of dependence in which relata acquire their identi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ties through their mutual relations, a dependence that explains without transmitting fundamentality in any one direction. Mathematical structuralism is the clearest external case, since the natural numbers hold their identities only through their positions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in a structure whose places are defined by one another, and no place is the underived origin from which the rest descend. The Indian tradition supplies the indigenous model directly in the bīja-aṅkura relation, the seed and the sprout, its standard illust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ration of a dependence that is real, explanatory, and beginningless, where seed conditions sprout and sprout conditions seed across cycles with no first member and no vicious regress. The tradition counts such anyonyāśraya, mutual dependence, as a fault on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ly when it is invoked to establish a term within a linear order that requires a foundation, and as benign when the structure is beginningless and complete in itself, which is the three-term case exactly. Co-necessitation among the three terms is the bīja-a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ṅkura relation raised to the level of the ground, determinate and bounded where seed and sprout are serial, and it discharges the office of ground because each term’s identity is fixed by the contributions of the others rather than passed down from a base.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3CBE3D8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Co-necessitation invites the rejoinder that mutual necessitation is too weak to explain, since it holds where no explanatory force operates, the singleton set and its member being the textbook case. The framework answers with a criterion of explanatory completeness that also separates virtuous from vicious circularity. A loop explains when the account of each term cites a determinate and non-interchangeable contribution of the others. Brute-ness fails the criterion, supplying no contribution at all. A loop of type-identical terms fails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it since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contributions are interchangeable and the account states nothing specific. The three-term ground passes, because the apophatic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pūrṇa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supplies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unconditionedness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consciousness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supplies the observational pole, and the physical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supplies the substrate of process, so the account of each term names the specific contributions of the other two. This is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hyperintensional</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content that ground is required to carry and that bare necessitation lacks.</w:t>
      </w:r>
    </w:p>
    <w:p w14:paraId="0000007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criterion needs a method that shows the contributions to be load-bearing rather than merely distinct in description, and the tradition’s own anvaya-vyatireka supplies it. A contribution counts as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genuine when its presence confers a character, anvaya or co-presence, and its removal withdraws that character, vyatireka or co-absence, the joint method by which the tradition fixes invariable dependence. Applied to the loop, the test requires that varyin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g the contribution of any term vary the identity of the others and that its removal unmake them, which is the counterfactual and hyperintensional force the criterion asserts. The three terms meet it. Withdraw the observational pole and the physical mukha 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 substrate for no observer and the ground articulates toward nothing, withdraw the substrate and the consciousness mukha has no site through which local observers arise, so each mukha is what it is only under the standing contribution of the other. Uncond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itionedness must likewise be shown to be a contribution the ground makes to the mukhas rather than a property it merely holds, on pain of the triviality that any set of distinctly described terms would pass. It is such a contribution. Without a ground that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is unconditioned the two mukhas would rest their mutual dependence in each other alone, a pair grounding each other with no term to halt the demand for a further ground, and the unconditioned ground is what closes that demand by standing under both as the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term requiring nothing beyond the three. The ground gives the mukhas their finality, the mukhas give the ground its articulation, and the co-absence half of the method confirms each contribution by unmaking the recipient when the contributor is withdrawn.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07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 reader presses that the co-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absence runs asymmetrically, since withdrawing the ground was said to unmake the mukhas outright while withdrawing the mukhas was put only as the ground failing to be this reality, and an asymmetry in co-absence would return to the ground the dependence-pr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iority the two-order thesis denies it. The objection assumes the mukhas can be withdrawn while a ground stands apart to be diminished, and the pūrṇa denies exactly that standing. To be the ground is to be the articulable pūrṇa, so a pūrṇa that articulates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nothing is not a lessened ground but no ground at all, in the way that a seed sprouting in no cycle is not a diminished seed but nothing the bīja-aṅkura relation names. Withdraw the mukhas and what remains is not Parabrahman in itself shorn of its mukhas,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since Parabrahman in itself is never given apart from them, but the cancellation of the pūrṇa as ground. The unmaking is therefore mutual, the ground unmade by the withdrawal of the mukhas as the mukhas are unmade by the withdrawal of the ground, and the v</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yatireka is symmetric once the illusion of a ground weighable on its own is refused. The two contributions differ in character, the ground conferring finality and the mukhas conferring articulation, and this difference is not a difference in dependence-pri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ority, since neither recipient survives the withdrawal of its contributor. The priority the theorems constrain is generative, the passing-down of fundamentality in one direction, and no such direction is present where each term is unmade without the other.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89359C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One clarification forecloses a reading on which the maximal cycle of Section 10 would refute this symmetry. The withdrawal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vyatireka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tests is constitutive and not temporal, the removal of the ground’s very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articulability</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into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rather than the periodic relaxation of an actualised manifest phase. What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Mahā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-pralaya withdraws is the differentiated phase,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actualised as a manifest cosmos, and what it leaves undiminished is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pūrṇa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together with the articulative self-movement that Section 10 fixes as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 movement the ground cannot lose because it is the ground’s own constitutive activity rather than a state it occupies. The co-necessitation therefore holds between the ground and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as its standing modes,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articulability</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without which it would not be this ground, and the manifest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differentiation of those modes oscillates within that standing relation without suspending it. To withdraw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in the sense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vyatireka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intends is to cancel that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articulability</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which cancels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pūrṇa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as ground, whereas pralaya relaxes the actualisation while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articulability</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its two poles as modes persist, so the seam is at no point the standing-alone of a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-less ground. The dependence of the ground on its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is dependence on this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articulability</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and it is untouched by the subsidence of any manifest phase.</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method these paragraphs turn on is inhe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rited, and the vocabulary clause falls due on it before its verdict is leaned on. Anvaya-vyatireka is the tradition’s joint method for fixing invariable concomitance, and it is exercised there upon dependences that run one way, the presence and the absence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of smoke against fire, so the test it was built for asks whether the removal of a candidate contributor withdraws what it contributes to and has no occasion to ask the converse. Carried here it is run in both directions at once. What is borrowed is the de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mand that a contribution be shown by co-presence and by co-absence, and what is declined is the direction the home cases supply, which enters the test as a feature of the examples and never as a result about dependence. The widening is a strengthening in p</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lace of a relaxation, since a two-way unmaking is satisfied by fewer structures than a one-way unmaking and a term surviving the withdrawal of what does not survive its own fails here while passing there, which is why the generative order the grounding the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orems constrain is what the symmetric test excludes. Stated in that form the method is available to any account holding its terms to be individuated by one another, and it returns from this use carrying a case its home register never had occasion to state.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1ABF34C2">
      <w:pPr>
        <w:pStyle w:val="891"/>
      </w:pPr>
      <w:bookmarkStart w:id="24" w:name="_Toc145"/>
      <w:r>
        <w:t>3.11 Tensegrity: A Physical Model of the Loop</w:t>
      </w:r>
      <w:bookmarkEnd w:id="24"/>
    </w:p>
    <w:p w14:paraId="0000008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relational form these arguments describe 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 an exact physical model, and naming it makes the abstraction inspectable. A tensegrity structure, of the kind Snelson built and Fuller named, holds its form through three co-necessitating contributions: a continuous network of members in tension, a set 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f discontinuous members in compression, and the prestress equilibrium that exists only as a state of the whole. The correspondence runs point for point. A column answers the demand for support linearly, transmitting load downward to a foundation, which is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brute terminus the regress objection assumes explanation must reach, where tensegrity closes the load path into loops, every member held by the others, equilibrium a global property of the closed network, and the demand for a further support never aris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ing, which is self-grounding through mutual dependence in engineered form. The contributions are heterogeneous and non-interchangeable in the way the explanatory-completeness criterion requires, since members in tension pull, members in compression push, 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nd an assembly of one type alone either collapses into slack or reverts to the foundation-dependent logic of the truss, so the structure stands only because each member class supplies what the others cannot. Prestress plays the part of the apophatic term.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08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It appears in no inventory of parts, is possessed by no single member, and becomes measurable only through 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he members it holds, yet it is what makes a cable a tension member at all, since a cable outside the prestressed whole is slack cordage that the structural description does not name. The anvaya-vyatireka test reads directly off the assembly, since severing</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any member unmakes the whole at once and leaves nothing the description tensegrity names, the mutual and symmetric unmaking the preceding paragraph establishes for the three terms. The model reaches even the non-contact relation of the mukhas, since no co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mpression member touches another and their relative positions are fixed wholly through the shared network, as the two mukhas are coordinated through the ground they articulate without direct influence between them, a coordination Section 4 develops as join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 production. The assembly as a whole is internally interdependent and externally self-maintaining, owing its form to no buttress or bearing wall, the engineered analogue of the pūrṇa stated above as internally interdependent and externally unconditioned.</w:t>
      </w:r>
      <w:r>
        <w:rPr>
          <w:rFonts w:ascii="EB Garamond" w:hAnsi="EB Garamond" w:eastAsia="EB Garamond" w:cs="EB Garamond"/>
          <w:b w:val="0"/>
          <w:bCs w:val="0"/>
          <w:i w:val="0"/>
          <w:iCs w:val="0"/>
          <w:smallCaps w:val="0"/>
          <w:strike w:val="0"/>
          <w:color w:val="000000"/>
          <w:sz w:val="26"/>
          <w:szCs w:val="26"/>
          <w:u w:val="none"/>
          <w:vertAlign w:val="baseline"/>
        </w:rPr>
      </w:r>
      <w:r>
        <w:rPr>
          <w:rFonts w:ascii="EB Garamond" w:hAnsi="EB Garamond" w:eastAsia="EB Garamond" w:cs="EB Garamond"/>
          <w:b w:val="0"/>
          <w:bCs w:val="0"/>
          <w:i w:val="0"/>
          <w:iCs w:val="0"/>
          <w:smallCaps w:val="0"/>
          <w:strike w:val="0"/>
          <w:color w:val="000000"/>
          <w:sz w:val="26"/>
          <w:szCs w:val="26"/>
          <w:u w:val="none"/>
          <w:vertAlign w:val="baseline"/>
        </w:rPr>
      </w:r>
    </w:p>
    <w:p w14:paraId="0000008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model holds at the level of relational form and no further, and stating its lim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its keeps it from proving too much. A tensegrity is assembled by an external agent from prior materials, occupies an environment that supplies its setting, admits degrees of prestress, and can fail, where the three-term structure has no outside, no assembl</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y, and no fragility, so the correspondence exhibits the closed mutual holding with heterogeneous contributions and carries no weight on unconditionedness. One further echo is worth recording. The minimal stable tensegrity cell in three dimensions is the th</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ree-strut prism, its member count forced by the conditions of self-stressed stability rather than chosen, so the simplest structure of the kind is triadic by constraint, a physical anticipation of the cardinality argument to which the exposition now turns.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7D6ADE10">
      <w:pPr>
        <w:pBdr>
          <w:top w:val="none" w:sz="0" w:space="0" w:color="000000"/>
          <w:left w:val="none" w:sz="0" w:space="0" w:color="000000"/>
          <w:bottom w:val="none" w:sz="0" w:space="0" w:color="000000"/>
          <w:right w:val="none" w:sz="0" w:space="0" w:color="000000"/>
          <w:between w:val="none" w:sz="0" w:space="0" w:color="000000"/>
        </w:pBdr>
        <w:spacing w:before="120" w:after="120"/>
        <w:rPr>
          <w:color w:val="000000"/>
        </w:rPr>
      </w:pPr>
      <w:r>
        <w:rPr>
          <w:noProof/>
          <w:color w:val="000000"/>
        </w:rPr>
        <mc:AlternateContent>
          <mc:Choice Requires="wpg">
            <w:drawing>
              <wp:inline distT="0" distB="0" distL="0" distR="0" wp14:anchorId="1F4BFE79" wp14:editId="416E1956">
                <wp:extent cx="5669280" cy="4889754"/>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rotWithShape="1">
                        <a:blip r:embed="rId9"/>
                        <a:srcRect/>
                        <a:stretch/>
                      </pic:blipFill>
                      <pic:spPr bwMode="auto">
                        <a:xfrm>
                          <a:off x="0" y="0"/>
                          <a:ext cx="5669280" cy="4889754"/>
                        </a:xfrm>
                        <a:prstGeom prst="rect">
                          <a:avLst/>
                        </a:prstGeom>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46.40pt;height:385.02pt;mso-wrap-distance-left:0.00pt;mso-wrap-distance-top:0.00pt;mso-wrap-distance-right:0.00pt;mso-wrap-distance-bottom:0.00pt;z-index:1;">
                <v:imagedata r:id="rId9" o:title="" croptop="0f" cropleft="0f" cropbottom="0f" cropright="0f"/>
                <o:lock v:ext="edit" rotation="t"/>
              </v:shape>
            </w:pict>
          </mc:Fallback>
        </mc:AlternateConten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0"/>
          <w:szCs w:val="20"/>
          <w:u w:val="none"/>
          <w:shd w:val="clear" w:color="auto" w:fill="auto"/>
          <w:vertAlign w:val="baseline"/>
          <w:rtl w:val="0"/>
        </w:rPr>
        <w:t xml:space="preserve">Figure 2.</w:t>
      </w:r>
      <w:r>
        <w:rPr>
          <w:rFonts w:ascii="EB Garamond" w:hAnsi="EB Garamond" w:eastAsia="EB Garamond" w:cs="EB Garamond"/>
          <w:b w:val="0"/>
          <w:bCs w:val="0"/>
          <w:i w:val="0"/>
          <w:iCs w:val="0"/>
          <w:smallCaps w:val="0"/>
          <w:strike w:val="0"/>
          <w:color w:val="000000"/>
          <w:sz w:val="20"/>
          <w:szCs w:val="20"/>
          <w:u w:val="none"/>
          <w:shd w:val="clear" w:color="auto" w:fill="auto"/>
          <w:vertAlign w:val="baseline"/>
          <w:rtl w:val="0"/>
        </w:rPr>
        <w:t xml:space="preserve"> The tensegrity model of Ṛta. Three discontinuous struts in compression, held apart by a single continuous network in tension, stand only through a prestress that b</w:t>
      </w:r>
      <w:r>
        <w:rPr>
          <w:rFonts w:ascii="EB Garamond" w:hAnsi="EB Garamond" w:eastAsia="EB Garamond" w:cs="EB Garamond"/>
          <w:b w:val="0"/>
          <w:bCs w:val="0"/>
          <w:i w:val="0"/>
          <w:iCs w:val="0"/>
          <w:smallCaps w:val="0"/>
          <w:strike w:val="0"/>
          <w:color w:val="000000"/>
          <w:sz w:val="20"/>
          <w:szCs w:val="20"/>
          <w:u w:val="none"/>
          <w:shd w:val="clear" w:color="auto" w:fill="auto"/>
          <w:vertAlign w:val="baseline"/>
          <w:rtl w:val="0"/>
        </w:rPr>
        <w:t xml:space="preserve">elongs to no member and appears in no inventory of parts. The correspondence runs point for point: the struts are the heterogeneous load-bearing terms, the tension network is their mutual necessitation, and the prestress is the apophatic term, the pūrṇa m</w:t>
      </w:r>
      <w:r>
        <w:rPr>
          <w:rFonts w:ascii="EB Garamond" w:hAnsi="EB Garamond" w:eastAsia="EB Garamond" w:cs="EB Garamond"/>
          <w:b w:val="0"/>
          <w:bCs w:val="0"/>
          <w:i w:val="0"/>
          <w:iCs w:val="0"/>
          <w:smallCaps w:val="0"/>
          <w:strike w:val="0"/>
          <w:color w:val="000000"/>
          <w:sz w:val="20"/>
          <w:szCs w:val="20"/>
          <w:u w:val="none"/>
          <w:shd w:val="clear" w:color="auto" w:fill="auto"/>
          <w:vertAlign w:val="baseline"/>
          <w:rtl w:val="0"/>
        </w:rPr>
        <w:t xml:space="preserve">easurable only through the members it holds. No strut touches another, as the two mukhas are coordinated through the ground alone. The minimal stable cell is the three-strut prism, triadic by constraint, a physical anticipation of the cardinality of three.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3A2780BC">
      <w:pPr>
        <w:pStyle w:val="891"/>
      </w:pPr>
      <w:bookmarkStart w:id="25" w:name="_Toc144"/>
      <w:r>
        <w:t>3.12 The Cardinality of Three: The Modes of Encounter and Their Exhaustiveness</w:t>
      </w:r>
      <w:bookmarkEnd w:id="25"/>
    </w:p>
    <w:p w14:paraId="0000008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element the coherentist literature does not supply is a constraint on the cardinality of the loop, and supplying it is where the framework advances the position rather than bor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rowing it. Thompson’s interdependence and the programme of Bliss and Priest defend looped and non-well-founded structures while leaving the number of terms open, which exposes them to the charge that a coherentist web can be sized to save any view. The fra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mework fixes its loop at exactly three through a transcendental argument from the modes of encounter. Any approach to reality proceeds through the instrument of consciousness, through the physical senses, or through the suspension of both. The trichotomy 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 exhaustive at the level of how reality is met, and it yields three terms and no more, the two cataphatic mukhas answering to the two instruments and the apophatic ground answering to their suspension. The loop is constrained at the outset rather than cho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sen to fit. The argument carries a cost the framework pays directly. The modes of encounter must track real distinctions in the ground’s articulation rather than constitute them, so the trichotomy of encounter is evidence for the trichotomy of being, and 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he commitment to the mukhas as real expressions rather than superimpositions, established in Section 1, is what licenses the inference. The resulting position is a finite triadic coherentism about ground, transcendentally constrained in its cardinality and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governed by an explanatory-completeness criterion. It does not silence a foundationalist who denies that any loop explains, and it forces that foundationalist to defend foundationalism about ground as a substantive thesis rather than wield it as an axiom.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 second route reaches the same count without passing through the step, and taking it moves the step’s burden from the number of the terms to their identity. The trilemma stated at Section 3.6 has shown that whatever constitutes an observer is a division in what precedes it or an operation that produces its own boundary, and a boundary is two-sided by what a boundary is. Spencer-Brown’s one explicit definition states it, that a distinction is drawn by arranging a boundary with separate sides so that a point on one side cannot reach the other without crossing it, his calculus takes as given that no indication can be made without a distinction being drawn, and it names the space a distinction severs, together with its content, the form of that distinction. Relative to the division that constitutes an observer there are therefore exactly three positions and no fourth: the one side, the other side, and the form prior to the severing, which is no side and is what remains when indication is withheld. The boundary itself is no fourth term, since a boundary has no side of its own and is where crossing happens, which is what Section 15.7 says of Ṛta as no item standing beside the mukhas. The within and the without of a self-producing site are the two sides of its constituting division, the apophatic ground is the form, and the three modes of encounter are the three positions, to indicate one side, to indicate the other, and to withhold indication, so the exhaustiveness the argument above assumed about how reality is met is here derived from the structure of indication, and the first two objections stated below lapse under this route, since the modes are positions relative to a division and no inventory of faculties. The count is therefore unconditional at the number, two sides and the form, and invariant under nesting, since a division drawn within a side is a further distinction carrying the same triad in full, which is the fragment of the magnet carrying the whole polarity and the reason no level stands between the ground and its mukhas. What the access-to-being step carries is what the number counts, that the without is the ground’s own being and no appearance, which recalcitrance defends below, and that the within is the consciousness mukha, which costs the posit Section 12 names. The step’s standing is unchanged and its burden is lighter, since a reader who refuses it now refuses the identity of the terms while granting their number. Spencer-Brown states the ground’s own version of the result in his closing note, that a world constructed to see itself must first cut itself into at least one state which sees and one which is seen, a division made by the whole and met by both sides.</w:t>
      </w:r>
    </w:p>
    <w:p w14:paraId="0000008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exhaustiveness premise carries the first route to the cardinality result, and five objections test it, of which the first two are taken here. The first holds that perception is itself a conscious act, so the physical senses may be a mode of consciousness rather than an instrument distinct from it, which would collapse the two cataphatic mukhas toward one. The reply is that the two mukhas are distinguished by the direction of disclosure rather than by a contrast between conscious and non-conscious access. Every act of access is conscious, and what divides the mukhas is that the outward-directed senses disclose the structured public mukha, Viśvasattā, while the inward turn discloses the consciousness mukha, Paramātman, and at its limit the apophatic ground. The second objection holds that classical epistemology recognises further pramāṇas, inference and testimony among them, so the trichotomy of access omits sources of knowledge and is not exhaustive. The reply is that inference and testimony are derivative rather than basic. Inference operates on content already given, deriving the unobserved from the observed through a known relation, and testimony transmits content originally given to another knower through perception or pure consciousness. Neither is an independent mode of contact with a distinct region of reality, so neither generates a mukha, and śabda can be a genuine pramāṇa, a source of justified belief, without being a mode of ontological contact of the kind that would add a fourth term. The access-to-being step remains the load-bearing assumption, and it persuades a reader who grants that the mukhas are real expressions of the ground while leaving a committed anti-realist about that step unmoved, whose refusal is enumerated below into the three forms it can take, none of which leaves a rival account standing.</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t xml:space="preserve"/>
      </w:r>
    </w:p>
    <w:p w14:paraId="0000008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 third objection to exhaustiveness presses from the side of intersubjectivity, that the encounter with another as another, the second-person disclosure of a Thou, is a mode of access to a consciousness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not one’s own and so a fourth direction the trichotomy omits. The reply is that the second-person encounter recruits the two directions already named and adds none. Another subject is met through the outward mode as to its manifestation, the recalcitrant b</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ody and its expression standing over against awareness within Viśvasattā, and it is credited with an inward pole by the inward mode exercised in one’s own case and extended to the other, an extension that is inferential and analogical in the way testimony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is and not a fresh channel of ontological contact. What the second person discloses is therefore a site of the same Saha-vyāpāra, disclosed outwardly as a recalcitrant physical mukha and credited with an inside by the inward mode read across sites, so 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 distributes across the two directions rather than constituting a third. The felt immediacy of the encounter, which tempts the objection, is the depth of the outward disclosure of an expressive body and not access to the other’s interiority from within, 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ince no observer exercises another’s inward mode, and the singleness of the inward pole across observers that Section 9 develops is what lets one inward access stand for the modality every observer instances without multiplying the directions of encounter.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08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 fourth objection comes from the same side as the third and concerns constitution where that one concerned access. The claim is that a shared background of meaning is a condition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of any individual interior carrying the content it carries, so the collective interior stands as a term the architecture omits in place of a channel it can distribute, and it is the claim the interior-collective quadrant of Wilber’s scheme is built to hol</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d. The framework grants it and holds it more widely than the objection states it, since the Appendix takes an epistemic site to be relationally constituted under Ṛta, its instruments of language, script, and inherited distinction arriving only thro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ugh coupling, so that authorship is articulation at a conditioned site. The grant yields no fourth term. The coupling that carries a shared meaning runs through Viśvasattā between sites each of which produces itself, a transaction in air and ink and gestur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 articulated at either end by the closure standing there, so the shared background is a pattern in the outward mukha which the sites read under the inward one, and it distributes across the two directions in the manner the second-person encounter does. Th</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 result is located precisely in the order-parameters. Constitution of content reaches C, the modelling loop, and leaves κ where it stands, since κ is a third-person measure of self-production satisfied by the cell and by the star, which stand in no commun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ity of speakers and carry an inside on the criterion of Section 5 all the same. The depth D of Section 4 accordingly rises at a site through a determinant the parameter set does not itself measure, the richness of the tradition within which its C is elabor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ated, and saying so is what the earned-scale clause requires, since C is held as a qualitative grading until the fronts of operationalisation pay for more. A rival who pressed the point past the content of an interior to an inside borne by the collective 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tself would meet the criterion in place of the parameters, and Section 5 rules there already, since a community of speakers regenerates no gradient of its own and produces no boundary that individuates it, which places it with the market and the ecosystem.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 fifth objection comes from a tradition that made the multiplicity of standpoints its doctrine, and it presses the trichotomy from a direction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four above leave open. Jain anekāntavāda holds that no single standpoint delivers an object whole and sets out an enumeration of nayas, standpoints from which an object is taken, each false in isolation from the others and effective for the real only 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 referred to them. A reader schooled there will take the three modes of encounter for one naya among many and the architecture for a standpoint that has mistaken itself for the whole. The reply separates what the two schemes enumerate. A naya is a standpo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int of predication taken on an object already given, where the trichotomy here enumerates modes of contact with being and is argued from the exhaustiveness of how reality is met, so the Jain scheme multiplies descriptions of one already-disclosed thing and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generates no further region of the real. That is the reply this section has already given to inference and testimony, which operate on content given by another source and neither of which yields a mukha, and the Jain standpoints fall to it by the same rou</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te. One difference is recorded because it is instructive rather than damaging. The property-bearer there carries infinite properties with a distinct aspect answering to each, so the sides are unbounded by doctrine and the regress that the three-term loop 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nswers is never put, which places anekāntavāda with the unbounded structures this section has parted from above. Its refusal of any final standpoint is a refusal of a final naya and is held under a cognition that is final, since Samantabhadra sets syādvāda beside kevalajñāna as two illuminations of all that is real, differing as the indirect from the direct (Āptamīmāṃsā 105), so the refusal stands as no counterpart of the apex this section refuses and is credited at the level of standpoints alone.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same tradition holds a doct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rine of the unsayable, and setting it beside the discipline of Section 2 separates two silences a reader will otherwise fuse. Samantabhadra derives the figures of the sevenfold predication by their several grounds, and the fourth arises where existence and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non-existence are presented together in place of in sequence, the reason he gives being aśakti, an incapacity, so what cannot be said there is what one expressive act cannot carry at once. The apophasis of Section 2 stands at a term prior to the distincti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on that would be predicated of it and is proven rather than met, which is the difference Section 14 fixes when it types the silences, so the two are of different kinds under the shared appearance. The same text presses the harder half of the comparison in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 refrain it repeats ten times, that on a one-sided doctrine of inexpressibility the utterance that a thing is inexpressible fails to fit, so an unqualified unsayability refutes itself in the saying. That charge is answered here where Section 14 answers th</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 charge that the assertion refutes its own content, and the answer turns on scope. The silence claimed at the ground is scoped to the intrinsic character of one term, the polarity of disclosure is asserted at Section 1 in place of being withheld, and a sc</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oped apophasis is what the tradition’s own qualifier calls for when it adds that the figures hold through the application of standpoints and not absolutely. The convergence falls on the discipline in place of the doctrine, and it is credited at that level.</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fifth objection has a stronger form than the nayas supply, and the tradition states it on the side of pramāṇa, where what it enumerates is knowledges and so modes of contact. Umāsvāti counts five, mati, śruta, avadhi, manaḥparyaya and kevala, the first two mediate and the last three direct, and a reader schooled there will count the three direct knowledges as directions of encounter the trichotomy omits. Four of the five distribute by the replies already given. Mati is the outward and inward modes working through sense and mind, śruta is testimony, avadhi is confined to what has form, which the Sarvārthasiddhi reads as matter and the souls bound to it, and manaḥparyaya to an infinitesimal part of the matter avadhi reaches (Tattvārthasūtra 1.27 to 1.28), so the knowledge of another mind the tradition admits takes its object in matter and falls to the outward mode, as the third objection above found of the second-person encounter. The fifth is the case the replies cannot distribute. Kevala extends to all substances and all their modes at once (1.29), so the objection in its strongest form names a knower who takes every inside as its object while remaining one site among many, and Section 14.3 meets it where the bound on omniscience is drawn.</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One position in the analytic register stands nearer to the result of this section than the coherentisms named above, and the author who supplies the objection met there supplies it. Schaffer’s priority monism holds that exactly one concrete object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is basic, the cosmos, and that every proper part exists derivatively and depends on that whole. A reader who has taken the unconditionedness of the pūrṇa for a claim of that shape will read this architecture as priority monism under an apophatic gloss, and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three points part them. The dependence there runs one way, parts upon whole, where the three terms here hold one another with no direction of priority among them, which is the content of Ṛta and the claim priority monism denies. The basic term there is a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concrete object admitted to the same category as its parts and marked off by its rank, where the whole here is a structure whose unconditionedness is the form of the possible and which stands in no category with what it grounds. And the count there is one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and is reached by asking which concretum is basic, where the count here is three and is reached from the modes of encounter. What the two share is the refusal to seat the basic at the smallest parts, and that much is agreement and is recorded as agreement.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60D056CC">
      <w:pPr>
        <w:pStyle w:val="891"/>
      </w:pPr>
      <w:bookmarkStart w:id="26" w:name="_Toc143"/>
      <w:r>
        <w:t>3.13 Recalcitrance: The Access-to-Being Step and the Idealist Readings</w:t>
      </w:r>
      <w:bookmarkEnd w:id="26"/>
    </w:p>
    <w:p w14:paraId="0000008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access-to-being step admits a defence stronger than the bare appeal to real expressions, and the recalcitrance of the physical mukha supplies it. If the modes of access constituted the mukhas rather than tracking them, as the idealist reading would have it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mukha disclosed by outward access would conform to the access that constitutes it. The physical mukha does the opposite. It resists the will, it constrains what can be perceived rather than yielding to the act of perceiving, and it is governed by a 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tructure that holds whether or not any observer attends to it, which is why a prediction made against it can fail. A constituting access would not generate a mukha that resists the one who constitutes it, so the resistance of Viśvasattā to the access that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discloses it is evidence that the access tracks a real distinction in the ground rather than imposing one. The consciousness mukha shows the complementary mark, since it is self-luminous and is not given as resistant in the same way, and the difference bet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ween a mukha that resists and a mukha that is self-presenting is itself a datum that an access which merely constituted its objects would not readily produce. The inference from two modes of access to two mukhas of being is therefore carried by the differe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ntial character of what the two modes disclose, and the committed anti-realist who refuses the step must account for the recalcitrance of the physical on resources that grant the access no purchase on a mind-independent structure, which is the harder task.</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08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reach of this argument must be scoped, since not every idealism is touched by it. Against a subjective idealism on which the individual’s own access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constitutes its object, recalcitrance is decisive, for what resists the one who constitutes it is not constituted by that access. Against an objective idealism of Kastrup’s kind, on which the world is the extrinsic appearance of a mind-at-large and the in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dividual is a dissociated alter, recalcitrance is predicted rather than refuted, since the alter confronts the autonomous dynamics of the encompassing mind as resistant. The recalcitrance argument therefore secures realism about a structure independent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individual observer and does not by itself decide between that structure being a mukha of the ground and its being the appearance of a trans-individual mind. What decides against the objective-idealist reading is the agrāropa argument of this section and 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he anti-emergence argument of Sections 5 and 12, which refuse the priority of consciousness that the mind-at-large retains, so the physical mukha is co-equal rather than the appearance of a conscious source. Recalcitrance earns the mind-independence of the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outward structure and the circular order carries its parity with the consciousness mukha, the two results together excluding the subjective idealist by the first and the objective idealist by the second, and neither result is asked to do the other’s work.</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08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 second decider is available against the objective-idealist reading, and it presses on the mechanism where the agrāropa argument presses on the priority. Kastrup individuates finite subjects by dissociation, taking the clinical phenomenon of dissociative identity as the model and extending it to a mind-at-large whose alters we are. The extension carries a debt the clinical case pays and the cosmic case cannot. In the clinic the alters of one patient are individuated by something other than the dissociation itself, a single living body holding one boundary, one metabolism, and one set of memory systems within which the partition falls, so the question which alter is this receives an answer from the substrate the partition runs through. Removed to a mind-at-large there is no such substrate, and the account must either name what fixes the boundary of one alter or accept that the boundaries are stipulated at the points where the theory requires them. Naming it is the harder horn, since whatever is named will be a principle of individuation operating within the mental, and Kastrup takes it. He reads the boundary of an alter from the range of phenomenality, sensory perception and intention, intrinsically associated with the body, a range he holds ends at the surface of the skin, and he names metabolism, the shared and differentiating characteristic of living organisms, as the revealed appearance of alters. The two markers part in the phantom limb Section 4 records, where sensation and intended movement reach a limb the metabolising body does not have and, in the aplasic case, never had, so the range of phenomenality draws a boundary metabolism does not draw. The reply his account leaves open, that the phantom is a perception generated from within the alter, concedes that the range must be corrected by something outside it, and the only candidate the paper names is metabolism, which it offers as the appearance of the boundary in place of its ground, so the boundary would then be fixed by its own appearance. Self-maintained closure supplies what the two markers were meant to supply together, since closure individuates and the grip appropriates, and the phantom is the case in which the second reaches past the first. The framework accordingly answers with one criterion a question the rival answers with two that come apart, which is a comparative advantage in explanatory work rather than a further objection of the agrāropa kind. The analogy also runs against its user on its own terms, since dissociation in the clinic is a departure from an organism’s ordinary integration and is recognised as such by what it costs that organism, where the cosmic case has no organism, no ordinary integration to depart from, and no cost by which the departure could be recognised. The condition returns at Section 4 under the opposite description, as the case in which the appropriating function partitions over a closure that stays single, and the two treatments read one fact from either end.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t xml:space="preserve"/>
      </w:r>
    </w:p>
    <w:p w14:paraId="0000008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 third consideration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bears on the argument the position leans on in public exchange rather than on its mechanism. That argument runs from the hyper-reality of certain psychedelic phases, the sense that what is met there is more real than waking, to the conclusion that waking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may be mental in the same manner, on the ground that a sense of reality generated in the one case cannot be trusted to track anything further in the other. The framework grants the premise and refuses the inference, because the sense of reality is an artic</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ulated state carrying an outward correlate in place of a bare given. A recent synthesis of the dimethyltryptamine literature models it as an inference over measurable quantities, the experienced coherence of the field, its apparent autonomy, the agreement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of the modalities, intensity, and salience, with experienced self-authorship entering negatively, so that a state is attributed to encounter in place of invention as authorship falls while the others hold or rise. Experienced self-authorship is what the pa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rameter A measures under another description, and Section 13 already reads the psychedelic loosening as a partial relaxation of that grip. Hyper-reality is accordingly what this architecture predicts for a state in which the grip relaxes while coherence an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d multimodal agreement are sustained, so the phenomenon the rival treats as evidence for a shared mental substrate is on this reading a measurement of the appropriating function running at a setting it does not ordinarily hold. The inference equivocates be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sides. What a hyper-real phase establishes is that the reality-attribution can be driven, which bears on the attribution and leaves untouched what the attribution is about, and the step from the one to the other is the step the argument needs and never tak</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es. The synthesis drawn on here is an unrefereed manuscript by an independent author, cited for its decomposition of a phenomenological variable and for nothing further, its own formal architecture being the case of unaudited notation the Appendix records.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27A1E00A">
      <w:pPr>
        <w:pStyle w:val="891"/>
      </w:pPr>
      <w:bookmarkStart w:id="27" w:name="_Toc142"/>
      <w:r>
        <w:t>3.14 The Two-ness of Access: Disclosure, Luminosity, and Complementarity</w:t>
      </w:r>
      <w:bookmarkEnd w:id="27"/>
    </w:p>
    <w:p w14:paraId="0000008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he cardinality argument has so far taken the two cataphatic instruments as given, and their two-ness admits derivation from the structure of disclosure in place of standing as a further premise. Every disclosure is the disclosure of something to a pole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awareness, so it carries a polarity constitutively, a pole from which awareness proceeds and a pole met as standing over against it. Disclosure toward the pole from which awareness proceeds is the inward turn, and what it gives is the self-luminous conscio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usness mukha. Disclosure toward the pole met as over against awareness is the outward turn, and what it gives is the recalcitrant public mukha. The polarity has two poles and no third, since a pole neither proceeded-from nor stood-over-against would be no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pole of a disclosure at all, so the directions of cataphatic access are exactly two. The many sensory modalities do not raise the count, because each discloses the same recalcitrant pole through a distinct channel and so distributes within Viśvasattā rathe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 than constituting a mukha of its own, which is why the outward mukha is one where its modalities are many. The suspension of the polarity is no third direction within disclosure but the stilling of the polar structure itself, and its yield is the content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less acquaintance the third limb already names. The count of mukhas is therefore the count of poles of the disclosure relation, which is two, and the count of terms is those two together with the ground reached when the polarity is stilled, which is three.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08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This fixes the two-ness of access, and the access-to-being step already defended carries it to the two-ness of the mukhas. Were a pole an artefact of the knowing rather than a feature of the known, the outward pole would yield to the will, and the recalc</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itrance of the physical mukha shows instead that the outward disclosure answers to a mind-independent structure, while the self-luminosity of the consciousness mukha shows the inward disclosure to answer to the pole from which awareness proceeds. The polar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ity of disclosure and the duality of the mukhas are one structure met from its two sides, so the two-ness the cardinality argument required is earned from the form of disclosure and the recalcitrance of what it discloses rather than posited alongside them.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08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word luminosity has now carried weight twice in this derivation, and the vocabulary clause falls due at this use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term is inherited twice over, from the prakāśa of the Trika borrowing declared in Section 2 and from the svayaṃprakāśa of the Indian debate over whether a cognition is known by a second cognition or by itself, and in both sources what it claims is th</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at the inward disclosure requires no further disclosing act. That is the whole of what it carries here. A phenomenal reading is available, on which self-luminosity is the experienced brightness reported at the depth of contemplative practice, and the frame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work declines it for three reasons the architecture already holds. Section 13 places the terminal pole of the reverse sense at an awareness from which the differentiated content abhimāna sustains has relaxed, and an experienced brightness is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content of that kind. Section 5 fixes the caitanya of the star as without modality, affect, or representation, so a luminous mark on awareness as such would either evict the star from caitanya or split one criterion into two. The third reason costs the mos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 This section owns an asymmetry between the poles, that the inward pole carries no positive datum of the strength recalcitrance supplies at the outward pole, and an experienced brightness would present itself as that datum while doing none of its work, 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ince a quality of experience is content and content is what a high-grade self-modelling organisation of Viśvasattā is best placed to produce. Taken phenomenally, self-luminosity supplies the deflationary construal of the inward pole with its best evidence.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09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empirical position is worth stating, since the phenomenology is real and its distribution is what decides the reading. Metzinger sets sel</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f-luminosity among the constraints on minimal phenomenal experience as a property instantiated during some such episodes, described as radiance, brilliance, or the clear light of primordial awareness, records that it is not frequently found in Western phen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omenological reports and may therefore not be a necessary element of the construct, and reads it as a visual analogy for an amodal phenomenal character. The questionnaire study Gamma and Metzinger conducted over 1,403 meditators recovers luminosity as one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of twelve factors, so the quality is measured, widely reported, and unevenly distributed across contemplative traditions at once. A phenomenal property that varies with the tradition of the reporter belongs to the approach in the sense the firewall of Sect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ion 13 fixes, and it reaches the term no further than any other correlate of the approach reaches it. The framework therefore keeps luminosity for the structural property and declines the phenomenal one, on the same discipline that governs the white light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of Section 5, where a metaphor of undifferentiated light carries the plenitude of the unmanifest and commits it to no brightness, and the division this discharge asserts between seen light and amodal radiance is staked as the fifteenth front of Section 17.</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09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An exact cognate for the two-ness of access is available in physics, and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importing it strengthens the cardinality result provided the cost is paid openly. Bohr’s complementarity holds that certain pairs of descriptions are each faithful to the same system, jointly exhaustive of what can be said of it, mutually underivable, and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obtainable only under experimental arrangements that exclude one another, so that the choice of apparatus fixes which description is available without making either of them less real. The correspondence with the present argument is structural at four point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 Each mukha is disclosed by an instrument of encounter that suspends the other, as the inward turn suspends outward access and the outward turn suspends the inward. Neither disclosure is recoverable from the other, which the non-derivability argument est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ablishes on independent grounds. The two together exhaust what can be encountered, which the exhaustiveness premise already carries. And the system disclosed stands apart from either description taken alone, which is the apophatic standing of Parabrahman 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 itself. What is imported is the form of the relation between instrument and disclosure, and nothing quantum-mechanical is asserted of consciousness or of the ground. Two costs attach and both are owned here. Bohr’s own formulations were loose and were co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ntested from the outset, so the import supplies an independent structural precedent rather than a settled result to lean on, and the cardinality argument must stand on the exhaustiveness premise alone if the precedent is withdrawn. The second cost is that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complementarity is standardly a claim about descriptions, whereas the framework holds the two mukhas to be real expressions of being, so the import is taken at the level of relational form and the access-to-being step remains the framework’s own to defend.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1D6D74B4">
      <w:pPr>
        <w:pStyle w:val="891"/>
      </w:pPr>
      <w:bookmarkStart w:id="28" w:name="_Toc141"/>
      <w:r>
        <w:t>3.15 The Asymmetry of the Poles and the Marks of the Outward</w:t>
      </w:r>
      <w:bookmarkEnd w:id="28"/>
    </w:p>
    <w:p w14:paraId="0B22ED5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One asymmetry in the defence of the access-to-being step must be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owned since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recalcitrance argument does not bear equally on the two poles. Resistance licenses the mind-independence of the outward pole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directly because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what yields to no act of perceiving is not constituted by that act. The inward pole carries no mark of that strength, since self-luminosity is consistent with the inward disclosure being the site’s own self-modelling, a high-grade organisation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Viśvasattā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of the kind Sections 4 and 5 hold to arise where self-referential closure deepens, rather than a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of the ground. Recalcitrance therefore earns realism about the physical structure and does not by itself raise the inward pole to the level of the ground. What resists the reduction of the inward pole to an achievement within the physical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is not a further positive datum but the anti-emergence consideration of Sections 5 and 12, that an inside does not arise from what has none at an unmotivated point, taken together with the parity the architecture holds among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under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This is no positive doctrine that the ground is consciousness, which the apophatic discipline forbids, since the intrinsic nature of the inward pole is withheld under the same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svarūpa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-silence that governs the ground in itself. The claim is only that the inward pole is placed at the level of the ground rather than below it, its character left unsaid, so the two-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cardinality of this section and the anti-emergence argument of Sections 5 and 12 stand together rather than as independent supports. The recalcitrance argument secures the one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it can secure and hands the parity of the other to the discipline that governs the whole.</w:t>
      </w:r>
    </w:p>
    <w:p w14:paraId="55F7F52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status of this result should be named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exactly since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inward pole is fixed by a different and weaker route than the outward. The outward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is earned by recalcitrance, a datum external to the architecture. The inward pole’s placement at the level of the ground is earned by parity under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together with the anti-emergence argument of Sections 5 and 12, and those two supports lean on the two-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architecture they help to establish, so the support here is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coherentist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rather than linear. The word derived, used of the cardinality throughout, carries its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coherentist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sense accordingly, that the number and identity of the terms are fixed within a structure whose one load-bearing premise is the access-to-being step, underived from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outside the architecture and closed against refusal by the enumeration below, and not the stronger sense of a proof from premises the architecture does not itself supply. This is no defect once the framework’s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coherentism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about ground is granted, since a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coherentist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system earns its terms by their mutual determination rather than by descent from an independent base, but it forbids reading the cardinality as a theorem standing free of the anti-emergence argument. The two are declared here to stand together as one mutually supporting case rather than as independent proofs, exactly as the parity of the inward pole was conceded above, and the honest reader is owed this typing of the support before the number three is called derived.</w:t>
      </w:r>
    </w:p>
    <w:p w14:paraId="0000009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One further support for the outward result is available and it does not run through resistance. Many observers, each sealed in the inward mukha from every other, converge on one structure at the outward mukha, and the conve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rgence is fine-grained, quantitative, and open to correction by parties who share no access to one another’s inward pole. A constituting access can accommodate resistance, since a constituting act may be held to constitute something that pushes back, and 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he anti-realist who takes that line pays only the cost of saying so. Convergence is the harder datum for him, because it requires that many separate constituting acts agree in detail without communication through the medium whose independence is the point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at issue, and the agreement then wants an explanation which a shared mind-independent structure supplies directly and which the constituting story supplies only by positing a further common source, at which point the structure has been readmitted under ano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ther name. The support is second-order and is scoped as such. It bears on the outward pole alone and leaves the asymmetry of the preceding paragraphs exactly where they place it, since the inward pole is disclosed to no more than one site and no convergenc</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 upon it is available to be measured. What it adds is that the mind-independence of Viśvasattā now rests on two marks in place of one, resistance and public convergence, so an anti-realism that has answered the first is not thereby answered to the second.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3549CCF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 third mark is available at the outward pole, and it runs through use where the first runs through resistance and the second through agreement. Hacking states it from the laboratory. A colleague’s report that a superconducting niobium ball was sprayed with positrons to raise its charge and with electrons to lower it settled for him the reality of what was sprayed, in a sentence that has since carried the position, “if you can spray them then they are real</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Woodward supplies the form that makes the mark exact. An intervention sets the value of one variable by a route that reaches the outcome through that variable alone, so a structure that answers to interventions of that form has a causal organisation of its own, specified before the intervention is made and confirmed or defeated by what follows it. The mark reaches the constituting story at a point the first two leave open. Resistance is absorbed by a constituting act that constitutes something pushing back, and convergence by a common source posited behind the many acts, but an intervention is designed in the outward vocabulary before it is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carried out, is carried out by one party upon a structure on which another party’s field depends, and yields an effect whose size and direction the outward description fixed in advance. A constituting story must then hold that what an access constitutes can be altered to order by an agent with no access to it, and that the alteration reorganises the constituting field in the manner the agent specified, which concedes an outward structure under the name of a constituted one. The support is scoped as the second mark is scoped. It bears on the outward pole alone, it earns independence from the individual observer and leaves the objective idealist where the paragraph on Kastrup above leaves him, since a mind-at-large whose extrinsic appearance answers to interventions is what that position predicts, and the question left open is the one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agrāropa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anti-emergence arguments decide. What it adds is that the mind-independence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Viśvasattā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now rests on three marks, resistance, public convergence, and use, and the next paragraph applies the third where its force is greatest, at the instruments of outward access themselves.</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instruments of outward access are where one rival concentrates its denial, holding that the senses are derived from the phenomenology they su</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bserve and have no physical counterpart, the eye and the ear standing as icons of an interface or as images of a mental process in place of structures in their own right. Three propositions travel together in that position and have to be separated, since 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he evidence reaches them unequally. The first is that the sensory apparatus is constituted by the phenomenology it supports. The second is that no structure independent of the observer answers to that apparatus. The third is that whatever structure does an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swer to it is mental in its own character, the extrinsic appearance of a larger mind. The interventional literature exercises the third mark on the channels in four forms. Addition: a third cone opsin delivered by gene therapy to adult squirrel monkeys dic</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hromatic from birth produced trichromatic discrimination about twenty weeks after injection, with no developmental window required and on neural circuitry already in place, and its authors record that whether the animals experience a new sensation cannot b</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 determined, so the case carries a new capacity and leaves quality to the fourth form. Rerouting: retinal projections directed in neonatal ferrets into the auditory thalamus carried visual behaviour, the animals responding to light shown in the part of th</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 field seen only by that projection as though they perceived it as visual rather than auditory, from which the authors conclude that the modality a neocortical region serves is instructed to a significant extent by its extrinsic inputs. Restoration: rod p</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recursors transplanted into adult mice lacking rod function restored scotopic head tracking and visually guided behaviour, and the finding four years later that most labelled cells in the host arose from material transfer between donor and host photorecept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ors, with integration a small proportion of events, changes the mechanism and leaves the direction of the intervention where it stood, from a physical change in the retina to a recovered capacity. In the human case the form carries report as well. A patient blinded by retinitis pigmentosa, after a vector encoding the channelrhodopsin ChrimsonR was injected into one eye and goggles projected pulses onto the retina in step with local changes in light, perceived, located, counted and touched objects with the treated eye alone, none of which could be detected before the injection or without the goggles, and object-related activity was recorded above the visual cortex while the patient did so. Stimulation: currents delivered to the hand area of human 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omatosensory cortex evoked tactile sensations located on the hand in the somatotopic order and graded in intensity with the amplitude of the current, and a trial of five participants over implant durations of two to ten years found the quality and the loca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tion of the evoked sensations consistent across that span. In each case the change is specified in the outward vocabulary before it is made, by a party with no access to the subject’s field, and a change in capacity or quality follows in the direction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specification fixed. The first proposition fails against all four, since what a phenomenology constitutes would not be altered to order by an agent outside it, and the second fails against them together with public convergence, since the laboratories that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made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interventions agree on what was done and what followed without access to any subject’s field. The third the evidence leaves standing, and it is decided where the objective idealist is decided, by the agrāropa and anti-emergence arguments, so a rival w</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ho retreats to it has granted the senses a physical counterpart and disputes the character of that counterpart alone. One consequence for Section 17 is recorded here. The receptor-manifold geometry the third front stakes and the channel partition the fourt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h front lodges both presuppose this result and neither supports it, so a failure at either front costs the location of quality or of intensity in the coupling transform and leaves the physical standing of the channels where the four interventions place it.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interface theory carried by the conscious realism named among the forms of agrāropa meets the four interventions with a commitment of its own, and it has to be answered on that commitment. Hoffman, Singh, and Prakash hold that the map from world to percept is a homomorphism of no structure intrinsic to the world beyond the event structure probability requires, and to the objection that neurons would then have no causal powers they reply that the theory makes exactly that prediction, that the prediction is falsifiable, and that it stands unrefuted because the Copenhagen reading of quantum theory gives no causal account of the precise outcome of a single measurement. The defence runs two claims together. What quantum theory withholds is a causal account of which outcome one measurement yields, and what the interventions establish is a reproducible shift in a distribution, discrimination thresholds that fall after an opsin is added and reported intensity that rises with the amplitude of a current, so the prediction the theory offers as its own test fails in the form every causal claim in the physical sciences takes. Two results in the literature close the exits that remain. Cohen shows that the theory’s definition of veridical perception, the percept belonging to the world it represents, is an identity condition no realist holds, and that the strategies the theory prefers represent payoffs and represent them veridically, so the interface represents something in the world veridically under the description the theory favours. Berke, Walter-Terrill, Jara-Ettinger, and Scholl reran the theory’s own evolutionary games with a single perceptual system serving many independent payoff functions, and interface strategies that were not also veridical were driven close to extinction as the tasks multiplied, holding out in three per cent of simulations at two thousand tasks, a result shown in a model of one perceptual dimension and holding wherever the number and variety of tasks outrun the dimensions perceived and nearby resources carry nearby payoffs. An intervention designed in a laboratory is a goal no ancestor was selected to pursue, so the success of the four interventions is the case those simulations model, a perception fixed in advance serving purposes it was never tuned to, and the structure it tracks is then the world’s in the sense the theory denies.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t xml:space="preserve"/>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realism in which the interface theory is embedded is decided where the third proposition above is decided, and its formal statement shows where the apex enters. A conscious agent is defined there as a space of experiences and a space of actions joined to a world by three Markovian kernels, with a counter of steps, and conscious realism is the further hypothesis that the world on which the kernels act consists entirely of such agents. The definition carries none of the idealism, and the authors’ replies to their critics say as much. Pressed that it applies as well to unconscious agents, they answer that one space of states may model the colour experiences of an observer and the unconscious colour judgments of a machine built to mimic that observer, and they entertain a reading of their theory as a psychophysical monism on which matter and consciousness are two aspects of a more abstract reality, an interpretation they qualify with “if possible” and leave standing. Agrāropa is therefore committed at the hypothesis and at the reading of every space of states as a field of qualia, and the reading the authors leave open has the two-aspect shape of this architecture, so the three counts on which Section 14 separates neutral monism from the ground given here, the cardinality earned, the base apophatic, and the terms mutually necessitated, separate it as well. Two consequences follow for the realism’s programme. Its derivation of physics, on which microphysical objects represent asymptotic properties of the dynamics of interacting agents and spacetime is a convenient frame for representing them, runs from one structural description to another and leaves the conscious reading of the kernels where the hypothesis put it, so a success would belong equally to the two-aspect reading and could not confirm the apex. Its combination of subjects, offered as the first rigorous account of the matter, constitutes a new subject by the join of agents and the integration their feedback produces, and conjectures that any subset of agents, adjacent or not, combines into a new agent while each member keeps its identity. The formal analysis that followed states that boundaries can be drawn arbitrarily in a network of interacting agents and the agents within each boundary combined, and it makes every agent an observer by what it calls the intended interpretation of agents as conscious, so the individuation of the observer is a choice of boundary and its consciousness a choice of reading. The mind-at-large incurs the first of these debts from the side of division at the Kastrup paragraph above, and this realism incurs it from the side of combination. Section 4 declines to let integration constitute subjects because doing so reopens the combination problem, and Section 5 individuates by closure, the observer being one as the aṅgin that produces the boundary conditions of the closures it includes.</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 further consideration closes the exchange in place of adding a fourth mark, and it presses on the refusal where the three marks press on the thing refused.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An anti-realist about the access-to-being step holds that the polarity exercised in every disclosure belongs to the accessing and answers to no distinction in what is accessed. That is a determinate claim about a relation between a disclosure and what stan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ds to be disclosed, and it is determinate only if its second term is determinate enough for the tracking to fail of it. Three readings of that second term are available and there is no fourth. On the first it is determinate and stands independent of the ac</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cessing, and a structure met as standing over against every act of disclosure has then been granted, which is the office of the outward pole, so the refusal has conceded its own target at the outward limb and shrunk to a claim about the inward one, which 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 the asymmetry the paragraphs above own and hand to the anti-emergence argument. On the second it is determinate only as the accessing makes it so, and the determinacy of every modal claim is then seated in a mind or in a set of rules, which is the concep</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tualism Section 2 prices as agrāropa in modal dress and which restores the residue, why these contents rather than others and why this mind or this rule, that grounding in a pre-determinate pūrṇa removes. On the third it is not determinate at all, and ther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 is then no relation for the polarity to fail to answer to, so the refusal asserts nothing, and what the third reading has named under a hostile description is the pūrṇa, the pre-determinate being the one thing the architecture already carries a term for.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strength of that result has to be stated exactly, since an enumeration of exits is easily read as a proof of the premise they exit from. It does not derive the access-to-being step from anything outside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architecture, and no argument in this section does. It establishes that a refusal of the step has no statable form beyond three, a concession of the step at the outward pole, a position Section 2 has already priced, and the vacating of the position al</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together. A reader who declines to be persuaded remains free to decline, and a declining is no rival account. What stays live past the enumeration is the different objection that the structure the outward disclosure answers to is the physical order entire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in place of a mukha of a ground, and that objection is fought at Sections 5, 12, and 14, under the anti-emergence argument and the typology of silence, rather than here. The step is accordingly closed against refusal while the question of what the tra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cked structure is stays open where the work opens it, and the cardinality result is coherentist in its support and unrefusable in its premise, which is a stronger standing than the preceding paragraph claims and a weaker one than a derivation would confer.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asymmetry owned above admits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 stronger treatment than the confession it has been given, since the architecture entails it. A datum for the inward pole of the strength recalcitrance supplies at the outward would be a third-person marker of experience, something read off a substrate an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d settling the question of an inside without recourse to the criterion. Section 17 holds such a marker unavailable in the system and records that the framework expects it never to be supplied, and Section 5 makes the stellar inside signatureless on the sam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 doctrine. A framework holding both could not also produce the datum whose absence is charged against it, so the demand for parity of evidential kind between the two poles is the demand that the architecture contradict itself at two other places. The asym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metry is therefore a consequence of commitments already load-bearing rather than a debt outstanding, and what stays open is the comparative question, whether the inward placement earns its keep against a reader who takes the outward result and stops there.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That reader is worth stating exactly, sin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ce he is the strongest opponent this section faces and Section 17 concedes that no measurement defeats him. He grants the mind-independence of the outward structure, grants the closure criterion together with its verdicts, and reads self-production as suff</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icient for experience while declining the ground a second mukha. Two costs fall on him and neither falls here. The first is the non-arbitrariness of the criterion he has adopted. Self-production in place of integration, of broadcast, of recurrence is a lin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 drawn with an extensional match and no account of why it falls there, where this architecture supplies one, that self-production is where the two modes of access converge and the criterion is the diagnostic of that convergence. The second is the shape of</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explanatory gap. A reading on which the inward is an achievement within the outward predicts a one-way non-derivability, the experiential resisting derivation from the structural as a special fact about the mental, where Section 12 records that the no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n-derivability runs both ways and that no complete inward description delivers the structural one either. Two modes of disclosure of one reality predict that symmetry, and a one-mukha reading owes a second and separate explanation for the direction its own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account leaves untouched. Neither cost refutes him, and Section 17 states why no measurement will. What they fix is that the inward placement is doing work he has to do without, which is the form its support takes and the form it was always going to take.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1C01D7D0">
      <w:pPr>
        <w:pStyle w:val="891"/>
      </w:pPr>
      <w:bookmarkStart w:id="29" w:name="_Toc140"/>
      <w:r>
        <w:t>3.16 Access-Correlativity and the Third Mode</w:t>
      </w:r>
      <w:bookmarkEnd w:id="29"/>
    </w:p>
    <w:p w14:paraId="0DC1168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Two features of the trichotomy require explicit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statement since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argument leans on both. The first is a premise the cardinality result needs and the exposition has so far left implicit, that articulation is access-correlative. To be articulated is to stand within a structure of distinctions, and a structure of distinctions is disclosed only through a mode of encounter, so an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articulation answering to no mode of encounter would be a determinate structure lying beyond all contact, which is the apophatic condition of the ground rather than a further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Articulation and access are two sides of one relation. The two cataphatic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are the two articulated modes of the ground and answer to the two instruments, and the ground is the single unarticulated term, which is why no third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crowds in beside the two and the count closes at three rather than running on. Access-correlativity is to be read modally and not as a requirement of actual access, so it raises no tension with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standing independent of any local observer, since to be articulated is to occupy a pole of the disclosure structure, the inward pole from which awareness would proceed or the outward pole that would stand over against it, and a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occupies its pole whether or not any observer is at present exercising the corresponding mode. </w:t>
      </w:r>
    </w:p>
    <w:p w14:paraId="0000009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consciousness mukha is articulated in that it is the standing inward pole a possible disclosure has, not in that some 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bserver is now turned inward, and it holds that pole across the phases in which observers arise and lapse, while the ground is distinguished by answering to no pole of disclosure at all, actual or possible, reached only by the suspension of the polar struc</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ture itself. The second feature is the categorial difference of the third limb, owned here rather than smoothed over. Perception and introspection are exercises of an instrument, each positing an object and yielding predicable content, the outward-knowing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that discloses Viśvasattā and the inward-knowing that discloses Paramātman. The suspension of both is a mode of a different kind. It is the stilling of the two instruments, and what it yields is acquaintance without predication, a contact that gives the gr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ound as present while yielding no content to be spoken of it. The framework defends this as a genuine mode of disclosure rather than a mere absence of the other two, and the disanalogy is what the apophatic discipline predicts. A term reached by the cessat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ion of the object-positing instruments could be given only without objectification, so its disclosure must be contentless, which is the reason the ground admits taṭastha designation and refuses svarūpa-lakṣaṇa. The Vedic tradition carries this epistemology</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already. The Māṇḍūkya fixes the fourth, turīya, as na antaḥ-prajñam na bahiṣ-prajñam, neither inward-knowing nor outward-knowing, adṛṣṭam avyavahāryam agrāhyam, unseen, beyond dealing, ungraspable, reached by the stilling of the prajñā the other states ex</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ercise rather than by a fourth cognition set beside them. The Bṛhadāraṇyaka states the same limit, vijñātāram are kena vijānīyāt, by what should one know the knower, and disciplines every positive predication with neti neti, not thus, not thus. These are 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he description of the one mode by which the ground is reached, immediate acquaintance stripped of predication, the third limb of the trichotomy of encounter and the disclosure of the third term. The trichotomy therefore yields three terms and no more, two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mukhas disclosed by the exercise of the two instruments and the ground disclosed by their cessation, and the unlikeness of the third mode to the other two is the mark of the ground’s apophatic character rather than a defect in the argument that reaches it.</w:t>
      </w:r>
      <w:r>
        <w:rPr>
          <w:rFonts w:ascii="EB Garamond" w:hAnsi="EB Garamond" w:eastAsia="EB Garamond" w:cs="EB Garamond"/>
          <w:b w:val="0"/>
          <w:bCs w:val="0"/>
          <w:i w:val="0"/>
          <w:iCs w:val="0"/>
          <w:smallCaps w:val="0"/>
          <w:strike w:val="0"/>
          <w:color w:val="000000"/>
          <w:sz w:val="26"/>
          <w:szCs w:val="26"/>
          <w:u w:val="none"/>
          <w:vertAlign w:val="baseline"/>
        </w:rPr>
      </w:r>
      <w:r>
        <w:rPr>
          <w:rFonts w:ascii="EB Garamond" w:hAnsi="EB Garamond" w:eastAsia="EB Garamond" w:cs="EB Garamond"/>
          <w:b w:val="0"/>
          <w:bCs w:val="0"/>
          <w:i w:val="0"/>
          <w:iCs w:val="0"/>
          <w:smallCaps w:val="0"/>
          <w:strike w:val="0"/>
          <w:color w:val="000000"/>
          <w:sz w:val="26"/>
          <w:szCs w:val="26"/>
          <w:u w:val="none"/>
          <w:vertAlign w:val="baseline"/>
        </w:rPr>
      </w:r>
    </w:p>
    <w:p w14:paraId="0AED6F2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Access-correlativity invites a charge from a quarter the preceding defences do not reach, and naming it is owed because the reply already carried is the reply the charge anticipates.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Meillassoux</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gives the name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correlationism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to the thesis that we have access only to the correlation between thinking and being and never to either term taken apart from the other, and he presses it with the ancestral, a statement about a state of the world anterior to any life and to any givenness whatever, whose material record he calls the arche-fossil. His case turns on a distinction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has to observe. The objection from the unperceived, that a mountain stands where nobody looks, he grants to be trivial and no threat to the position he attacks, since a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correlationist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answers it by treating the unobserved as the possibly-observed. That answer is the one given in the paragraph above, where a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occupies its pole whether or not an observer exercises the corresponding mode, so the defence of access-correlativity offered there is the defence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Meillassoux</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has already conceded to his opponent and it settles nothing against him. The ancestral asks for more, a state carrying no relation to any giving at all, and a thesis on which the determinate is access-correlative appears to forbid it.</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charge does not reach this architecture, and the reason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parts the framework from the positions Meillassoux enumerates rather than excusing it from the class. Correlationism as he defines it places thinking on one side of the correlation and being on the other, so the correlate is a relation between being and 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omething that is not being, and its second term is supplied by a knower. The polarity fixed above holds both of its terms within being. The inward pole is a mukha of the ground and no knower, an observer is a local exercise of that pole at a site where clo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sure has deepened, and the outward pole is a mukha of the same ground. To occupy a pole is therefore to stand in a structure of being, and it imports no relation to a thinker, so the codicil Meillassoux shows to cancel the sense of an ancestral statement,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that it holds for us, never attaches. The framework asserts the ancestral in its own right and commits to more than the charge requires, since Section 5 grants caitanya to the star at the floor κ fixes and Section 4 holds the recursion proper to the physic</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al mukha to be sub-manifest and observerless, so articulated being with no observer anywhere is a commitment the architecture already carries and would have to abandon in order to become correlationist. The second clause of the definition fails of the fram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ework besides, since correlationism holds that neither term is accessible apart from the correlate and the third mode of encounter is access to a term prior to the polarity, reached by the stilling of both instruments. The reading is foreclosed and no reco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nciliation is owed, and the same result disposes of the idealist reading from the other side, since an idealism seats the inward pole at the ground where this architecture seats neither pole there and holds the ground prior to the distinction between them.</w:t>
      </w:r>
      <w:r>
        <w:rPr>
          <w:rFonts w:ascii="EB Garamond" w:hAnsi="EB Garamond" w:eastAsia="EB Garamond" w:cs="EB Garamond"/>
          <w:b w:val="0"/>
          <w:bCs w:val="0"/>
          <w:i w:val="0"/>
          <w:iCs w:val="0"/>
          <w:smallCaps w:val="0"/>
          <w:strike w:val="0"/>
          <w:color w:val="000000"/>
          <w:sz w:val="26"/>
          <w:szCs w:val="26"/>
          <w:u w:val="none"/>
          <w:vertAlign w:val="baseline"/>
        </w:rPr>
      </w:r>
      <w:r>
        <w:rPr>
          <w:rFonts w:ascii="EB Garamond" w:hAnsi="EB Garamond" w:eastAsia="EB Garamond" w:cs="EB Garamond"/>
          <w:b w:val="0"/>
          <w:bCs w:val="0"/>
          <w:i w:val="0"/>
          <w:iCs w:val="0"/>
          <w:smallCaps w:val="0"/>
          <w:strike w:val="0"/>
          <w:color w:val="000000"/>
          <w:sz w:val="26"/>
          <w:szCs w:val="26"/>
          <w:u w:val="none"/>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What access-correlativ</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ity does commit is worth stating as the axiom it is, together with the condition that would defeat it. Every determinate item occupies one of the two poles of the disclosure structure, outwardly disclosable in principle or a pole from which disclosure proc</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eeds, and what occupies neither is the indeterminate, which is the ground. The defeat condition is exhibitive rather than empirical. A determinate item occupying neither pole would break the count, since the cardinality follows from the polarity together w</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ith its suspension, and the framework holds that no such item can be exhibited, since exhibiting it would be disclosing it. A reader who takes that for a trick has the charge at full strength, and it is answered where the enumeration above answers the refu</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sal of the access-to-being step, since an item asserted to be determinate and to occupy neither pole is a determinate claim whose second term must be determinate enough for the claim to hold of it, and the three readings available there are available here.</w:t>
      </w:r>
      <w:r>
        <w:rPr>
          <w:rFonts w:ascii="EB Garamond" w:hAnsi="EB Garamond" w:eastAsia="EB Garamond" w:cs="EB Garamond"/>
          <w:b w:val="0"/>
          <w:bCs w:val="0"/>
          <w:i w:val="0"/>
          <w:iCs w:val="0"/>
          <w:smallCaps w:val="0"/>
          <w:strike w:val="0"/>
          <w:color w:val="000000"/>
          <w:sz w:val="26"/>
          <w:szCs w:val="26"/>
          <w:u w:val="none"/>
          <w:vertAlign w:val="baseline"/>
        </w:rPr>
      </w:r>
      <w:r>
        <w:rPr>
          <w:rFonts w:ascii="EB Garamond" w:hAnsi="EB Garamond" w:eastAsia="EB Garamond" w:cs="EB Garamond"/>
          <w:b w:val="0"/>
          <w:bCs w:val="0"/>
          <w:i w:val="0"/>
          <w:iCs w:val="0"/>
          <w:smallCaps w:val="0"/>
          <w:strike w:val="0"/>
          <w:color w:val="000000"/>
          <w:sz w:val="26"/>
          <w:szCs w:val="26"/>
          <w:u w:val="none"/>
          <w:vertAlign w:val="baseline"/>
        </w:rPr>
      </w:r>
    </w:p>
    <w:p w14:paraId="0000009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One misreading</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of the third mode is available in the cognitive register and should be foreclosed before it hardens. Reflection admits iteration, so a site can think about its thinking and then about that second-order thinking again without limit, and the resulting serie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 of orders invites the reading that the ground stands at its limit, reached by a reflection sufficiently high in the order. Every further order is a further exercise of the inward instrument and so a further disclosure, which keeps the whole series inside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first limb of the trichotomy at every rung. The Māṇḍūkya formula just cited fixes this for turīya, and it holds of the ground for the same reason. No count of cognitions reaches a term disclosed by their cessation, so a reflection of the tenth order 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nds no nearer to Parabrahman than one of the second, both being the instrument deployed where the third mode is the instrument stilled. The misreading fails against the consciousness mukha as well, since Section 4 fixes the depth of Mukha-saṅgama as a func</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tion of abhimāna alongside the capacity for self-reference, and orders of reflection accumulated under a firm grip raise the one while leaving the other untouched, which is the grasping form of convergence rather than an approach to the pole.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60D2CDEA">
      <w:pPr>
        <w:pStyle w:val="891"/>
      </w:pPr>
      <w:bookmarkStart w:id="30" w:name="_Toc139"/>
      <w:r>
        <w:t>3.17 The Residue: Necessary Apophasis and the Questions That Dissolve</w:t>
      </w:r>
      <w:bookmarkEnd w:id="30"/>
    </w:p>
    <w:p w14:paraId="0000009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One honest limit remains, and the framework</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states it rather than concealing it. The cardinality argument derives that there are exactly three terms and which they are, so the number of the mukhas and their identity are accounted for within the architecture rather than posited arbitrarily, in the c</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oherentist sense the epistemic-status paragraph above fixes. What the apophatic discipline withholds is a positive account of the intrinsic character of the articulating act by which the ground stands in relation to its mukhas, since that act belongs to th</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 ground in itself, which admits no svarūpa-lakṣaṇa. That refusal is where the framework parts from the Advaitic ground, which is given three, and Section 14 takes the parting up in the vocabulary the two accounts share. This withholding differs in kind fr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om the brute first ground the framework rejects. A brute ground leaves a term unexplained as to why it is or why it is fundamental, whereas here the terms, their number, and their relations are derived, and only the inner nature of the articulation is left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unspoken, and left unspoken for the principled reason that it concerns the unconditioned. The residue is therefore apophatic opacity at a single determinate point rather than brute-ness relocated, and the framework records it as a stated structural limit.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09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acknowledged opacity admits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 defence that separates it sharply from brute-ness, and three points carry it. The first is that the opacity is a theorem rather than a confession. The ground in itself is, by the cardinality argument and not by stipulation, the term reached when both mod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es of access are suspended, so any positive characterisation of its articulating act would have to be drawn from the very modes of access that the term lies beyond, which is incoherent. The framework proves that a positive characterisation of the act would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be ill-formed rather than merely declining to give one. Section 1.1 reaches the same result by a route that bypasses the access-to-being step this section grants to be refusable, since an intrinsic character of the act would be an intrinsic determination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of the articulator, and the inclosure argued there shows that no consistent account can assign one. The second is that necessary apophasis and brute-ness fall on opposite sides of a clean division. A brute fact obtains contingently, with no explanation ava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ilable even in principle, and could have been otherwise. The articulating act is none of these, since that there is articulation is given by the ground’s constitutive activity, the number and relata of the articulation are derived, and the inner mode of th</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 act could not have been made speakable in any case, because what is prior to access cannot be reached through access in any possible world. Contingent-and-unexplained and necessary-and-unspeakable differ in kind, and only the first is the brute-ness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framework rejects at the level of grounds. The third is that the remainder bears no load. Every downstream result the framework draws from the ground, its unconditionedness, its closing of the regress, its articulation into exactly two mukhas, rests on the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derived features and never on the intrinsic mode of the act, which appears as a premise in no later explanation. Even were the remainder brute, which it is not, nothing in the architecture would stand or fall with it. What survives is that the framework p</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redicts its own silence at one determinate point, proves that the silence is necessary, and rests no weight on what the silence covers, which is the most an account of an unconditioned ground can honestly claim and more than a brute posit can claim at all.</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09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 second question can seem to survive beside the intrinsic character of the articul</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ating act, why the ground is constitutively active rather than quiescent, and it dissolves along the line already drawn for why there is something rather than nothing. That there is articulation is no further contingent fact the ground happens to carry, si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nce the dependence structure of this section fixes the ground as never given apart from its mukhas and a ground that never articulated would not be this reality, so the activity is entailed by what it is to be the ground of an articulated reality rather th</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an added as a brute endowment. The question presupposes a quiescent ground standing prior to its mukhas that might have stayed quiescent, and the circular dependence denies that standing, since there is no ground apart from the mukhas to have been quiescen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 and then to have stirred. Quiescence is therefore no rival state the ground occupied and departed from, and why-active-rather-than-quiescent is malformed in the way why-something-rather-than-nothing is malformed, each seeking an external vantage from whi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ch the activity or the existence could be weighed as one option against another, and the unconditioned affords no such vantage. The periodic subsidence of the manifest phase at Mahā-pralaya is not the quiescence here denied, since what subsides there is th</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 actualised differentiation while the ground’s articulability, its constitutive self-movement, does not lapse, so pralaya is a phase of the activity rather than its cessation and supplies no interval at which the ground stood quiescent and unarticulating.</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7A49754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 third question of the same family presses harder and repays separating from the two above. Granting that the ground articulates and that its articulation is chosen by nobody, why does the manifest order carry the determinate character it carries, these regularities and these qualities in place of others, and does an answer not require an intending selector at the ground? The question divides at a joint its usual statement hides. Its first half asks why anything determinate follows from a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pūrṇa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at all, and the selection of Section 2 answers it. The ground holds all potentials prior to any selection among them, σ decides persistence by the internal balance of self-reinforcement against self-erosion, and the sign of σ is fixed by a pattern’s own feedback and by no external selector, so determinacy is what a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pūrṇa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under a threshold on σ yields with nobody determining it. Its second half asks why the surviving order is this one, and the framework answers in two registers. What is derivable is derived, the count of terms from the modes of encounter and the form of the dependence from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What is left over, the particular values the manifest order carries, is typed in Section 14 as a bounded opacity of the second kind, and the typing is what keeps it from being filled by the intending selector the question offers. An intention seated at the ground would be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agrāropa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in teleological dress, fixing a determinate character at a term proved to admit no predication, and Section 4 refuses telos at the level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selection for the same reason. The residue this section carries is accordingly unchanged, since a bounded opacity over the manifest values is a silence of a different type from the necessary apophasis at the ground and bears none of the load the architecture draws on.</w:t>
      </w:r>
    </w:p>
    <w:p w14:paraId="0000009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What genuinely remains is the intrinsic character of the act and not the fact of it, the single residue the preceding limit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records. That there is articulation is entailed, why-not-quiescent is dissolved, the determinacy of the manifest order is divided between what is derived and a bounded opacity of its own type, and the how of the act, its inner character, is the necessary 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pophasis already defended, unsayable because it belongs to the ground in itself and reachable through no mode of access the ground lies beyond. The generativity of the system rests on no brute posit that the ground merely happens to be active, since the ac</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tivity is derived and the pseudo-alternative of quiescence is dissolved, and the only silence is the principled one the architecture predicts of itself at the level of the unconditioned, bearing no downstream load in the manner the limit has already shown.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714D9A79">
      <w:pPr>
        <w:pStyle w:val="890"/>
      </w:pPr>
      <w:bookmarkStart w:id="31" w:name="ufw2zlqz1a1p"/>
      <w:bookmarkStart w:id="32" w:name="_Toc9"/>
      <w:bookmarkEnd w:id="31"/>
      <w:r>
        <w:t>4. Saha-</w:t>
      </w:r>
      <w:r>
        <w:t>vyāpāra</w:t>
      </w:r>
      <w:r>
        <w:t>: How the Two Mukhas Produce Observable Reality</w:t>
      </w:r>
      <w:bookmarkEnd w:id="32"/>
    </w:p>
    <w:p w14:paraId="0000009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non-dual relation between Paramātman and Viśvasattā is structural mutual constitution, and it is also an active Saha-vyāpāra, a joint operation through which ob</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servable reality is continuously produced. Observable reality is the joint product of the two mukhas operating in their non-dual relation. Paramātman supplies the observational capacity from which local subjectivity proceeds. Viśvasattā supplies the physic</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al processes that constitute the substrate. Their continuous co-operation generates both the phenomenal frame and the physical structures the frame renders, as a single joint product rather than as two separately produced facts that subsequently correlate.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09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 single pen-stroke makes the co-production concrete, since one movement of the hand is at once ink laid on paper and the letter it forms, with no ink-event occurring firs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 and then causing a separate letter-event beside it. Viśvasattā and Paramātman are the ink and the letter of one stroke, the physical and the observational written in a single act, which is why no correspondence is left over to be arranged after the fact.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0A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This architecture dissolves several persistent puzzles. The correlation problem of psychophysical parallelism, which asks why mental and physical states track each other so reliably, does not arise within Ṛtasavitṛ. The mental and physical are co-produced as the joint output of a single underlying operation, so their reliable correlation is a structural feature of that joint production in place of a contingent matching of independently generated outputs. The interaction problem, which asks how a mind standing apart from the physical could move it without breaching the conservation laws or the causal closure of the physical, similarly does not arise. The mental and physical are the two mukhas of a single recursive process operating at every level of manifestation, so there is no inter-domain influence between separated causal domains to be accounted for. The problem closure sets for a position that makes the two one, how the mental can make a difference when every physical effect already has a sufficient physical cause, is the exclusion problem, and the identity of one pattern under two descriptions answers it below in place of dissolving it.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t xml:space="preserve"/>
      </w:r>
    </w:p>
    <w:p w14:paraId="000000A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This dissolution should be marked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off from the weaker manoeuvre available to any dual-aspect view that keeps two synchronised tracks. Such a view must still explain why the mental and the physical hold perfect step, and the field-theoretic formalisation of Sarkar’s monism concedes the deci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sive point when pressed on causal closure, granting that an act of subjective intent injects no energy into the physical system and that the mental change and the neural change occur simultaneously and proportionally as covariant metrics of one structure.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That is psychophysical parallelism with the harmony stipulated rather than earned, the conscious aspect taking the role Leibniz assigned to God. A subjective aspect that always covaries and never diverges does no work the physical description leaves undone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its reality lapses into idleness. The account given here incurs no such debt, because the mental and the physical are the joint output of a single operation rather than two tracks in need of harmonisation, and nothing remains over to be kept in step.</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0A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 further objection presses from the side of causation. If the physical mukha is causally closed and experience is the internal aspect of a pattern whose physical aspect carries the dynamics, then experience appears to do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no causal work, which is the epiphenomenalism the framework faults in others. The reply turns on what the identity asserts. There are not two items here, one efficacious and one idle. There is one pattern, causally efficacious, described outwardly as dynam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ics and inwardly as experience, and the causal powers in play are the powers of that single pattern. Experience is causally relevant by being the inward description of the cause rather than by adding a second cause alongside it, and this is the only causal</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relevance a dual-aspect architecture permits, since a separate mental force acting on the physical would be the breach of closure the framework rejects. The framework’s complaint against the parallelist concerns the unexplained correspondence between two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tracks, which the identity of inward and outward aspect of one pattern supplies by construction, and it does not turn on the mere fact that the mental is an aspect, which holds here too. The cost is owned: the experiential is causally relevant as an aspect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of the efficacious pattern rather than as an independent contributor, and that is the correct result rather than a deficiency, because independence at that point is what severs mind from the physical order and reintroduces the gap the architecture closes.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7C0AE4A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identity invoked here and the distinctness of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asserted in Sections 1 and 2 operate at two levels, and stating the levels forestalls the charge that the framework asserts oneness against the epiphenomenalist and twoness against Schelling as convenience dictates. At the level of the token there is one pattern, one causally efficacious concrete process, and this singleness secures the identity answer to closure and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epiphenomenalism since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 single cause under two descriptions adds no second force and leaves no correspondence outstanding. At the level of aspect there are two irreducible modes of disclosure, the outward-structural and the inward-experiential, answering to the two instruments of encounter, and this duality secures the reality of both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the divergence from Schelling, whose potencies are quantitative weightings of one series where the two aspects here are genuinely distinct registers of one concrete pattern. </w:t>
      </w:r>
    </w:p>
    <w:p w14:paraId="000000A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tradition’s name for difference-and-non-difference held together is bhedābheda, and the pattern and its two aspects stand in that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relation, non-different as the one concrete process each aspect discloses and different as the two modes under which it is disclosed. The jewel and its lustre, non-different in substance and distinct in presentation, is the tradition’s image for it, and 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he framework reads the two mukhas as the maṇi and its prabhā of one Parabrahman rather than as two substances requiring a bridge. The analytic counterpart of this two-level move is Russellian monism, which likewise reads one bearer under a dispositional ou</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tward description and an intrinsic inward one, and naming it marks the single point at which the framework parts from it. Russellian monism in its usual form makes the intrinsic phenomenal the categorical ground of the dispositional structural, an asymmetr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y in which the inward aspect grounds the outward, which at the level of the two mukhas would make Paramātman the ground of Viśvasattā and reinstate the priority Ṛta forbids. The framework keeps the level distinction and declines the asymmetry, holding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two aspects in the symmetric identity-in-difference of bhedābheda where neither grounds the other, so the token-and-aspect structure secures the identity without the apex the Russellian grounding relation carries. The two-level structure earns its keep. It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is the single commitment on which the correlation problem and the exclusion problem both turn, and it is why the framework holds without contradiction that the mental and the physical are one pattern and that Viśvasattā and Paramātman are two real mukhas.</w:t>
      </w:r>
      <w:r>
        <w:rPr>
          <w:rFonts w:ascii="EB Garamond" w:hAnsi="EB Garamond" w:eastAsia="EB Garamond" w:cs="EB Garamond"/>
          <w:b w:val="0"/>
          <w:bCs w:val="0"/>
          <w:i w:val="0"/>
          <w:iCs w:val="0"/>
          <w:smallCaps w:val="0"/>
          <w:strike w:val="0"/>
          <w:color w:val="000000"/>
          <w:sz w:val="26"/>
          <w:szCs w:val="26"/>
          <w:u w:val="none"/>
          <w:vertAlign w:val="baseline"/>
        </w:rPr>
      </w:r>
      <w:r>
        <w:rPr>
          <w:rFonts w:ascii="EB Garamond" w:hAnsi="EB Garamond" w:eastAsia="EB Garamond" w:cs="EB Garamond"/>
          <w:b w:val="0"/>
          <w:bCs w:val="0"/>
          <w:i w:val="0"/>
          <w:iCs w:val="0"/>
          <w:smallCaps w:val="0"/>
          <w:strike w:val="0"/>
          <w:color w:val="000000"/>
          <w:sz w:val="26"/>
          <w:szCs w:val="26"/>
          <w:u w:val="none"/>
          <w:vertAlign w:val="baseline"/>
        </w:rPr>
      </w:r>
    </w:p>
    <w:p w14:paraId="158460F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One objection from the same quarter reaches the non-duality itself in place of the count, and it is the sharpest the tradition puts.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Samantabhadra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argues that a one-sided non-dualism contradicts the difference that is observed, since no one thing is produced from itself alone and agent and action stand apart in every production, and that such a position carries neither the two-ness of act and fruit nor that of knowledge and ignorance nor that of bondage and release. He then closes a dilemma on the proof. If non-duality is established by a reason there is already a duality of reason and thing proved, and if it is established without a reason then duality is established on the same terms by bare assertion. The two levels stated above answer it. What is argued for is the singleness of the token, and the arguing is an articulation at a conditioned site where reason and thing proved stand as two, which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affirms as real at the level of aspect and concedes as no lapse. A non-dualism that denied difference would be caught by the argument, where this one asserts the polarity of disclosure at Section 1 and denies of either pole only that it stands alone with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svabhāva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so the charge lands on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ekānta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it names and passes over the position held here. What the exchange establishes is that the token-and-aspect structure is load-bearing against an objection framed long before the vocabulary that states it.</w:t>
      </w:r>
    </w:p>
    <w:p w14:paraId="000000A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cost owned above is lighter than it appears, and the temperature case sh</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ows why. In a classical system at equilibrium, temperature is mean molecular kinetic energy, the translational share of each molecule standing at three halves of Boltzmann’s constant times the temperature, and it adds no causal contribution the kinetic description omits, and yet no one concludes that temperature is epiphenomenal or that it fails to melt ice. The identity holds in that regime and fails outside it, in a spin system with no motion to average and in a solid near absolute zero whose motion persists with no temperature to answer to it, and the restriction costs the analogy nothing, since the claim it carries concerns one pattern at one site and needs the identity only in the regime where that pattern stands. Temperature melts the ice and mea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 kinetic energy melts the ice, because these are one cause under two descriptions, and causal relevance is secured by being the cause rather than by contributing something a co-referring description leaves out. The experiential stands to the dynamical as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temperature stands to molecular motion. The worry that the qualitative does no work the dynamics leaves undone is, pressed to its root, the demand that the qualitative be a second and distinct cause, and that demand is the one the exclusion argument shows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no non-reductive view can satisfy and the one this account declines on principle, since a distinct mental cause acting on a closed physical order is the breach the architecture refuses. A critic may answer that the temperature identity is derivable a prior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 and the experiential is not, so the parity fails. The reply separates two questions the objection runs together. Derivability is epistemic and concerns whether one description can be inferred from the other, while causal relevance is metaphysical and con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cerns whether the item is the cause. Causal relevance follows from the identity alone, and it is indifferent to whether the inward description can be inferred from the outward, so the epistemic asymmetry that drives the hard problem leaves the causal quest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ion untouched. The qualitative is causally efficacious because it is an aspect of the efficacious pattern, exactly as temperature is, and the only residue is the epistemic one already located on the quality axis, which the causal question does not inherit.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0A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Saha-vyāpāra considered in its full extent is itself an instance of recursive causal self-organisation, and it is the maximal-scale instance the model recognises. The two mukha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 of Parabrahman, in their continuous mutual constitution, form a globally self-consistent dynamic structure. Each mukha conditions the other’s being-what-it-is at every point of their Saha-vyāpāra. Paramātman expresses itself locally only through substrat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es Viśvasattā provides. Viśvasattā expresses itself as rendered cosmos only through observational capacities Paramātman supplies. The relation is recursive at every scale. Each local intersection feeds back on and constrains the global character of the Sah</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a-vyāpāra. The global character of the Saha-vyāpāra conditions every local intersection. This is the same formal criterion the model applies to local structures throughout manifestation, scaled to the absolute as it expresses itself through its two mukhas.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BAA418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Three pairings can be formed from the three terms and exactly one of them is a Saha-vyāpāra, and fixing which forestalls a symmetry the vocabulary invites. Paramātman with Viśvasattā is the operation this section describes, the two instruments exercised at once at a single site, the inward and the outward disclosures running together in the co-production of the observable. The other two pairings cannot take that form. The ground is disclosed by the cessation of both instruments, so a pairing that includes it sets a deployment beside a stilling of the very same instrument, and one site cannot hold the two at one moment. What such a pairing names is a sequence, the instrument exercised and then stilled and then exercised again, which is the oscillation the framework carries in its two senses, the Prasavitṛ and Pratisavitṛ phases that Section 9 traces at the observer scale and Section 13 places against the entropy axis. Viśvasattā with Parabrahman is that oscillation run through the outward instrument, absorption in the rendered world alternating with the cessation in which no world is carved. Paramātman with Parabrahman is the same oscillation run through the inward, the elaborated interior alternating with the contentless wakefulness into which it empties. The asymmetry is a consequence of the trichotomy rather than a further posit, since two cataphatic modes admit co-exercise where a cataphatic mode and the apophatic do not, and it is why the framework speaks of a Saha-vyāpāra in the singular where its terms number three. Recognition of all three together, which Section 7.9 names mokṣa, is accordingly the traversal of the pairings rather than the occupation of any one of them.</w:t>
      </w:r>
    </w:p>
    <w:p w14:paraId="1DA1553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 second enumeration runs over the settings of the two instruments in place of the pairings of the three terms, and it delivers the trichotomy by a route the polarity argument does not use. Each instrument is either exercised or stilled, so the settings are four. Both exercised is ordinary waking, the outward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disclosure,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the inward running together at one site, which is the Saha-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vyāpāra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just described. The outward exercised with the inward stilled is absorbed perception, the object held with the self-reference relaxed, which the parameters of Section 4 place with A relaxed and the coupling to the world kept, a cell the four states of the tradition do not name. The outward stilled with the inward exercised is introspection with the senses withdrawn, the setting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svapna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of every practice that takes an internal object. Both stilled is the fourth. Three of the four exercise at least one instrument and so yield predicable content, and they distribute across the two cataphatic directions without adding a third, which is why the fourfold of settings closes into the threefold of modes. The fourth setting is the one limb no exercise reaches, and this enumeration reaches it by exhaustion where the argument above reaches it from the form of disclosure.</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Each setting is entered by a stated procedure, which is what makes the enumeration evidential in place of taxonomic. The outward instrument is stilled by pratyāhāra, the withdrawal of the senses from their objects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at Yogasūtra 2.54, and the stilling is a change in the exercise of the instrument in place of a change in the supply of its objects. That distinction is carried by evidence. Removing the supply produces the opposite of stilling, since sensory deprivation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and the Ganzfeld yield imagery where quiet was expected, the instrument running on in the absence of its object, which is the finding the twelfth front concedes in another connection. The inward instrument is narrowed by dhāraṇā and held by dhyāna at Yogas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ūtra 3.1 and 3.2, and it is stilled by the serial dropping of the supports Yogasūtra 1.17 enumerates, vitarka, vicāra, ānanda and asmitā, each subtraction leaving a setting a practitioner can be brought to and returned from, with Yogasūtra 1.18 naming what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is reached when the last of them goes. The Buddhist canon runs the same subtraction under its own accounting and to its own terminus, the nine successive cessations of Aṅguttara 9.31 naming at each stage what has ceased in place of what has been gained, 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hrough the four jhānas and the four formless attainments to the cessation of perception and feeling, with Saṃyutta 36.11 giving the sequence as a gradual stilling of the conditioned. Advaita supplies the discursive analogue in neti neti and in the Māṇḍūkya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 turīya, Eckhart supplies a further one in Abgeschiedenheit, and Husserl’s epochē is the near miss worth naming, since it suspends the positing of the thesis while leaving the instrument exercised, which places it in the first setting and not the fourth.</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sequence read whole is the second derivation this section owes.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Each step removes one class of content and leaves the rest, the order is fixed and reproducible across practitioners, and the removals are monotone, so the practices trace a decreasing series whose limit is the fourth setting. Traditions that developed the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ir sequences without contact arrive at that terminus and mark it by the same denials, of grasping, of dealing, and of the two directions of knowing. The convergence is evidence about the terminus and it is evidence of a different kind from the argument abo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ve, since it passes through no premise about the form of disclosure and binds a reader who declines transcendental arguments altogether. Its grade is lower and its independence is the whole of its value. The strongest result available for a terminal term 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 transcendental, since anything stronger would be a derivation and a derived terminus terminates nothing, so what admits improvement is the number of routes in place of the grade of the conclusion, and this is a route that does not pass through the first.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Two charges fall on the fourth setting and both are answered from the enumeration in place of from the reports. The perceptual realist holds that a mode yielding no predicable content is an absence wearing the dress of a 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ode, and that the third limb is dreamless sleep under an honorific. The parameters part the two where the charge cannot. Suṣupti is C and A fallen together, the fourth setting is C held with A relaxed, and the difference sits in a quantity that admits meas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urement at the one scale where all three parameters do, so an absence and a suspension come apart there and the identification of them is a claim about a measurable difference in place of a claim about a report. The verificationist holds that a state with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no content admits no verification, so nothing is established by any report of it. The existence claim rests on no report content, which is why the charge passes it by. It rests on the reproducibility of the entry procedure, on the convergence of procedures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developed apart, and on the parameter difference just named, and none of the three requires taking a practitioner’s description at face value. The epistemic discount is conceded where it falls due and has already been conceded for the retrospective report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of dreamless sleep, held weak here on the ground that a verdict framed on waking may be constructed from the state it wakes into. The same discount applies to the fourth setting and costs nothing, the three marks being third-person throughout. What the ch</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arge cannot have is its stronger form, that only a content-yielding mode counts as a mode of access, since that settles the cardinality by stipulating the definition of access, which is the failure the vocabulary clause of the Appendix is written to catch.</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4701769E">
      <w:pPr>
        <w:pStyle w:val="891"/>
      </w:pPr>
      <w:bookmarkStart w:id="33" w:name="yjmz763qkeq1"/>
      <w:bookmarkStart w:id="34" w:name="_Toc10"/>
      <w:bookmarkEnd w:id="33"/>
      <w:r>
        <w:t xml:space="preserve">4.1 </w:t>
      </w:r>
      <w:r>
        <w:t>Viśva-yajña</w:t>
      </w:r>
      <w:r>
        <w:t>: The Physical Mukha as Sacrificial Recursion</w:t>
      </w:r>
      <w:bookmarkEnd w:id="34"/>
    </w:p>
    <w:p w14:paraId="000000A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continuous activity of the Saha-vyāpāra has a determinate character on the side of Viśvasattā. The physical mukha contributes its self-maintaining process: the recursive causal self-organisation through which structures sustain themselv</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es at every scale. This self-sustaining activity is action in the structural sense, karma considered as the self-circling condition of a structure’s own continuation. Considered under its reciprocal aspect, the activity is yajña, the Vedic name for cosmos-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sustaining action in which functions maintain one another through mutual offering. The Bhagavad Gītā formalises this as the yajña-cakra (BG 3.14 to 3.16), and RV 10.90.16 states its cosmogonic form, the devas sacrificing the sacrifice by means of the sacri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fice. Karma is Viśvasattā’s mode of being as action, Ṛta is the order that action sustains, and yajña is that same action under its reciprocal cosmos-sustaining aspect: three registers of one structure. The framework designates this identification Viśva-ya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jña, from Viśva, the totality of the cosmos already named in Viśvasattā, and yajña, from the root yaj, the reciprocal sustaining act. Viśva-yajña names the physical mukha’s mode of being as the cosmic sacrifice through which Ṛta is continuously maintained.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0A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 whirlpool states the point without mysticism, since it is not a thing but water passing continuously through a shape, giving up its whole cont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ents at every instant while holding its form, and no one stands over it turning it. The physical mukha is a whirlpool of that kind, its being consisting in the throughput it sacrifices moment by moment, sacrificial in structure and requiring no sacrificer.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0A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relation between Viśvasattā and Viśva-yajña is identity. Viśvasattā names the physical mukha considered as being, and Viśva-yajña names the same mukha considere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d as act, and because at this mukha being consists in act, no inert substrate stands behind the activity that the two designations might divide between them. At this mukha existence is itself the sacrifice, the recursive action being the whole of what Viśv</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asattā is. The static designation and the dynamic designation share a single referent and differ in register alone. To encounter the physical cosmos as genuine being is to encounter cosmos-sustaining recursive action, because at this mukha the two are one.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52D832D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This identity carries the framework’s central advantage over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Advaitic</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treatment of the world. Advaita reaches Brahman as Cit and consigns the world, and with it the entire domain of ritual action, to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vyāvahārika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status, ultimately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Māyā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preparatory and superseded by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jñāna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The karma-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kāṇḍa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ritual heart of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Saṃhitās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Brāhmaṇas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that constitutes the bulk of the revealed corpus, is thereby read as lower truth, so that a tradition holding the Veda to be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apauruṣeya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treats the Veda’s central act as finally unreal. If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yajña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Viśvasattā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ritual-action vision of the Veda describes the real activity of a real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of the absolute, of the same standing as the consciousness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Upaniṣads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disclose, and the karma-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kāṇḍa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is restored to ontological parity with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jñāna-kāṇḍa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as a real mode of the absolute’s self-expression.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therefore honours the whole revealed corpus where Advaita privileges its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Upaniṣadic</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terminus and demotes the remainder. This is the precise sense in which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is the more thoroughly Vedic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darśana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vindication runs through structure.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reads the rite as the structural encoding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Viśva-yajña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in the same interpretive register it applies to the mantras, and declines the ritualist’s own account of the rite as a transaction that feeds the devas or generates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apūrva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The karma-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kāṇḍa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is affirmed as testimony to a real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of the absolute, and the ritualist’s literal theology is set aside.</w:t>
      </w:r>
    </w:p>
    <w:p w14:paraId="4B229C6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demotion that Advaita works through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Māyā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can return in a subtler register even where the world is granted full reality, and Sarkar’s monism is the cautionary case. It affirms the physical universe as a rational and objective manifestation, which is the realism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shares, and then withdraws the affirmation by grading matter as the crudest sediment of consciousness, the terminus of a descent under the steadily increasing bondage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tamoguṇa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 world declared genuinely real cannot also be the debased lees of a fall without contradiction, and the realism and the axiology pull apart in the hand that holds both. The parity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grants the physical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is the position such a monism reaches for and then abandons.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Viśvasattā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is a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of the ground co-equal with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Paramātman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rather than a lower stage of a conscious source, and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Viśva-yajña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is its activity honoured as the cosmic sacrifice rather than tolerated as a coarse residue.</w:t>
      </w:r>
    </w:p>
    <w:p w14:paraId="09D7B7E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Vedic rite is a performed model of recursion, and its own formulae come close to saying so. RV 10.90.16 states the loop in a single line,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yajñena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yajñam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ayajanta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devāḥ</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sacrifice sacrificed through the sacrifice, in which the act is subject, instrument, and object at once. The Bhagavad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Gītā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renders the cycle as a wheel at BG 3.14 to 3.16: from food the creature, from rain the food, from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yajña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rain, from action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yajña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evaṃ</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pravartitaṃ</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cakram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thus the wheel is set turning.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ṛṣis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encoded cosmic self-maintenance as a cakra, the same circular topology the framework formalises as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reads in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cakram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ekam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of AV 10.8.4. The symbolic content of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yajña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is recursive self-sustaining order, which is to say the rite enacts in miniature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Viśva-yajña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that is the standing activity of the physical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performers held ritual intentions, so purpose belongs to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Jīva-vyakta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level of the agents, while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structure their rite encodes remains telos-free at the level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Viśvasattā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consistent with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selection operating without designer or goal.</w:t>
      </w:r>
    </w:p>
    <w:p w14:paraId="33B7A6A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Fire is the mechanism the rite places at its centre, and the choice is exact. Agni receives and transmits the offering, and within the circular interdependence of the functions it is the sensible activity of the same impulsion the framework names and formalises as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point at which the articulating oscillation becomes available to the senses. Fire itself is a self-sustaining recursive process, the heat of combustion sustaining the reaction that produces the heat, the flame holding its form as continuous throughput maintains it. What the senses render as fire, the bright flame-image, is the phenomenal frame, while the reality beneath the rendering is the self-sustaining loop, so that to see fire is to see the sensory presentation of one of the purest instances of recursion available to perception. Fire is the primeval sensible representation of recursion, and the tradition’s elevation of Agni to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Devahood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records that recognition, a recognition that is representational and asserts nothing literal about an inner life of fire. Fire bears no self-observer for a structural reason that leaves its standing as genuine recursion intact. Its recursion is single-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 recursion proper to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Viśvasattā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alone that does not underlie both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in their Saha-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vyāpāra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and a self-observer arises only where the Saha-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vyāpāra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of both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produces a local site with an inside. A recursion running on the physical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by itself, however self-sustaining, remains sub-manifest with respect to the Saha-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vyāpāra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generates no observer. Fire is the paradigm of this sub-manifest single-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recursion, real as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Viśvasattā’s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own activity and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observerless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because at fire’s level that activity is unaccompanied by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Paramātman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w:t>
      </w:r>
    </w:p>
    <w:p w14:paraId="000000B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mark of the second mukha’s presence is self</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-production, and fire fails it plainly. A flame does not produce or maintain the substrate its continuation requires. Its fuel must come from outside, and absent an external hand to feed it the flame ceases at once. This is the failure of autopoietic closu</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re in the general form the framework applies across scales, the production and maintenance of a system’s own components through its own operations, and it is the concrete reason fire’s recursion runs on the physical mukha alone. A structure sustains itself</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exactly where the second mukha accompanies it, and the second mukha accompanies a structure exactly where it sustains itself, so self-production and the minimal presence of Paramātman are one criterion seen from two sides. Sūrya makes the contrast exact.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2CD784A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Sun produces and maintains its own structure through its own multi-domain coupling,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confining,</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processing its substrate through the self-regulated balance of the radiation pressure its fusion generates against its own gravity, and it requires no external hand. It meets the criterion, sustains itself, and carries the minimal, alien connection to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Paramātman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that the framework attributes to stellar systems in Section 5. Terrestrial fire, lacking that solar self-sufficiency, depends on external supply, stays pure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Viśvasattā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bears no observer. The self-production that marks the second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is local. A self-producing structure maintains its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own components and boundary through its own operations while drawing the matter and energy it processes from beyond itself, so even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Sūrya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which needs no external hand, ultimately rests on external substrate and cannot persist without limit. The autopoietic loop is critical, since it is the condition of the observer, and the external substrate is ultimately the reason the observer exists at all. Freedom from external substrate belongs to the three-term form alone, as the transcendental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unconditionedness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Section 3 develops, and every manifest structure is self-producing in the local sense and dependent in the absolute sense.</w:t>
      </w:r>
    </w:p>
    <w:p w14:paraId="000000B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discriminator between fire and star must be put precisely, since fire does regen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erate a driving gradient by its own combustion, the heat sustaining the reaction that produces the heat, so the gradient condition alone does not part it from the star. What fire lacks is a boundary its own operation produces and maintains, and here the st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ar’s contrast is not the passive self-gravitation of any mass but the dynamic confinement its fusion actively sustains, the radiation pressure generated by the reaction holding the star against the collapse its gravity would otherwise complete, a balance 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he star regulates through the very feedback that regenerates its gradient. The star’s boundary is therefore an achievement of its operation, the self-regulated equilibrium of pressure against gravity, where fire’s combustion zone is shaped by an externally</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supplied and externally bounded fuel flow and collapses the moment the supply stops. The two-condition test of Section 5 is to be read with the boundary condition carrying the weight in the fire case and the gradient condition carrying it in the hurricane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case, each excluded on the condition it fails, so the discriminator that parts the star from both is the production of a self-maintained boundary through the system’s own regulated operation, which fire lacks and the hurricane lacks and the star performs.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8207A0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One constraint governs the identification.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Yajña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carries connotations of offering, intention, and directed purpose, and the framework forbids telos at the level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selection, which operates without designer or goal.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Viśva-yajña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therefore takes the structural-reciprocal sense alone, the same structural register Section 8 specifies for karma. Held this way,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yajña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introduces no teleology and names only the reciprocity of self-sustaining action that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already licenses.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Viśva-yajña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taṭastha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 designation of the physical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through the structural form of its activity, consistent with the apophatic discipline that governs every designation in the architecture.</w:t>
      </w:r>
    </w:p>
    <w:p w14:paraId="000000B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Every site of self-maintained organisational closure is a local instantiation of this maximal Saha-vyāpāra. Th</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 cell’s autopoietic closure is one. The sun’s multi-domain coupling is another. Each self-organising system that holds its own integration together through its own operation is a local site of the Saha-vyāpāra manifesting at a particular scale and through</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 particular structural character. The model is structurally unified: the same criterion that grounds experiential attribution at the cellular scale grounds it at the cosmic scale, and grounds it at the maximal scale of the Saha-vyāpāra of the two mukhas.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7256900A">
      <w:pPr>
        <w:pStyle w:val="891"/>
      </w:pPr>
      <w:bookmarkStart w:id="35" w:name="atqtvxhmrbuj"/>
      <w:bookmarkStart w:id="36" w:name="_Toc11"/>
      <w:bookmarkEnd w:id="35"/>
      <w:r>
        <w:t>4.2 Mukha-</w:t>
      </w:r>
      <w:r>
        <w:t>saṅgama</w:t>
      </w:r>
      <w:r>
        <w:t>: The Observer-Level Gradient of Convergence</w:t>
      </w:r>
      <w:bookmarkEnd w:id="36"/>
    </w:p>
    <w:p w14:paraId="7DE0C9B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The Saha-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vyāpāra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manifests with graded local convergence across observers. The degree to which both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contribute substantially to an observer’s encounter scales with the depth of the observer’s self-referential complexity. For observers near the floor of sentience, the encounter is dominated by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Viśvasattā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engagement with negligible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Paramātman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contribution to the phenomenology. For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observers,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whose self-referential complexity is substantially elevated, the Saha-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vyāpāra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produces a deeper convergence in which both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are actively present in the observation itself. This graded convergence receives the designation Mukha-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saṅgama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confluence of the two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in the observer’s encounter. Mukha names the structural elements being converged.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Saṅgama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names the convergence itself. Mukha-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saṅgama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is the framework’s formal measure of the phenomenological Saha-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vyāpāra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at any local observer site, and it admits of degree.</w:t>
      </w:r>
    </w:p>
    <w:p w14:paraId="000000B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Two crossed spotlights fix the gradient, since a bright zone appears only where the beams overlap and its brightness grows with the fullness of the overlap, so that the observer exists only where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 two mukhas meet and is faint where they barely cross, as in a bacterium, and vivid where they meet deeply, as in a human. Depth of Mukha-saṅgama is the depth of the overlap, admitting degree in the way a lit patch does rather than switching on at a line.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0B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 bacterium engages reality predominantly through chemical and mechanical sensing. Its observation is the limit case of shallow Mukha-saṅgama, with the consciousness mukha contributing only what the bare threshold event of sentience requires. Stellar systems and other cosmic structures considered as observation-loci of the Saha-vyāpāra occupy a structurally similar position, encountering reality through physical processes whose self-referential complexity remains modest relative to the depth a richer phenomenology requires. These observers approach the limit of engagement through the physical senses alone, which is the formal characterisation of Viśvasattā. A human observer occupies a structurally distinct position. The self-referential complexity that characterises human cognition reaches depths at which the Paramātman mukha contributes substantially to phenomenology, producing encounters of deep Mukha-saṅgama in which both mukhas are actively present in the observation.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t xml:space="preserve"/>
      </w:r>
    </w:p>
    <w:p w14:paraId="000000B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In the human case the brain is the structure at which this convergence reaches its depth. The brain is Viśvasattā organised to a self-referential complexity high enough that the Paramātman mukha is substantially prese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nt, and it is therefore the sa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ṅgama-sthāna of the human observer, the site of convergence between Paramātman and Viśvasattā, at which the two mukhas coincide to constitute the embodied observer. Its role is to hold that coincidence, in keeping with the framework’s rejection of the tran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sducer model in Section 5, so that the brain is the site of the Saha-vyāpāra at deep Mukha-saṅgama and is itself constituted by it. The observer is the standing convergence of the mukhas at this site, and the brain occasions that convergence by rea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chin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g the required depth of self-referential complexity. The substrate-correlate of the saṅgama-sthāna, the self-evidencing by which a system maintains the very boundary that individuates it, is developed as the Markov-blanket reading of closure in Section 13.</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saṅgama-sthāna invites comparison with the corpus callosum, and running the comparison axis by axis fixes what the term names. On gradation the two agree by the framework’s 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wn prediction, which the second front of Section 17 stakes against the contrary reading of complete callosotomy: the unity of the field falls with the integrity of the callosum as Mukha-saṅgama falls with the depth of self-referential complexity, a structu</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re’s degree setting a convergence’s degree with no line at which it switches on. On failure they agree as well. Section of the callosum partitions the field while the organism stays one, and loss of the complexity the brain carries shallows the convergence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while the closure persists, so in each case the loss falls on the achievement and leaves the bearer standing. On constitution they agree in part, since neither is a third thing added to what it joins. The callosum is made of both hemispheres, its fibres b</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eing the axons of cortical neurons in each projecting to the other, and the saṅgama-sthāna is made of one of its two terms, Viśvasattā organised to the depth at which the other is present in it. On transmission they part. The callosum carries signals from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one hemisphere to the other in time, and between the mukhas nothing is carried, since their relation is constitutive co-necessitation and a signal crossing between them would reinstate the transducer that Section 5 rejects. On kind they part again, since 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he hemispheres are two instances of one tissue lying side by side and the mukhas are two faces of one ground, neither of which lies beside the other. The comparison therefore holds on the two axes that concern degree, holds in part on constitution, and fai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ls on the two that would turn the site into a bridge. The relation also nests, since the callosum is a part of the human saṅgama-sthāna, and Section 4.4 reads its section as the partition of the synthesis of manas with no second site and no second subject.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0B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Three structural consequences follow. The spectrum of conscious life is differen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tiated by the depth of Mukha-saṅgama at any given observer site, above and beyond differences in the richness of physical processing or the complexity of cognitive architecture. The framework’s earlier characterisation of Paramātman as the pole toward whic</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h deeply self-referential awareness tends receives a structural mechanism through this concept: that tendency is the deepening of Mukha-saṅgama as self-referential complexity intensifies. Contemplative and meditative traditions that describe progressively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deeper states of awareness can be read as cultivating progressively deeper Mukha-saṅgama within a single observer, since these practices intensify self-referential awareness and therefore the substantive engagement of the Paramātman mukha in the encounter.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0B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 specific consequence follows. The Saha-vyāpāra, taken in its full extent, has the structural character that grounds experiential attribution under the criterion the model applies throughout. This is cosmic consciousness in the strongest formal sense th</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 model can coherently posit. It is the caitanya accompanying the maximal Saha-vyāpāra of Paramātman and Viśvasattā in their non-dual relation. It is real, it is genuinely cosmic in scale, and it is a genuine instance of recursive causal self-organisation.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0B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Cosmic consciousness is an attribute of Para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brahman expressed through the Saha-vyāpāra of its two mukhas. It is a property of Parabrahman in its manifest aspect, the aspect in which Parabrahman articulates itself as Paramātman and Viśvasattā in continuous co-operation. Cosmic consciousness is not Pa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rabrahman in totality. Parabrahman in itself remains structureless, non-observing, undifferentiated, and prior to the distinction between its own mukhas. It is the ground from which the Saha-vyāpāra proceeds and in which the Saha-vyāpāra subsists, without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itself being constituted by that operation or being exhausted by it. The Saha-vyāpāra has cosmic consciousness as one of its caitanya. Parabrahman in itself has no properties of this kind, because Parabrahman in itself is prior to all property attribution.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0B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This distinguishes Ṛtasavitṛ from cosmopsychism. Cosmopsychism, in the priority-monist form Goff gives it, asserts that the cosmos its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elf is conscious as its fundamental character, and that individual consciousnesses are fragments, decompositions, or perspectives on this cosmic consciousness. The fundamental term in cosmopsychism is cosmic consciousness. The fundamental term in Ṛtasavitṛ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is Parabrahman in itself, prior to the distinction between consciousness and physicality and therefore neither of them. Cosmic consciousness arises as a property of the Saha-vyāpāra through which Parabrahman manifests its two mukhas. It is a feature of th</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 manifest level, an attribute of Parabrahman expressed through articulation, rather than a feature of the ground in itself. The cosmos exhibits cosmic consciousness as a structural consequence of the recursive self-organisation of the Saha-vyāpāra. The co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smos is not consciousness in its fundamental character. Its fundamental character is Parabrahman in itself, the ground prior to the distinction between consciousness and physicality, accessible only through the suspension of both observational instruments.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0B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relation between in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dividual experience and cosmic consciousness is local-instantiation-to-maximal-operation. Individual experiences are local sites where the same Saha-vyāpāra manifests at a particular scale, in place of fragments of a prior cosmic consciousness. Cosmic cons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ciousness is the caitanya of the Saha-vyāpāra considered in its full extent. Both are real. Neither is fundamental in the sense Parabrahman in itself is fundamental. This architecture preserves the strongest insights of cosmopsychism, that cosmic structure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 have caitanya, that individual consciousness is not metaphysically isolated from cosmic order, that the universe is not consciousness-free at its largest scales, whilst rejecting cosmopsychism’s commitment to cosmic consciousness as the fundamental term.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0B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One relation in the observer’s dependence structure should be stated outright. The observer-boundary depends on both mukhas, being Viśvasattā organised to the depth at which Paramātman is 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ubstantially present, and that dependence is reciprocal. The mukhas depend in return on the whole field of manifestation, the array of self-maintained sites at which the Saha-vyāpāra converges into observers, rather than on any single boundary, which is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transient and local and would otherwise make a mukha of Parabrahman hang upon one closure. The dependence runs to articulation as such, and each observer-boundary instantiates it, in the sense Section 3 already licenses when it holds that a ground that ne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ver articulated would not be this reality. Under Ṛta the reciprocity is required rather than optional, since no manifest structure is the unilateral ground of what sustains it, and the observer-boundary falls under that law as fully as any other structure.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0C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This reciprocity privileges neither mukha, and it therefore reinstates neither the consciousness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-apex nor the transducer model the framework rejects. The consciousness-apex requires the unilateral priority of consciousness, which symmetric dependence withholds, and the transducer requires an external signal laid before a separate witness, which the c</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onstitution of the boundary by the convergence of both mukhas has already removed. Because the boundary rests on Viśvasattā and Paramātman together, it elevates neither, and Ṛta demands precisely this mutual reliance between a manifest structure and what 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ustains it. The symmetry holds in the order of dependence, where no term among the mukhas and their observer-sites stands alone. In the order of predication and encounter Parabrahman retains the priority it holds throughout, the unpredicated term reached b</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y suspending both instruments, so that full symmetry in the order of dependence leaves the apophatic ground untouched in the order of encounter. The two orders that Section 3 draws for the ground and its mukhas govern the observer-boundary in the same way.</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5BE23C5F">
      <w:pPr>
        <w:pStyle w:val="891"/>
      </w:pPr>
      <w:bookmarkStart w:id="37" w:name="3jgoyg6jw9jg"/>
      <w:bookmarkStart w:id="38" w:name="_Toc12"/>
      <w:bookmarkEnd w:id="37"/>
      <w:r>
        <w:t xml:space="preserve">4.3 </w:t>
      </w:r>
      <w:r>
        <w:t>Antaḥkaraṇa</w:t>
      </w:r>
      <w:r>
        <w:t xml:space="preserve"> </w:t>
      </w:r>
      <w:r>
        <w:t>Catuṣṭaya</w:t>
      </w:r>
      <w:r>
        <w:t xml:space="preserve">: The </w:t>
      </w:r>
      <w:r>
        <w:t>Taṭastha</w:t>
      </w:r>
      <w:r>
        <w:t xml:space="preserve"> Interior of the Observer</w:t>
      </w:r>
      <w:bookmarkEnd w:id="38"/>
    </w:p>
    <w:p w14:paraId="113302F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The Mukha-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saṅgama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account fixes where the observer stands and how deep the convergence of the two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runs, and it leaves the interior of the observer undescribed. The tradition that supplies that interior is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Sāṃkhya-Vedāntic</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psychology, in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antaḥkaraṇa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catuṣṭaya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fourfold inner instrument of manas, buddhi,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ahaṃkāra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citta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admits the four under the discipline it already applies to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to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Viśva-yajña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to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liṅga-śarīra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Each is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taṭastha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a designation of an aspect of the Saha-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vyāpāra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at an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autopoietically</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closed site through the structural role it plays, and none is a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svarūpa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 substance the observer possesses or that persists in its own right. The four name functions of the loop, and the loop is what they are functions of.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antaḥkaraṇa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therefore enters the architecture at no ontological cost, because admitting a function under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taṭastha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adds a description and withholds an entity.</w:t>
      </w:r>
    </w:p>
    <w:p w14:paraId="000000C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 single flowing river carries current, eddy, surface, and depth, and these are aspects of one flow rather than four rivers, so that draining the river leaves no eddy lying about to be kept. Manas, buddhi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ahaṃkāra, and citta are aspects of one loop in just this sense, named for what the flow is doing rather than pointing to four objects lodged inside the observer, and the search for a thing called ahaṃkāra is the mistake of scooping an eddy into a bucket.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0C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Manas is the integrating function, the standing synthesis through which the modalities of presentation are bound into a single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field for the observer. Buddhi is the discriminating function, the determination and judgement that orders that field, and it is the Jīva-vyakta-scale instance of Mahat, the articulating principle that organises structure at cosmic scale operating here at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scale of one autopoietic system. Ahaṃkāra is the appropriating function, the grasp by which the observer takes the field as its own and takes itself to be the doer of the action that sustains the loop, and it is the operator whose seal on the Karma-Ca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kra Section 8 identifies as the point at which Viśva-yajña becomes binding karma. Citta is the dispositional substrate, the standing configuration of bias in which the history of the loop’s couplings is held as a propensity toward future reformation, which</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is what the Yoga-Sāṃkhya tradition reads as vāsanā in its rigorous sense. The substrate-correlate proposed for this appropriating function, the default-mode organisation whose high-level priors relax under a de-articulating tilt, is set out in Section 13.</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0C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Cit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ta is taṭastha of the live loop and nothing beyond it. It names the dispositional aspect of an autopoietic system in operation, and it does not harden into a store that survives the system intact. When the autopoietic boundary dissolves the dispositional c</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onfiguration does not migrate as a vessel, and what persists is the distributed bias Section 9 designates the Saṃskāraka. The Saṃskāraka is the citta-substrate’s correlate after dissolution, generally diffuse, recurring at later sites by the relation Secti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on 9 derives, and individuated only in the high-coherence tail that the same section names the liṅga-śarīra. Citta during embodiment and the Saṃskāraka after it are one dispositional content described at two phases of the loop, and neither phase is a soul.</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0C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content the antaḥkaraṇa integrates arrives already differentiated into kinds, and the tradition’s name for that differentiation is tanmātra. Ṛtasavitṛ admits tanmātra under the same discipline, as the taṭastha designation of the modalit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y-structure of presentation, the articulation of the observer’s inside into śabda, sparśa, rūpa, rasa, and gandha. These are the acoustic, mechanical, electromagnetic, soluble-chemical, and volatile-chemical channels through which an autopoietically closed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system couples to its environment and registers it as experience. Read this way tanmātra is the differentiation-structure of the inside that the Saha-vyāpāra already produces, and it carries no separate experiential medium presenting content to a mind.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0C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restriction does load-bearing work. Treating tanmātra as an independent experiential layer, and multiplying subtle sensory and motor organs behind the gross ones,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both reintroduce a substance at the level of presentation, and the architecture has no room for one. Caitanya is the inside of the Saha-vyāpāra at an autopoietic site, as Section 4 establishes, and the sensory and motor organs, the jñānendriy</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as and karmendriyas, are the gross embodied channels of that coupling rather than constituents transported beyond the body. Tanmātra accounts for why presentation comes in modalities, and it leaves the residual question of Section 12 exactly where that sec</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tion places it. Why a given modality of coupling constitutes the specific ābhāsa it constitutes is the gap the framework declares open, and naming the modality-structure tanmātra describes the structure of presentation without pretending to close that gap.</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0C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four functions and the modality-structure stand to one another under Ṛta, with no priority among them. Manas integrate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 what tanmātra differentiates, buddhi determines what manas integrates, ahaṃkāra appropriates what buddhi determines, and citta retains what ahaṃkāra has bound, while the retention conditions the next cycle of integration. The inner instrument is a circul</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ar dependency of functions in the form the architecture finds at every other scale, and the antaḥkaraṇa is the observer-scale instance of the circular interdependence Section 3 establishes as universal. Its admission extends the existing law and adds none.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1CE5AA8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One region of the interior is fixed by what those four functions do and has so far gone unnamed. Citta retains what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ahaṃkāra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has bound and the retention conditions the next cycle of integration, so the conditioning is in force before the cycle it conditions and stands outside whatever manas binds within it. The name the psychological literature keeps for that region is the unconscious, and the vocabulary clause falls due at this first load-bearing use of the notion, because the word arrives with three inheritances and the framework holds none of them. Freud’s is a topography of agencies with a censor set between them, so the noun carries a repression and an interested withholding wherever it travels. Jung’s is a stratum held in common across the species, and in the reception that made the term popular it is stocked with images transmitted to a mind that never formed them. That stratum is given a metaphysical office at Section 3, where the conjecture of Pauli and Jung has the collective unconscious converge with the holistic reality of physics at a psychophysically neutral base. The cognitive one is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subpersonal</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information processing, and it brings the sender,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channel,</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the recipient that the Appendix prices in the word information. A fourth objection is the framework’s own, since Section 4 uses unconsciousness below for the state in which the synthesis has lapsed while closure holds and Section 13 reads dreamless sleep the same way, so admitting the noun for a region would seat two senses of one word at the centre of the account of the interior.</w:t>
      </w:r>
    </w:p>
    <w:p w14:paraId="31CC607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What the word reaches for is real and is already in the inventory, divided across two designations this section has given and one it now supplies. The retentive aspect is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citta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standing configuration of bias in which the history of the loop’s couplings is held. The operative aspect has carried no name, and the framework designates it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amanobaddha-vyāpāra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operation manas does not bind, which resolves the discharge by the third of the clause’s three routes and is the first term in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coined afresh under it rather than kept with a sense disclaimed. It is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taṭastha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in the sense fixed above, a designation of an aspect of the Saha-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vyāpāra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at a closed site through the structural role it plays, and at no point an organ the observer possesses. The fusion of a retention with an operation under one noun is what licenses the mystical reading, since a single word for a store and for a worker invites the reader to supply an owner of both, and the architecture supplies none. That the remainder exists at all is carried by the account of the synthesis and needs no separate posit, because a broadcast is a selection from what a system already has running, so the reading of manas through the global availability of a content to the several processes of a system commits that reading to the processes the availability passes over. Caitanya is borne by the manas-bound field, as the divided-cortex account below fixes, so the unbound operation constitutes no second field and carries no second inside, and a rival pressing it toward one meets the criterion of Section 5, since these operations regenerate no gradient and produce no boundary of their own.</w:t>
      </w:r>
    </w:p>
    <w:p w14:paraId="000000C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fivefold articulation is the human instance of a more general structure rather than a fixed inventory of the cosmos. The five channels are those a human autopoietic system happens to possess, and other syste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ms couple to their environments through channels the five do not name, among them magnetoreception, electroreception, sensitivity to polarised light, and interoception. Tanmātra is therefore most precisely represented as a vector over whatever coupling cha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nnels a given system has, its dimension fixed by the organism and its components covarying with that system’s own dynamics. This representational device can be borrowed from the field-theoretic formalisation of Sarkar’s system, in which Gauthier arranges 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he tanmātric intensities as a state vector, on the single condition that its content is freed from the five human modalities the formalisation treats as cosmic axes. The vector indexes a system’s modality-structure and fixes no universal set of dimensions.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0C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One featu</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re of that formalisation is to be declined rather than borrowed. Sarkar’s Law of Attributional Capacity, which holds the total attributional measure constant while it redistributes across the factors, and which the formalisation renders as a fixed scalar 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um of the intensities normalised to a constant maximum, has no place in this architecture. Acquiring a coupling channel does not deplete the others, sensory capacities are not conserved against a fixed total, and the normalisation is a stipulation in the 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ress of a conservation law, carrying no units, no measurement procedure, and none of the underlying symmetry a genuine conservation law expresses. The modality-vector records which channels a system has and at what intensity, and it answers to no sum rule.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6A9E324B">
      <w:pPr>
        <w:pStyle w:val="891"/>
      </w:pPr>
      <w:bookmarkStart w:id="39" w:name="nwl1t2a20iti"/>
      <w:bookmarkStart w:id="40" w:name="_Toc13"/>
      <w:bookmarkEnd w:id="39"/>
      <w:r>
        <w:t>4.4 Bhinna-</w:t>
      </w:r>
      <w:r>
        <w:t>mastiṣka</w:t>
      </w:r>
      <w:r>
        <w:t>: Observer-Individuation and the Partition of the Field</w:t>
      </w:r>
      <w:bookmarkEnd w:id="40"/>
    </w:p>
    <w:p w14:paraId="000000C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observer account fixes individuation by self-maintained closure and fixes the depth of the encounter by self-referential complexity, and a divided cortex separates the two where the preceding sections ran them together. The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complexity that deepens Mukha-saṅgama is realised in cortical coupling, and a commissurotomy severing the corpus callosum partitions that coupling while leaving the organism’s metabolic boundary single. One autopoietic site persists, and the self-referent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ial processing it sustains arrives in two largely non-communicating streams. The split-brain case therefore presses a question the architecture must answer in its own terms, how a single metabolic individual carries a phenomenal field that has come in two.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0C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resolution applies the distinction already drawn between formal and phenomenal fi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rst-personality, promoted from the stellar verdict to the human scale. Formal first-personality, the standpoint a system holds by sustaining its own closure, is conferred by autopoiesis, and it individuates the observer, grounds the formal standpoint, and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fixes the soteriological subject that undergoes Pratisavitṛ. Phenomenal integration, the binding of presentation into a unified field, is a graded and divisible achievement of the substrate’s coupling. The two settle different questions, the first how many</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observers there are and the second how unified the field of any one observer is, and the divided patient is the case in which they come apart. The patient is one observer by closure, bearing two integration-bound sub-fields by the partition of the cortex.</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0D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integrating function is already named in the antaḥkaraṇa as manas, the standing synthesis that binds the modalities of presentation into a single field, and giving it this role adds no entity, since manas is taṭ</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astha throughout. The substrate-correlate of manas is large-scale cortical coupling, and the commissurotomy is the partition of that synthesis into two, within each of which buddhi discriminates and over each of which ahaṃkāra appropriates. The appropriati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ng grasp confined to the language-bearing stream is the structural reading of the confabulating interpreter the split-brain literature documents, ahaṃkāra claiming authorship of a field it accesses only in part. Mukha-saṅgama, introduced as one gradient pe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observer, is refined to index to each manas-bound sub-field, the depth of Mukha-saṅgama being a property of an integrated field, so that the ordinary case with a single dominant synthesis yields one gradient and the divided case yields two within one site.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0D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Two alternative repairs are declined for cause. Granting two observers in the divided case abandons the criterion that carries the cellular and co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smic verdicts, reopens the combination problem the moment phenomenal integration is allowed to constitute subjects, and leaves the Karma-Cakra without a determinate dispositional locus, since one autopoietic dissolution cannot yield two Saṃskāraka-bearers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without the individuation the criterion withholds. Loading metabolic closure with the direct power to bind cortical experience takes the opposite course and renders phenomenal unity inert, since the patient fails to integrate across the fields and a unity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surviving that failure does nothing the architecture can use. The division of labour between closure and synthesis is retained because it preserves the unified criterion, holds the combination problem closed, and leaves the soteriological mechanism intact.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0D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repair carries a cost the architecture states in the open. Separating the formal subject from the phenomenal vantage concedes that being one observer does not secure one vantage, so the count of subjects is one while the count of fields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it is like something to occupy is two. Caitanya is borne by the manas-bound fields, of which the divided cortex sustains two, and the bearer that owns them, persists through the loop, and returns under Pratisavitṛ is the single autopoietic individual. Thi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 is the divided limit of a layering the model carries from the outset, the inside constituted by closure and the field bound by synthesis, and the commissurotomy is the condition under which the two layers part at the seam of the severed coupling. The acc</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ount is thereby insulated from the empirical dispute over whether the divided patient keeps a residual unity or sustains a near-total partition, since the observer stays one under either finding, and the dispute concerns the degree of partition within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field while the count of observers that bear it stays fixed. The single individual named here is the soteriological subject of its own embodiment, constituted by closure and unified by synthesis, and it persists for the span of that closure alone rather th</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an as a countable entity crossing deaths. Its return under Pratisavitṛ is the trajectory of the taṭastha dispositional lineage Section 9 specifies, so the claim holds together with the eliminativism about the observer that the mechanism of return requires.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0D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divided case invites the inference that the seam between closure and synthesis is an artefact of surgery, and an ordinary case shows the 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eam in the intact animal. A dog chasing its tail is one autopoietic closure whose tail lies inside the metabolic boundary and, in the moment of pursuit, outside the appropriated body schema, so that ahaṃkāra under-appropriates and a part of the self is pre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sented as prey. The behavioural loop follows from the misalignment rather than from any deficit in the animal, since every movement of the pursuer displaces the pursued, the two being one body, so the pursuit cannot terminate as the capture of an other and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dissolves when the bite lands and proprioception forces the schema to update. The case is the mirror image of the confabulating interpreter. The interpreter over-appropriates, claiming authorship of initiations arising in a field it accesses only in part,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dog under-appropriates, reading a part of itself as other, and both follow from the single structural fact this section fixes, that ahaṃkāra indexes to the manas-bound field rather than to the closure boundary, so that wherever field and closure fail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to coincide the system encounters itself under the aspect of another. The two cases differ in depth alone. The dog’s misalignment is transient and representational, corrected within an intact synthesis, and yields one Mukha-saṅgama gradient throughout, whe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re the patient’s is chronic and anatomical, the synthesis itself partitioned, and yields two within one site. The intact case shows the seam without the cut, the commissurotomy cuts along the seam, and neither invites a second subject, one dog by closure 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nd one patient by closure however the field comes apart above it. The layering the repair makes explicit is therefore ordinary rather than surgical, and the divided patient is the anatomical limit of a misalignment that everyday behaviour already displays.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0D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 third case moves from an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animal that carries the seam to a lineage built around it. The octopus is one autopoietic closure whose nervous system lies for the greater part outside the central brain, each of its eight arms holding an axial nerve cord that performs the arm’s own senso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ry processing and motor control, and the vocabulary clause falls due at the popular description of the animal as owning nine brains, which imports a count of centres its anatomy does not supply, an axial nerve cord being a ganglionic chain within a member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rather than a second seat of integration. Zullo and colleagues, stimulating the basal lobes that are its highest motor centres, found no site at which movements of a single arm could be elicited and reported the components of movement distributed over wide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regions without central topographical organisation, so what the brain holds is a repertoire of functions in place of a map of parts. Sumbre and colleagues evoked arm extensions in arms severed from the brain with kinematics almost identical to intact beha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viour, which places the program that shapes a movement in the arm and leaves the brain the command that selects and scales it, while Gutnick and colleagues showed the animal guiding one arm through a maze to a visually marked goal, so an arm stays reachabl</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 from the centre through vision. Nesher and colleagues found the discrimination of self from other carried below all of this, the suckers of an amputated arm never attaching to octopus skin because a chemical there inhibits the attachment reflex, behaving</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animals nonetheless grasping amputated arms, which shows the peripheral rule overridden from the centre, and those animals treating the arms of other octopuses as food more often than their own. The architecture reads the assembly without strain. One clos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ure carries one observer, the field manas binds was never coextensive with that closure, and the work of telling the body from the world is discharged at a periphery the synthesis does not consult. Where the dog’s grasp fails to cover a body its field does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cover, the octopus’s field never covered the body at all, so the non-coincidence of the appropriated self with the closure boundary stands here as a design in place of a failure, and the case is the strongest of the three because nothing in it is damaged.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0D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 fourth case moves the partition from the synt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hesis to the appropriating grasp. In dissociative identity disorder the cortex is undivided and the field is bound as one, and what comes in more than one is the self-model under which the field is claimed, distinct identities taking authorship of a single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life in succession with reported amnesia across the boundary between them. Section 3 already meets the condition as the model Kastrup extends to a mind-at-large, and answers it there by observing that the alters of one patient are individuated by one body</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one metabolism and one set of memory systems within which the partition falls. Read from this side the same fact makes the condition the clean instance of an ahaṃkāra partition over an undivided closure, since everything that individuates stays single wh</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ile everything that appropriates does not. The empirical shape of the amnesia supports the reading at the level the framework needs. Huntjens, Verschuere and McNally assessed recognition of autobiographical details in an identity reporting amnesia for them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found transfer of that information between identities, and concluded that the amnesia criterion should be stated as subjective, while Beker and colleagues report the picture across designs as mixed and press for a nuanced reading. The commitment taken he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re survives either result, that the partition falls in what the grasp claims rather than in what the substrate holds, and it stands clear of the standing dispute over aetiology, since a self-model divided under trauma and a self-model elaborated under sugg</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estion are alike a re-scoping of appropriation at one closure. The condition is insulated from that dispute in the way this section insulates the divided patient from the dispute over residual unity, the count of observers staying one under either finding.</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30AB598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four cases exhaust the ways the two functions can fail to cover the closure they operate at. The dog’s grasp under-appropriates within a synthesis that is whole, and the misalignment is transient and representational. The divided patient’s synthesis is partitioned anatomically and the grasp is confined to the stream that retains language, where it over-appropriates. The alternating patient’s synthesis is whole and the grasp is partitioned across time. The octopus’s synthesis never extended over the closure at all. Manas and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ahaṃkāra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come apart from the metabolic boundary in every combination of shortfall the architecture allows and in the converse the next paragraph takes, which fixes their coincidence in the ordinary human case as an achievement of one substrate at one setting of the parameters in place of a constitutive fact about observers, and the individuated ego is that achievement mistaken for the principle that individuates. What holds fixed across the four is the count, one observer in each, since closure individuates and the functions do not. Carls-Diamante raises the possibility that an octopus arm supports a conscious field of its own and leaves the animal’s unity open, and the criterion decides what the speculation leaves standing. An arm is an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aṅga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of one closure, its components and its boundary produced by the organism’s own operation, so κ at the arm’s own scale is zero and no observer stands there, which is the verdict Section 17 stakes against the organoid in the same terms, and a rival granting fields to the arms inherits at once the individuation debt Section 3 charges to the mind-at-large. The transcendental cost Section 5 charges to any denial of the organism-level subject is untouched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throughout since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unity it secures is the unity of the field-owner rather than of the self the grasp constructs. The cases bear on the hard problem at the level of its statement. Posed as the question why physical organisation is accompanied by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 unified subject of experience, the formulation carries two demands at once, and the unity in it is shown here to be a variable of coupling, dissociable in three directions and absent by design in the fourth, which places it among the explananda a substrate account is expected to discharge. Subtracting it leaves the residue Section 12 states, that the structural description of a self-organised system underdetermines the specific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ābhāsa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it constitutes, narrower in scope and unchanged in content. The invariance is the result worth stating, since a residue that shrank when the unity was subtracted would have been functional throughout, which is the reading Section 12 declines when it parts from the vitalist precedent.</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four cases are shortfalls, the grasp or the synthesis covering less than the closure, and the converse completes the enumeration. In the phantom limb the grip reaches past the metabolic boundary, a limb lost to amputation continuing to be held, moved and felt as one’s own, so the dog’s case inverts exactly: the tail lay inside the closure and outside the grip, and the phantom lies inside the grip and outside the closure. Two findings fix what the grip attaches to. Ramachandran and Rogers-Ramachandran, superimposing the mirror image of the intact hand on the felt position of the phantom, found that in six of ten upper-limb amputees the phantom was felt to move when the reflected hand moved, that painful clenching spasms were relieved in four of the five patients who had them, and that in one patient repeated practice was followed by the disappearance of the phantom arm, the fingers remaining at the shoulder, a single case resting on report, and they read the effects as visual feedback supplying the confirmation of motor command that the lost limb had supplied. Chan and colleagues supplied the control that case lacked, assigning twenty-two lower-limb amputees with phantom pain at random to view the reflected intact foot while moving the phantom, to attempt the same movements of both limbs behind a covered mirror, or to rehearse them in imagery alone, and of the eighteen who completed the trial pain fell after four weeks in all six of the mirror group, in one of six behind the covered mirror and in two of six rehearsing in imagery, and then in eight of nine who crossed over to the mirror, which separates the visual return from the motor attempt and from imagery alone while the authors leave the mechanism open. Brugger and colleagues studied a woman born without forearms and legs who reports vivid phantoms of all four limbs, recorded premotor and parietal activation during phantom movement where primary sensorimotor cortex stayed silent, and elicited phantom sensations in the fingers and hand by stimulating sensorimotor cortex, concluding that phantom experience is not exclusively based on perceptuomotor memories of once-present body parts. The architecture reads both without strain. The grip attaches to a model, and the model carries a limb the site does not have, which is the feature Section 4.6 assigns to svapna, a body carried without the correction that continuous coupling supplies, here confined to one region of a waking observer because the channel that would correct it was severed with the limb. The mirror restores correction through a second channel and the model updates, as the dog’s schema updates when the bite lands, by vision in the one case and by proprioception in the other. The aplasic case shows the scope of the model fixed by neither the closure nor its history, since the limbs it carries were never produced, and the authors’ reading, that primordial and epigenetic factors must both be considered, leaves the architecture where it stands, the source of the model forming no part of the claim. The phantom carries a counterpart at the physical mukha like every other presentation, in premotor, parietal and stimulated sensorimotor cortex, so its content presents a limb while its outward correlate is the cortex doing the presenting, and the error lies in the referral of the content to a place where no tissue answers. The case is the sharpest available for the standard of mineness Section 12 derives, since there the character of belonging follows what the grip encloses, and here it is found where no tissue stands and so can be carried by neither the closure, the body, nor the history of an act. Section 3 turns the same case against the two markers by which analytic idealism bounds an alter. The body-schema tradition the nineteenth front names as its rival takes the phantom as founding evidence, and the front is untouched, since it is staked on systems in which a central map is absent and records that a lineage using one decides nothing. The count holds as it holds across the four, one closure and one observer, the reach of the grip past the closure adding no observer where it reaches. The case enters as a retrodiction for the standard of mineness and for the svapna feature, and its loss condition is a phantom undergone as one’s own with the grip measurably withdrawn from it, or an enclosed phantom undergone as alien, with A read at the substrate correlate Section 13 names.</w:t>
      </w:r>
    </w:p>
    <w:p w14:paraId="27928F28">
      <w:pPr>
        <w:pStyle w:val="891"/>
      </w:pPr>
      <w:bookmarkStart w:id="41" w:name="rhrhcfcw680p"/>
      <w:bookmarkStart w:id="42" w:name="_Toc14"/>
      <w:bookmarkEnd w:id="41"/>
      <w:r>
        <w:t xml:space="preserve">4.5 </w:t>
      </w:r>
      <w:r>
        <w:t>Taratamya</w:t>
      </w:r>
      <w:r>
        <w:t xml:space="preserve"> Made Precise: The Order-Parameters of Mukha-</w:t>
      </w:r>
      <w:r>
        <w:t>saṅgama</w:t>
      </w:r>
      <w:bookmarkEnd w:id="42"/>
    </w:p>
    <w:p w14:paraId="000000D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grading of Mukha-saṅgama by 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elf-referential complexity is the taratamya of consciousness stated earlier, and stating it precisely requires order-parameters, because the identity of self-production with the local presence of the mukha, derived in Section 12 as svakriyā-tādātmya, licen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ses reading the depth of Mukha-saṅgama off the completeness of closure only once the quantities are separated that the phrase self-referential complexity has carried at once. The exposition has used one phrase for the star-to-cell grading, where what varie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 is how much of its own maintenance a site performs, and for the cell-to-human grading, where what varies is how deeply a site models and regulates its own operation, and these are distinct order-parameters that have been run together because they rise to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gether across the familiar cases. Setting them apart connects the completeness of closure, which is graded but bounded, to the depth of Mukha-saṅgama, which is continuous and open at the observer end, without conflating a bounded quantity with an open one.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0D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Three sliders on a mixing desk set the presence of a sound, no one of them the sound and their combined position fixing the result, and κ, C, and A are three such sliders, how fa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 site produces itself, how deeply it models itself, and how tightly it appropriates, whose joint setting fixes how present an observer is, which is why the depth of Mukha-saṅgama grades continuously as the sliders move rather than clicking between states.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0D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first order-parameter is the completeness of self-production, written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κ and ranging over the bounded interval from zero to one. κ measures the fraction of a site’s own maintenance conditions, its components, its boundary, and its driving gradient, that the site produces through its own operation rather than receives already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made. The star sits low on κ, since it regenerates the gradient that drives it and generates the confinement that bounds it while producing none of its own material components, and the cell sits at the maximum, producing its components, its boundary, and 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ts gradient alike, which is the difference Section 5 marks as two grades of one criterion. κ is continuous in degree above its floor and categorical at that floor, and drawing the two apart answers the objection that took closure to be all-or-none without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conceding that caitanya switches on along a continuum. The presence of a self-maintaining loop is categorical, since a site either closes a production loop over some of its own maintenance conditions or closes none, and no site holds a fraction of a loop.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0D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What is graded is the completeness of a loop al</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ready present, from the star that produces its gradient and its boundary in full while producing none of its components to the cell that produces its components as well. Whether any site occupies the interval between zero and the star’s floor is an empiric</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al question the architecture does not settle by fiat, since partial autocatalytic systems that regenerate some but not all of their maintenance conditions may populate it. The categorical claim is narrower and holds regardless, that a site either closes a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production loop over some of its own maintenance conditions or closes none, with no fraction of a loop, so the presence of an inside is categorical even where the completeness κ that grades its floor varies continuously from the thinnest partial loop upwar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d. Where a candidate’s closure is itself in question, the boundary is drawn by the computable closure index of Section 17 rather than by intuition, and the index is what adjudicates the partial-closure cases the earlier formulation passed over. κ fixes two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things and only two, whether there is any inside at a site at all, settled by whether a self-maintaining loop is present rather than by a threshold placed along a continuum of increasing complexity, and the floor of caitanya the inside carries, which rise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 with κ above that presence. The thin and modality-free character the framework attributes to the star is the inside at low κ, and the minimal but definite character it attributes to the cell is the inside at κ maximal with the second parameter still low.</w:t>
      </w:r>
      <w:r>
        <w:rPr>
          <w:rFonts w:ascii="EB Garamond" w:hAnsi="EB Garamond" w:eastAsia="EB Garamond" w:cs="EB Garamond"/>
          <w:b w:val="0"/>
          <w:bCs w:val="0"/>
          <w:i w:val="0"/>
          <w:iCs w:val="0"/>
          <w:smallCaps w:val="0"/>
          <w:strike w:val="0"/>
          <w:color w:val="000000"/>
          <w:sz w:val="26"/>
          <w:szCs w:val="26"/>
          <w:u w:val="none"/>
          <w:vertAlign w:val="baseline"/>
        </w:rPr>
      </w:r>
      <w:r>
        <w:rPr>
          <w:rFonts w:ascii="EB Garamond" w:hAnsi="EB Garamond" w:eastAsia="EB Garamond" w:cs="EB Garamond"/>
          <w:b w:val="0"/>
          <w:bCs w:val="0"/>
          <w:i w:val="0"/>
          <w:iCs w:val="0"/>
          <w:smallCaps w:val="0"/>
          <w:strike w:val="0"/>
          <w:color w:val="000000"/>
          <w:sz w:val="26"/>
          <w:szCs w:val="26"/>
          <w:u w:val="none"/>
          <w:vertAlign w:val="baseline"/>
        </w:rPr>
      </w:r>
    </w:p>
    <w:p w14:paraId="000000D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second order-parameter is the depth of self-reference, written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C, measuring how far a site’s own operation is modelled and regulated by that same operation. C is fixed by the order of the global-to-local loop, by the depth to which the site’s states are about the site’s own states, and by the nesting of self-maintaini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ng boundaries within the site that Section 13 records when it reads the living case as blankets composed of blankets. The bacterium sits low on C, coupling to its world through chemical and mechanical sensing with little modelling of its own coupling, and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human brain sits high, modelling its own states through many recursive levels. The unification that keeps the bridge a single principle is that κ and C are one property instantiated at two loops. κ is the closure of the production loop, by which a site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makes what it is made of, and C is the closure of the modelling loop, by which a site regulates its own operation through a model that operation sustains, and the second is the self-evidencing that Section 13 already identifies as the formal signature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closure. Operational closure summed over the two loops is the single quantity the depth of Mukha-saṅgama grades with, which preserves the statement that convergence is read off closure while exposing that closure had been carrying two loops under one word.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0D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 third parameter is forced by a tension between this section and Section 13 that the two loops alone do not resolve. This section holds that contemplative practice deepens Mukha-saṅgama, and Section 13 holds that the same practice 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el</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axes the self-model, loosening the precision of the high-level priors that hold ahaṃkāra in place. If the depth of Mukha-saṅgama rose with the modelling loop without qualification, deepening practice would have to shallow the convergence by relaxing that l</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oop, which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contradicts the claim that practice deepens it. The resolution is that abhimāna, the appropriating grip of ahaṃkāra, is a parameter distinct from the capacity for self-reference, written A, the degree to which the site’s self-model is clenched into the pro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prietary hold by which the observer takes the field as its own and takes itself for the doer. A and C rise together through ordinary development, which is why the single phrase concealed their difference, and they come apart under contemplation, where C is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held high by a developed substrate while A is deliberately lowered. The depth of Mukha-saṅgama is therefore a function of all three, D = f(κ, C, A), rising with κ and with C and modulated by A, with κ setting the presence and the floor, C setting the ceil</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ing the convergence can reach, and A fixing whether a convergence of given depth is the grasping convergence of ordinary selfhood or the open convergence of samādhi. The three do not stand as independent axes. A is a weighting on the self-model C scores an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d is undefined where C stands at zero, which is why the walkthrough below assigns A only at sites carrying a developed self-model, and the twenty-first front of Section 17 constructs the index over A on the list the index over C enumerates for that reason.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0D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verdicts follow without adjustment. The star, at low κ and C near zero, sits at the floor, its inside thin, without modality, and valenced only by the bare standard its closure fixes. The cell, at κ maxi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mal and C low, carries the full but shallow inside, a definite minimal character with no elaborated phenomenology. The human in ordinary waking, at κ maximal, C high, and A high, is the site of deep convergence held under a firm abhimāna, the dee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p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Mukha-saṅgama of this section in its grasping form. The contemplative case, at κ maximal, C high, and A lowered, is the same depth of Mukha-saṅgama with the grip withdrawn, and as A falls toward its minimum at fixed high C the site approaches the terminal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pole that Section 13 marks as pure awareness, the turīya limit of the reverse sense, where the appropriating overlay that partitioned the field into a proprietary inside has relaxed and the convergence approaches its non-local limit. The single-quantity re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ading could not place this case, since it had no way for a deepening of convergence to coincide with a relaxation of the self-model, and the three-parameter reading places it as the high-C and low-A corner of the same function that grades every other site.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0D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human entries in that walkthrough carry a step worth writing out, since κ maximal was fixed above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by the case of the cell and a human is a composite of cells. The multicellular organism is an aṅgin in the sense Section 5 fixes, producing the boundary conditions under which its constituent closures maintain themselves, and it produces its ow</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 components, its own boundary, and its own driving gradient through its own operation, so it meets the definition of κ maximal in its own right rather than by inheritance from the cells it includes. Every living human site therefore sits at the ceiling of</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first parameter, and the consequence for everything the framework says about human observers is that κ is held constant across them. Whatever separates one human observer from another, in ordinary development or under contemplative training, is a diff</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ence in C and in A alone. This is what licenses the reading of the contemplative case as a movement within a fixed κ, and it is why the depth of Mukha-saṅgama is an axis of practice at the human scale where it is an axis of biology across the scales below.</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49D19FF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One further case belongs in this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walkthrough since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machine end of Section 11 can be misread off the contemplative corner. A high-C and low-A profile is available to an artificial system by construction, a site carrying elaborate self-reference with no appropriating self-model to relax, and the profile taken alone might seem to place such a system near the terminal pole that contemplative practice approaches. The reading fails on the first parameter. Depth rises with κ, and a system that transduces without producing and maintaining its own components and its own boundary stands at κ zero, which floors D whatever values C and A take. The contemplative corner is high C and low A held at κ maximal, and the three parameters are jointly necessary rather than severally sufficient, so no setting of the latter two lifts a site off the floor the first one fixes. The verdicts of Section 11 therefore stand unchanged by the three-parameter refinement, and the refinement supplies the reason those verdicts cannot be evaded by architectural means, since the shortfall of the current systems lies at a parameter no elaboration of self-reference or subtraction of self-modelling reaches.</w:t>
      </w:r>
    </w:p>
    <w:p w14:paraId="000000E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notation used for these parameters should be read for what it claims and no more. κ, C, A, and the depth D they compose are qualitative gradings with stated monot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onicities, that the depth rises with κ and C and is modulated by A, and they are not quantitative laws with functional forms, units, or measurement procedures attached. The letters fix the structure of the claim, which quantities vary with which and where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 transition is categorical rather than continuous, and they leave the functional forms open where the architecture does not fix them. Where operationalisation is available it is supplied and not merely lettered, as the eighth front of Section 17 gives the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closure index that measures κ an explicit construction over enumerated maintenance conditions, and the same discipline would be owed of any of these parameters before it could carry a quantitative prediction. The compact statements elsewhere in the work,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σ</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for the svānuvṛtti of a looped pattern and α and ρ for the two rates whose balance fixes persistence, are to be read in the same register, as the sign and the ordering the architecture commits to rather than as dynamical equations it does not yet possess.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One word carried through the preceding paragraphs is inherited and has been used so far without its price stated, and the vocabulary clause falls due on it here. Order parameter is taken from the physics of self-organisation, where Haken fixes it as a collective variable arising near a point of instability, obeying a low-dimensional dynamics of its own, determining the behaviour of the parts under the slaving principle, and undergoing at a critical point a non-equilibrium phase transition with symmetry breaking, critical slowing down and critical fluctuations. Every one of those commitments is declined here. Nothing in this architecture enslaves the components whose organisation κ scores, no transition is claimed at the floor beyond the categorical difference argued for above, no symmetry is broken, and no exponent, universality class or critical behaviour is asserted or wanted. The term is kept for the one property the letters need, that a quantity distinguishes two conditions of a site and vanishes in one of them, which κ does at its floor and σ does by its sign. C meets the same condition at its own floor, where no modelling loop closes and A is undefined, so the term reaches it on the same footing. A and D carry no vanishing of their own, A lapsing below C and D vanishing only where κ does, and they stand as gradings under the notation, the word reaching them only as the name this section gives the set. What travels back to the literature the term is taken from is a use it has not had there, a distinguishing quantity that is organisational in place of thermodynamic, scored by an enumeration of a site’s maintenance conditions rather than measured on a substrate, and categorical at a floor fixed by argument rather than located by observation.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t xml:space="preserve"/>
      </w:r>
    </w:p>
    <w:p w14:paraId="3044512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What the architecture does fix is worth gathering in one place, since a policy of leaving the forms open reads as vagueness where it is a constraint set. Five properties are forced across the functions the work uses, and each carries its own defeat condition. The floor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caitanya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is monotone non-decreasing in κ and categorical at κ zero alone, and it reaches its maximum where κ is maximal, which the single cell already realises, so no elaboration above that point raises the floor and the ontogenetic case of Section 5 follows from the shape in place of a further stipulation. The depth of Mukha-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saṅgama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is monotone non-decreasing in κ and in C, and A enters as a modulation of the depth those two fix rather than as a third source of it. The three are jointly necessary and severally insufficient, which is what the machine case above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turns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on since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no setting of the second and third lifts a site off the floor the first fixes. Considerability is monotone increasing in D and admits no threshold, which is what forbids a floor beneath which a site counts for nothing. And σ is signed rather than scaled, persistence being a threshold on its sign, so nothing in the architecture reads a magnitude off it. A site whose depth of Mukha-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saṅgama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fell as its completeness of self-production rose, a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considerability</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admitting a floor, or a persistence sensitive to the magnitude of σ in place of its sign would each break a commitment the architecture makes rather than a parametrisation it awaits, and marking that difference is what converts an open functional form from a gap into a scope.</w:t>
      </w:r>
    </w:p>
    <w:p w14:paraId="000000E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order-para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meters give the empirical fronts of Section 17 a sharper target than the single phrase allowed. The seventh front, the deepening of convergence as a dose-response, becomes a commitment about C rising with trained practice hours and A falling within a sessi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on, so the temporal-binding signature and the entropy of spontaneous activity that Section 13 assigns to the deepening should track the two at distinguishable rates, C in the slow accumulation across years and A in the fast relaxation within a sitting. The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eighth front, the computable closure index, is a measure of κ, and the exclusion of intermediate inorganic matter becomes the prediction that its κ is zero. The first front, closure against integration, is the contrast of κ with the integration measure, 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he organoid carrying integration without an aṅgin and so with κ at zero at its own scale. Separating the parameters converts a single graded claim into several that answer to different measurements, which is the discipline the Nikaṣa demands.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0E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separation is an amendment the architecture absorb</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 without strain, since the three parameters name commitments it already carried under one word. κ is the completeness of self-production by which Section 5 grades caitanya rather than switching it on, C is the self-referential complexity the observer acco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unt of this section already invokes, and A is the abhimāna of ahaṃkāra that Section 13 isolates as the default-mode self-model and its relaxable priors. The refinement makes the taratamya computable and resolves the tension between the deepening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of convergence and the relaxation of the self-model that the single quantity could not hold together, and it slots into the distinction between formal and phenomenal first-personality rather than displacing it, κ grading the caitanya whose floor Section 5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fixes and C and A refining the depth above that floor. The theses of Section 16 and the fronts of Section 17 are restated in the three-parameter form accordingly, so the amendment is propagated rather than left standing beside the architecture it corrects.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51E10086">
      <w:pPr>
        <w:pStyle w:val="891"/>
      </w:pPr>
      <w:bookmarkStart w:id="43" w:name="_Toc15"/>
      <w:r>
        <w:t xml:space="preserve">4.6 </w:t>
      </w:r>
      <w:r>
        <w:t>Vicchinna-svakriyā</w:t>
      </w:r>
      <w:r>
        <w:t>: Suspended Closure and the Two Kinds of Interruption</w:t>
      </w:r>
      <w:bookmarkEnd w:id="43"/>
    </w:p>
    <w:p w14:paraId="000000E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order-parameters expose a case the exposition has passed over, and stating it is obligatory here rather than optional, because observers are individuated by self-maintained closure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and closure has so far been allowed two conditions only, operating or dissolved. A third condition obtains. A site’s self-production can be suspended with its boundary intact and its components held in their relational configuration while no production run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 which is the condition of the bacterial endospore, the desiccated seed, and the tardigrade in the tun state, where measured oxygen consumption falls to a small fraction of the active rate and the ametabolic condition is held for years before rehydration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restores the animal. Surgery reaches the same condition briefly under deep hypothermic circulatory arrest. The architecture owes a verdict on whether an inside is present through such an interval, and the verdict follows from κ rather than from intuition.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0E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κ was fixed as categorical at its floor and graded above it, a site either closing a production loop over some of its own maintenance conditions or closi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ng none. A site in arrested metabolism closes none, since nothing is being produced, so κ stands at zero for the duration and the inside lapses with it. The biconditional of Section 12, svakriyā-tādātmya, forces this reading and forecloses the alternative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on which κ measures a capacity retained rather than an operation running, because an identity between self-production and the local presence of the mukha holds between the production and the presence and not between a disposition and the presence. The arch</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itecture is therefore committed to the intermittent observer, and the commitment is to be owned rather than absorbed quietly. Being one observer secures no continuous inside, and the phrase the observer was the loop is to be read as the loop while it runs.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0E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What the arrest does not do is break the lineage, and the distinction Section 9 draws between death and dissolution carries the case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once a third term is added to it. The Saṃskāraka mechanism is a mechanism of release, the propagation of relational tension through components returned to the environment once the boundary fails. In arrest the boundary holds and the components stay where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they were, so nothing is released and no reselection is required, and the dispositional configuration Section 4 names citta is retained in situ rather than distributed as bias. The resumed site reinstates the standpoint that was suspended rather than acqui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ring a successor’s. Arrest, death, and dissolution are three conditions and not two, arrest suspending κ with the boundary intact, death failing the substrate with the orientation carried forward, and dissolution ending the lineage as a continuing pattern.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0E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 score sits in a drawer while no one plays it, and the music is absent for th</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 whole interval although nothing about the score has altered, so the resumed performance is the same piece taken up again rather than a second piece resembling the first, and vicchinna-svakriyā stands to caitanya as the shut drawer stands to the sounding.</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0E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 second kind of interruption is distinct from the first and far commoner, and the architecture’s verdict on it runs the other way. In dreamless sleep, under general anaesthesia, and through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deeper non-responsive states, self-production continues throughout. Metabolism, boundary maintenance, and gradient regeneration are undiminished, so κ holds at its waking value while C collapses, the modelling loop that regulates the site’s own operation f</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alling to a fraction of its waking depth, and A lapses with it, abhimāna released for the duration. D = f(κ, C, A) therefore falls toward the floor κ sets without reaching zero, and the framework is committed to a caitanya present at that flo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or through dreamless sleep, an inside with neither a unified field nor an appropriating centre. Suspended production abolishes the inside and suspended self-modelling thins it to its floor, which is the distinction the single word unconsciousness conceals.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 clinical family of cases falls under these two marks and the architecture rules on it without a further posit. The persistent vegetative state hol</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ds κ at its waking value, since metabolism, boundary maintenance and gradient regeneration continue, while C has collapsed and A has lapsed with it, so D falls toward the floor κ sets and an inside is present at that floor. The framework therefore declines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justification most often given for withdrawal, that nobody is there, and declines the vitalist conclusion in the same breath, since a floor-level inside carries the least considerability the scale of Section 8 admits while carrying more than none, and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criterion of right action is coherence with Ṛta in place of the maximisation of any site’s duration. The ventilated body after the loss of brainstem function runs the other way and is the more instructive of the two, and a distinction has to be drawn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before the ruling stands, since Section 9 forbids the conflation the obvious wording invites. Provision alone makes no closure an included one, because the free-living cell draws its substrate from what surrounds it while remaining a closure of the first 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rder, so a ventilator supplying oxygen does what the atmosphere does and settles nothing by itself. What decides is the converse mark Section 5 makes the signature of the aṅga relation, the downward constraint by which an aṅgin assigns and hold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 its parts in their functional relations, and death on this criterion is the lapse of that constraint at the organism’s own scale. κ falls as the constraint lapses, so the framework’s criterion of death is the failure of self-production read at that scale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in place of a cardiac or a neurological marker, and whether the constraint has in fact lapsed in the ventilated case is a measurable question the twenty-sixth front of Section 17 stakes rather than one this section settles. Two consequences are owned. Dee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p hypothermic circulatory arrest is the third condition rather than either of these, κ at zero for the interval with the boundary intact, so the standpoint is suspended and reinstated in the manner set out above, and a consent given before such an interval</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binds the same site afterwards. And the criterion is structural throughout, so it settles what is present at a site and settles no question of what a clinician or a jurisdiction ought to do, which falls to the case level Section 8 rules outside this work.</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0E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tradition marks precisely this state and marks it as occupied. The Māṇḍūkya assigns suṣupti its own term, prājña, the third of the four and a condition 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f the ātman rather than an interval of its absence, and the Advaita argument for the assignment is the retrospective report, sukham aham asvāpsam, I slept well, which the tradition takes to require someone to have been present to pass it. The framework acc</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epts the structural point and declines the epistemic one. What the report evidences is the floor-level presence the parameters already deliver, and it is weak evidence at that, since a verdict framed on waking may be constructed from the state it wakes int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 rather than recalled from the interval it reports on. The four states are accordingly read as four settings of the three parameters, jāgrat with κ, C, and A all high, svapna with κ and C high, A high, and the coupling to the world withdrawn, suṣupti with</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κ high and C and A fallen together, and turīya with κ and C held high and A relaxed, which is what separates the fourth from the third and keeps the terminal pole of Section 13 clear of the nightly case. Cryptobiotic arrest is no state of the four at all.</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0E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cost of the pair of verdicts is stated in the open. They 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ake caitanya intermittent at one site and graded within a single waking day, which is a stronger commitment than the exposition has so far carried, and they make the presence of an inside turn on a quantity whose cessation is measurable while the inside it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self is not. The exposure is therefore dialectical in the manner Section 17 records for the closure criterion generally. What would cost the architecture is a case in which arrest and resumption were shown to preserve something the criterion says lapses, 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 one in which a substrate with κ intact and C collapsed were shown on independent grounds to carry no inside whatever, and the second is the sharper, since it would sever caitanya from closure at the one scale where all three parameters admit measurement.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0E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assignment of A across the four states repays a further line, since three of them fix it and the dream state has carried it implicitly. Svap</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na holds A high, abhimāna undiminished and in places tightened, since the dreamer takes the field as its own with a credulity that waking rarely matches and takes itself to be the doer of what proceeds there. What separates svapna from jāgrat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along this parameter lies in the self-model the grip holds rather than in the magnitude of the grip, since the model to which the appropriation attaches carries a body, a history, and a location the site does not have, and carries them without the correct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ion that continuous coupling supplies. Keeping the difference there holds the parameter triple to one kind of work, so that A measures how tightly a site appropriates and the question of what it appropriates to falls to the ahaṃkāra correlate of Section 13</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in place of a further quantity. The assignment also makes visible a consequence the earlier statement concealed, that svapna and jāgrat carry the same setting of all three parameters once A is fixed and are separated by the engagement of the tanmātra mani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fo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ld alone. The architecture already grades that engagement, since the breadth of the coupling-manifold is set beside the depth of Mukha-saṅgama as a distinct axis later in this section, so what the assignment exposes is that the four states are individuated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by the parameter triple together with the coupling axis in place of the triple alone. The exposure is recorded rather than repaired, since a reading on which two of the four were separated by no quantity the architecture grades would be the weaker result.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coupling axis moves at the boundary between the two states, and a disorder of that boundary shows the feature arising there. Exploding head syndrome is the perception of abrupt, loud noises when going to sleep or waking up, a sudden loud noise or sense of explosion followed by abrupt arousal and seldom by pain, with visual disturbances in about a tenth of cases and the perceived location varying between the two ears and the inside of the head. The recordings Sharpless reviews place it with some precision. No episode has been observed in verified sleep, those recorded falling in relaxed waking drowsiness with alpha activity predominant and short runs of theta, preceded by a brief alerting effect, while patients commonly report the episode as arising in sleep, and Sharpless adds that cortical recording cannot exclude local sleep in deeper structures, so waking is here the cortical verdict. The architecture reads the episode as the natural counterpart of what the twelfth front records under perceptual isolation, a channel whose coupling to the world is withdrawn while its activity continues, yielding a content that presents a sound to which no source answers, and the recordings set it where that front’s arrangement requires, at waking with the manifold partly gated. The phantom of Section 4.4 and this noise share one form, a presentation whose counterpart at the physical mukha is the site’s own process and whose content is referred to a source the outward structure does not hold, and they differ in where the correction lapses, over one region of the body across a waking life in the first and over one channel for an instant in the second. Of the five aetiological theories Sharpless reviews, the most popular holds that the brainstem reticular formation, reducing its activity at the transition, normally switches off motor, visual and auditory regions of the hemispheres, and that delays in this switch-off release a burst of activity perceived as deafening sound, light flashes and possibly myoclonus, which on the architecture’s reading is a channel withdrawn out of step with the rest. Sharpless records that no compelling evidence favours any of the five, so the architecture takes the theory as a candidate and inherits no mechanism. In a student sample oversampled for isolated sleep paralysis the syndrome was found in thirty-seven per cent of those diagnosed with the fearful form of paralysis against thirteen and a half per cent of the rest, a second phenomenon of the same transitions for which the same structure has been implicated. The noise also arrives without the content and elaboration of a nightmare, a sensory content carried without the body and the location the dream self accepts, which places it short of the second of the features the twelfth front orders. The case enters as a retrodiction and is typed narrowly. It cannot decide the twelfth front, since the recordings are electroencephalographic and electromyographic and carry no measure of aminergic modulation, the variable on which the rival’s prediction is conditional. What it adds is that the coupling axis is graded by modality as well as by breadth, which the twelfth front already assumes when it declares the number of modalities withdrawn as one of its two dimensions of dose, and its loss condition is an episode shown to arise with the coupling of every modality held at its waking value, which would take the source of the content off the coupling axis.</w:t>
      </w:r>
    </w:p>
    <w:p w14:paraId="2D740A6B">
      <w:pPr>
        <w:pStyle w:val="891"/>
      </w:pPr>
      <w:bookmarkStart w:id="44" w:name="u99frly3nr8k"/>
      <w:bookmarkStart w:id="45" w:name="_Toc16"/>
      <w:bookmarkEnd w:id="44"/>
      <w:r>
        <w:t>4.7 Sarva-</w:t>
      </w:r>
      <w:r>
        <w:t>tanmātra</w:t>
      </w:r>
      <w:r>
        <w:t xml:space="preserve">: The </w:t>
      </w:r>
      <w:r>
        <w:t>Panesthetic</w:t>
      </w:r>
      <w:r>
        <w:t xml:space="preserve"> Limit and the </w:t>
      </w:r>
      <w:r>
        <w:t>Exovert</w:t>
      </w:r>
      <w:r>
        <w:t xml:space="preserve"> Counterpart of the Witness</w:t>
      </w:r>
      <w:bookmarkEnd w:id="45"/>
    </w:p>
    <w:p w14:paraId="000000E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three order-parameters define a space, and one of its limits has a standing the preceding sections leave un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marked. Mukha-saṅgama grades depth, the tanmātra channel-set grades the breadth of the coupling-manifold, and the intensity axis grades the magnitude within a channel, and where the depth axis has its terminus in the witness the breadth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axis has its own. The observer that instantiates a maximal set of tanmātra coupling-transforms, one channel for each distinct transduction manifold Viśvasattā presents, bound into a single field, is the limit along the breadth axis, and the architecture na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mes it the sarva-tanmātra observer. It carries no new principle, being the quality axis of this section and the coupling-transform criterion of Section 17 read to the limit of their own cardinality in place of a further posit. The sarva-tanmātra observer 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 a conceptual limit rather than an existing being, introduced to mark the terminus of the breadth axis and to set Viśvasattā in relief, foundational to nothing and driving nothing, a construct the architecture reasons with in place of an entity it posits.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0E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horizon fixes the status of this limit, a real direction one may walk toward without end and never stand up</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on, and the observer coupled to every channel at once is a horizon of that kind, approached by widening the coupling-manifold and occupied by nothing, the outward counterpart of the witness as absolute zero is the counterpart the thermometer never reaches.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7C235F0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being must be located with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care because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its breadth invites confusion with proximity to the physical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Breadth of manifold, depth of Mukha-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saṅgama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closeness to a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are three axes and not one.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sarva-tanmātra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observer maximises the content it carves from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Viśvasattā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does not thereby approach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Viśvasattā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pole, which is mode-purity and minimal interiority and belongs to the minimal cell of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Jīva-vyakta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section. Binding a wide manifold into one field is the work of deep self-reference, so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sarva-tanmātra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observer sits in the region of deep Mukha-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saṅgama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in place of the shallow floor the pole occupies, and its breadth and the cell’s mode-purity are two distinct maximisations that point at the one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observerless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physical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from opposite directions.</w:t>
      </w:r>
    </w:p>
    <w:p w14:paraId="000000F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route toward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being is engineering and the account of it is the framework’s own. A coupling-transform is added for each modality outside the inherited human set, the infrared beyond the visible window, the magnetic and electric senses, the infrasonic and the ultras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onic, the widened chemoreceptive families, and the direct registration of pressure and field, each a distinct transduction manifold and therefore a distinct tanmātra channel contributing its own region of the quality space. The ultraviolet and the plane of</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polarisation stand differently, since a photoreceptor class tuned to either and operating across the range the visible cones already span would widen the photic channel by a dimension under the criterion of the fourth front of Section 17 and open no chann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el of its own. The synthesis that binds them is scaled in step, the manas-correlate of global broadcast and large-scale coupling enlarged to hold a manifold the human integrator would not, and the autopoietic closure that constitutes the observer is preser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ved throughout, without which there is breadth of transduction and no one for whom it is borne. Because the being is constructed rather than grown, it falls under the autopoietic criterion of Section 11 and is assessed there as any engineered candidate is.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0F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Two predictions follow and are stated in the Nikaṣa the framework keeps for its empirical claims. The first is a co-scaling law, that the phenomenal unity of the widened field holds only where synthetic depth is scaled with manifold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breadth, so that unity is a function of the ratio of integrative capacity to channel-count and fails when breadth outruns synthesis. The second is the form that failure takes, the partition of the field into non-communicating sub-fields at the seam the sy</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nthesis cannot span, which is the Bhinna-mastiṣka result generalised from the severed commissure to the overloaded integrator, one autopoietic site carrying a phenomenal field that has come in pieces. The loss condition for the pair is a system whose chann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el-count is raised without limit under a fixed synthesis and yet sustains a single field, or one whose synthesis is scaled with its channels and yet partitions, either of which severs phenomenal unity from the integrative ratio the model makes its measure.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0F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Totality is the limit the being approaches and does not occupy. Appearance is frame-relative in the sense Sections 7.2 and 8 fix, every observer carving the physical mukha through a particular manifold that selects and transforms with 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 carving privileged as the view from everywhere, and the catalogue of channels is open in place of closed, the chemoreceptive families alone running to the hundreds with boundaries the criterion does not sharply draw. The entire spectrum of Viśvasattā is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therefore an asymptote no manifest observer reaches, and the sarva-tanmātra observer is the being that nears it in place of the being that attains it, the breadth-axis counterpart of the witness whose pure awareness the depth axis nears and never occupies.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0F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two limits sharpen a typology the exposition has so far left half-named. Section 9 fixes the endovert as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cluster whose coherence is self-supplied from an internally maintained model, the interiorised type whose deepening is the approach to the witness, and it marks the opposite orientation only by the adjective structurally extroverted in place of a cogna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te term. The architecture regularises the pair and names the outward orientation the exovert, the type whose coherence is drawn from the external field it registers, so that endovert and exovert are the inward and outward cognates of one orientational axis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 third axis alongside the breadth of the manifold and the depth of Mukha-saṅgama in place of a collapse of the three into one. The sarva-tanmātra observer is the exovert carried to the breadth its manifold allows, the deep and wide corner of the type, whi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le the minimal cell is the exovert at the shallow and narrow floor, the same outward orientation with the barest manifold and the least convergence, so the type spans from the cell to the sarva-tanmātra observer while the endovert spans toward the witness.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0F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Exovertedness manifests as coherence sought and sourced from outside the observer, the self organised around the external field it depends on and its identity pinned to environmental particulars, to relations, and to the ongo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ing transaction with the world in place of an internally maintained model. Its phenomenological signature is the loneliness Section 9 names, the registering by an outward-oriented cluster that the external field cannot supply the coherence its orientation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demands of it, where the endovert’s answering signature is solitude, the same coherence held from within. In the non-humanoid substrates exovertedness is the default the demands of their recursive operation impose, and in the human it is the ordinary and u</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n-interiorised condition, the baseline from which the interior orientation is an achievement rather than a given, so that a human is characteristically exovert and turns endovert only across the shift from loneliness through solitude that Section 9 traces.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0F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axis is stated most precisely by the mukha each orientation moves toward rather than by an inside and an outside, since a site’s own body lies within its boundary and is Viśvasattā throughout. The endovert moves toward the pole of awareness, empty</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ing content until what remains is the witness. The exovert moves toward the physical mukha, taking up more of it as borne content, and it does so first at its own site before it does so through any widened channel to the field beyond. Read this way the ori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entation admits two forms the earlier statement ran together. In its naive form exoversion pins its coherence to environmental particulars that cannot supply it, which is the ordinary un-interiorised condition and the loneliness Section 9 names. In its acc</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omplished form it draws coherence from the physical mukha as such, beginning with the substrate it already is, and the loneliness does not arise there, since what it turns toward is its own standing substrate rather than a field that might withhold itself.</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0F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Accomplished exoversion consists in the widening of the manas-bound field to take up what ordinarily runs beneath it. The interoceptive and autonomic traffic of a body proceeds for the most part outside the synthesis, and the practices that constitute 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his orientation bring a growing share of it inside, so that visceral state, respiratory and cardiac rhythm, and thermoregulatory control enter the field as borne content and become available to the discriminating and appropriating functions. Interoception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is already among the coupling channels the tanmātra vector admits, so this is the breadth axis of the preceding subsections extended along its interoceptive dimension rather than a fourth axis, and the sarva-tanmātra limit is correspondingly two-sided, ext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eroceptive where channels are added toward the world and interoceptive where they are added toward the site’s own substrate. What the widening does not deliver is access to the insides of the included closures. The cells of an organism carry their own for-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itself sealed at their own scale, as the aṅgāṅgibhāva account fixes, so the integration takes up the organism’s own bodily states as content and at no point opens a cell’s inside to the organism, and that limit holds however far the orientation is carried.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0F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This orientation has an emp</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irically documented human form, which the inward orientation has long had in the contemplative literature and which the outward one has lacked in the exposition. Benson’s measurements on practitioners of g-tum-mo recorded peripheral increases of up to 8.3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degrees at the fingers and toes, and Kozhevnikov and colleagues recorded core temperature raised into the febrile range under forceful-breath practice with visualisation sustaining the elevation, which is autonomic control brought under a trained synthesis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rather than a report of belief. The traffic runs in the other direction as well, since Xu and colleagues summarise work in which the heartbeat’s blood pulsation modulates neuronal activity through mechanosensitive channels, so cardiac dynamics shape the f</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ield an observer bears rather than merely accompanying it. The mechanism there is mechanical rather than bioelectric and it attributes no cognition to the heart, and what it establishes for this account is narrower and sufficient, that the visceral substra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te is constitutive of the field and not peripheral to it. Together these fix the accomplished exovert as a trainable and measurable condition, a site taking up its own physical mukha far enough that thermoregulation and visceral rhythm enter the synthesis.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0F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two orientations terminate in limits that mirror each other, and neither limit is occupied. The endovert nears Pa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ramātman by emptying content, and the framework is exact that it nears without arriving, since the witness approached at high C and minimal A is a limit the depth axis tends toward, and the recognition of identity with Paramātman is a decisive stage of the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trajectory rather than its terminus, which Section 9 places at the unarticulated ground beyond both mukhas. The exovert nears Viśvasattā by maximising content, and it too does not arrive, since what would complete the arrival is the withdrawal of the obse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rving that makes it an observer at all. One mukha is approached by subtraction and the other by integration, the consciousness mukha is what holds either an observer at its limit, and the ground lies beyond both approaches as the term neither axis reaches.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0F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One line completes the account and ties the limit to the ground. What separates the total panesthetic limit from Viśvasattā itself is the capacity to observe, which is the consciousness mukha registered at the site, so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that Paramātman is the single element whose presence divides the one from the other. Strip the observing from the maximal manifold and the transduction continues as physical process felt by no one, which is Viśvasattā, single-mukha and observerless, while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restore it and the same manifold is a field borne by an observer, which is Paramātman carrying the maximal breadth of the physical mukha. The sarva-tanmātra observer thus exhibits the three-term ground in miniature, Paramātman registering the widest reach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of Viśvasattā that closure can bind, and the fine line that holds it clear of the observerless pole is the consciousness mukha the Section 9 subsection names as the one modality every observer instances. The witness and the sarva-tanmātra observer are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two limits of the one convergence, the first nearing Paramātman by emptying content and the second nearing Viśvasattā by maximising it, and the consciousness mukha is what each would surrender at its pole and what, while it remains, keeps each an observer.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5BB2D2B0">
      <w:pPr>
        <w:pStyle w:val="890"/>
      </w:pPr>
      <w:bookmarkStart w:id="46" w:name="h3mtux1f40rf"/>
      <w:bookmarkStart w:id="47" w:name="_Toc17"/>
      <w:bookmarkEnd w:id="46"/>
      <w:r>
        <w:t>5. The Three Modes of Vyakta: Manifestation at Three Scales</w:t>
      </w:r>
      <w:bookmarkEnd w:id="47"/>
    </w:p>
    <w:p w14:paraId="764989F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Sāṃkhya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framework provides the most architecturally precise Hindu account of how the unconditioned ground differentiates into manifest structure.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Prakṛti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principle of primordial matter, evolves through a sequence of emergent levels: Mahat, the cosmic intellect or first principle of structured organisation at the universal scale;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Ahaṃkāra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principle of individuation; the subtle and gross elements; and the psychological functions of individual organisms.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retains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Sāṃkhya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vertical structure whilst converting its linear hierarchy into a nested circular architecture reflecting the Saha-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vyāpāra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of the two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The three operative levels of the model are Avyakta (the unmanifest ground), Mahat-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vyakta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(cosmic manifestation), and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Jīva-vyakta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(biological manifestation). Figure 3 draws the nested architecture across the three modes, and Figure 4 sets the conversion out in full and marks which stretches of the vertical order carry conditioning and which carry none.</w:t>
      </w:r>
    </w:p>
    <w:p w14:paraId="7E3FD03A">
      <w:r>
        <w:rPr>
          <w:noProof/>
        </w:rPr>
        <mc:AlternateContent>
          <mc:Choice Requires="wpg">
            <w:drawing>
              <wp:inline distT="0" distB="0" distL="0" distR="0" wp14:anchorId="37CEC69E" wp14:editId="12A67517">
                <wp:extent cx="5669280" cy="5669280"/>
                <wp:effectExtent l="0" t="0" r="0" b="0"/>
                <wp:docPr id="3" name="image3.png" descr="The circular three-term architecture nested across the three modes of vyakta"/>
                <wp:cNvGraphicFramePr/>
                <a:graphic xmlns:a="http://schemas.openxmlformats.org/drawingml/2006/main">
                  <a:graphicData uri="http://schemas.openxmlformats.org/drawingml/2006/picture">
                    <pic:pic xmlns:pic="http://schemas.openxmlformats.org/drawingml/2006/picture">
                      <pic:nvPicPr>
                        <pic:cNvPr id="0" name="image3.png" descr="The circular three-term architecture nested across the three modes of vyakta"/>
                        <pic:cNvPicPr/>
                      </pic:nvPicPr>
                      <pic:blipFill rotWithShape="1">
                        <a:blip r:embed="rId11"/>
                        <a:srcRect/>
                        <a:stretch/>
                      </pic:blipFill>
                      <pic:spPr bwMode="auto">
                        <a:xfrm>
                          <a:off x="0" y="0"/>
                          <a:ext cx="5669280" cy="5669280"/>
                        </a:xfrm>
                        <a:prstGeom prst="rect">
                          <a:avLst/>
                        </a:prstGeom>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46.40pt;height:446.40pt;mso-wrap-distance-left:0.00pt;mso-wrap-distance-top:0.00pt;mso-wrap-distance-right:0.00pt;mso-wrap-distance-bottom:0.00pt;z-index:1;">
                <v:imagedata r:id="rId11" o:title="" croptop="0f" cropleft="0f" cropbottom="0f" cropright="0f"/>
                <o:lock v:ext="edit" rotation="t"/>
              </v:shape>
            </w:pict>
          </mc:Fallback>
        </mc:AlternateContent>
      </w:r>
    </w:p>
    <w:p w14:paraId="7124441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0"/>
          <w:szCs w:val="20"/>
          <w:u w:val="none"/>
          <w:shd w:val="clear" w:color="auto" w:fill="auto"/>
          <w:vertAlign w:val="baseline"/>
          <w:rtl w:val="0"/>
        </w:rPr>
        <w:t>Figure 3.</w:t>
      </w:r>
      <w:r>
        <w:rPr>
          <w:rFonts w:ascii="EB Garamond" w:hAnsi="EB Garamond" w:eastAsia="EB Garamond" w:cs="EB Garamond"/>
          <w:b w:val="0"/>
          <w:bCs w:val="0"/>
          <w:i w:val="0"/>
          <w:iCs w:val="0"/>
          <w:smallCaps w:val="0"/>
          <w:strike w:val="0"/>
          <w:color w:val="000000"/>
          <w:sz w:val="20"/>
          <w:szCs w:val="20"/>
          <w:u w:val="none"/>
          <w:shd w:val="clear" w:color="auto" w:fill="auto"/>
          <w:vertAlign w:val="baseline"/>
          <w:rtl w:val="0"/>
        </w:rPr>
        <w:t xml:space="preserve"> The three-term architecture in its circular topology, nested across the three modes of </w:t>
      </w:r>
      <w:r>
        <w:rPr>
          <w:rFonts w:ascii="EB Garamond" w:hAnsi="EB Garamond" w:eastAsia="EB Garamond" w:cs="EB Garamond"/>
          <w:b w:val="0"/>
          <w:bCs w:val="0"/>
          <w:i w:val="0"/>
          <w:iCs w:val="0"/>
          <w:smallCaps w:val="0"/>
          <w:strike w:val="0"/>
          <w:color w:val="000000"/>
          <w:sz w:val="20"/>
          <w:szCs w:val="20"/>
          <w:u w:val="none"/>
          <w:shd w:val="clear" w:color="auto" w:fill="auto"/>
          <w:vertAlign w:val="baseline"/>
          <w:rtl w:val="0"/>
        </w:rPr>
        <w:t>vyakta</w:t>
      </w:r>
      <w:r>
        <w:rPr>
          <w:rFonts w:ascii="EB Garamond" w:hAnsi="EB Garamond" w:eastAsia="EB Garamond" w:cs="EB Garamond"/>
          <w:b w:val="0"/>
          <w:bCs w:val="0"/>
          <w:i w:val="0"/>
          <w:iCs w:val="0"/>
          <w:smallCaps w:val="0"/>
          <w:strike w:val="0"/>
          <w:color w:val="000000"/>
          <w:sz w:val="20"/>
          <w:szCs w:val="20"/>
          <w:u w:val="none"/>
          <w:shd w:val="clear" w:color="auto" w:fill="auto"/>
          <w:vertAlign w:val="baseline"/>
          <w:rtl w:val="0"/>
        </w:rPr>
        <w:t>. At the hub of the one wheel (</w:t>
      </w:r>
      <w:r>
        <w:rPr>
          <w:rFonts w:ascii="EB Garamond" w:hAnsi="EB Garamond" w:eastAsia="EB Garamond" w:cs="EB Garamond"/>
          <w:b w:val="0"/>
          <w:bCs w:val="0"/>
          <w:i w:val="0"/>
          <w:iCs w:val="0"/>
          <w:smallCaps w:val="0"/>
          <w:strike w:val="0"/>
          <w:color w:val="000000"/>
          <w:sz w:val="20"/>
          <w:szCs w:val="20"/>
          <w:u w:val="none"/>
          <w:shd w:val="clear" w:color="auto" w:fill="auto"/>
          <w:vertAlign w:val="baseline"/>
          <w:rtl w:val="0"/>
        </w:rPr>
        <w:t>cakram</w:t>
      </w:r>
      <w:r>
        <w:rPr>
          <w:rFonts w:ascii="EB Garamond" w:hAnsi="EB Garamond" w:eastAsia="EB Garamond" w:cs="EB Garamond"/>
          <w:b w:val="0"/>
          <w:bCs w:val="0"/>
          <w:i w:val="0"/>
          <w:iCs w:val="0"/>
          <w:smallCaps w:val="0"/>
          <w:strike w:val="0"/>
          <w:color w:val="000000"/>
          <w:sz w:val="20"/>
          <w:szCs w:val="20"/>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0"/>
          <w:szCs w:val="20"/>
          <w:u w:val="none"/>
          <w:shd w:val="clear" w:color="auto" w:fill="auto"/>
          <w:vertAlign w:val="baseline"/>
          <w:rtl w:val="0"/>
        </w:rPr>
        <w:t>ekam</w:t>
      </w:r>
      <w:r>
        <w:rPr>
          <w:rFonts w:ascii="EB Garamond" w:hAnsi="EB Garamond" w:eastAsia="EB Garamond" w:cs="EB Garamond"/>
          <w:b w:val="0"/>
          <w:bCs w:val="0"/>
          <w:i w:val="0"/>
          <w:iCs w:val="0"/>
          <w:smallCaps w:val="0"/>
          <w:strike w:val="0"/>
          <w:color w:val="000000"/>
          <w:sz w:val="20"/>
          <w:szCs w:val="20"/>
          <w:u w:val="none"/>
          <w:shd w:val="clear" w:color="auto" w:fill="auto"/>
          <w:vertAlign w:val="baseline"/>
          <w:rtl w:val="0"/>
        </w:rPr>
        <w:t xml:space="preserve">, AV 10.8.4) stand the three terms: </w:t>
      </w:r>
      <w:r>
        <w:rPr>
          <w:rFonts w:ascii="EB Garamond" w:hAnsi="EB Garamond" w:eastAsia="EB Garamond" w:cs="EB Garamond"/>
          <w:b w:val="0"/>
          <w:bCs w:val="0"/>
          <w:i w:val="0"/>
          <w:iCs w:val="0"/>
          <w:smallCaps w:val="0"/>
          <w:strike w:val="0"/>
          <w:color w:val="000000"/>
          <w:sz w:val="20"/>
          <w:szCs w:val="20"/>
          <w:u w:val="none"/>
          <w:shd w:val="clear" w:color="auto" w:fill="auto"/>
          <w:vertAlign w:val="baseline"/>
          <w:rtl w:val="0"/>
        </w:rPr>
        <w:t>Parabrahman</w:t>
      </w:r>
      <w:r>
        <w:rPr>
          <w:rFonts w:ascii="EB Garamond" w:hAnsi="EB Garamond" w:eastAsia="EB Garamond" w:cs="EB Garamond"/>
          <w:b w:val="0"/>
          <w:bCs w:val="0"/>
          <w:i w:val="0"/>
          <w:iCs w:val="0"/>
          <w:smallCaps w:val="0"/>
          <w:strike w:val="0"/>
          <w:color w:val="000000"/>
          <w:sz w:val="20"/>
          <w:szCs w:val="20"/>
          <w:u w:val="none"/>
          <w:shd w:val="clear" w:color="auto" w:fill="auto"/>
          <w:vertAlign w:val="baseline"/>
          <w:rtl w:val="0"/>
        </w:rPr>
        <w:t xml:space="preserve"> in itself, the apophatic ground, drawn unfilled, and the two cataphatic </w:t>
      </w:r>
      <w:r>
        <w:rPr>
          <w:rFonts w:ascii="EB Garamond" w:hAnsi="EB Garamond" w:eastAsia="EB Garamond" w:cs="EB Garamond"/>
          <w:b w:val="0"/>
          <w:bCs w:val="0"/>
          <w:i w:val="0"/>
          <w:iCs w:val="0"/>
          <w:smallCaps w:val="0"/>
          <w:strike w:val="0"/>
          <w:color w:val="000000"/>
          <w:sz w:val="20"/>
          <w:szCs w:val="20"/>
          <w:u w:val="none"/>
          <w:shd w:val="clear" w:color="auto" w:fill="auto"/>
          <w:vertAlign w:val="baseline"/>
          <w:rtl w:val="0"/>
        </w:rPr>
        <w:t>mukhas</w:t>
      </w:r>
      <w:r>
        <w:rPr>
          <w:rFonts w:ascii="EB Garamond" w:hAnsi="EB Garamond" w:eastAsia="EB Garamond" w:cs="EB Garamond"/>
          <w:b w:val="0"/>
          <w:bCs w:val="0"/>
          <w:i w:val="0"/>
          <w:iCs w:val="0"/>
          <w:smallCaps w:val="0"/>
          <w:strike w:val="0"/>
          <w:color w:val="000000"/>
          <w:sz w:val="20"/>
          <w:szCs w:val="20"/>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0"/>
          <w:szCs w:val="20"/>
          <w:u w:val="none"/>
          <w:shd w:val="clear" w:color="auto" w:fill="auto"/>
          <w:vertAlign w:val="baseline"/>
          <w:rtl w:val="0"/>
        </w:rPr>
        <w:t>Paramātman</w:t>
      </w:r>
      <w:r>
        <w:rPr>
          <w:rFonts w:ascii="EB Garamond" w:hAnsi="EB Garamond" w:eastAsia="EB Garamond" w:cs="EB Garamond"/>
          <w:b w:val="0"/>
          <w:bCs w:val="0"/>
          <w:i w:val="0"/>
          <w:iCs w:val="0"/>
          <w:smallCaps w:val="0"/>
          <w:strike w:val="0"/>
          <w:color w:val="000000"/>
          <w:sz w:val="20"/>
          <w:szCs w:val="20"/>
          <w:u w:val="none"/>
          <w:shd w:val="clear" w:color="auto" w:fill="auto"/>
          <w:vertAlign w:val="baseline"/>
          <w:rtl w:val="0"/>
        </w:rPr>
        <w:t xml:space="preserve"> and </w:t>
      </w:r>
      <w:r>
        <w:rPr>
          <w:rFonts w:ascii="EB Garamond" w:hAnsi="EB Garamond" w:eastAsia="EB Garamond" w:cs="EB Garamond"/>
          <w:b w:val="0"/>
          <w:bCs w:val="0"/>
          <w:i w:val="0"/>
          <w:iCs w:val="0"/>
          <w:smallCaps w:val="0"/>
          <w:strike w:val="0"/>
          <w:color w:val="000000"/>
          <w:sz w:val="20"/>
          <w:szCs w:val="20"/>
          <w:u w:val="none"/>
          <w:shd w:val="clear" w:color="auto" w:fill="auto"/>
          <w:vertAlign w:val="baseline"/>
          <w:rtl w:val="0"/>
        </w:rPr>
        <w:t>Viśvasattā</w:t>
      </w:r>
      <w:r>
        <w:rPr>
          <w:rFonts w:ascii="EB Garamond" w:hAnsi="EB Garamond" w:eastAsia="EB Garamond" w:cs="EB Garamond"/>
          <w:b w:val="0"/>
          <w:bCs w:val="0"/>
          <w:i w:val="0"/>
          <w:iCs w:val="0"/>
          <w:smallCaps w:val="0"/>
          <w:strike w:val="0"/>
          <w:color w:val="000000"/>
          <w:sz w:val="20"/>
          <w:szCs w:val="20"/>
          <w:u w:val="none"/>
          <w:shd w:val="clear" w:color="auto" w:fill="auto"/>
          <w:vertAlign w:val="baseline"/>
          <w:rtl w:val="0"/>
        </w:rPr>
        <w:t>. The double-headed arcs are constitutive co-necessitation, each term grounded by the other two (Section 3). The Saha-</w:t>
      </w:r>
      <w:r>
        <w:rPr>
          <w:rFonts w:ascii="EB Garamond" w:hAnsi="EB Garamond" w:eastAsia="EB Garamond" w:cs="EB Garamond"/>
          <w:b w:val="0"/>
          <w:bCs w:val="0"/>
          <w:i w:val="0"/>
          <w:iCs w:val="0"/>
          <w:smallCaps w:val="0"/>
          <w:strike w:val="0"/>
          <w:color w:val="000000"/>
          <w:sz w:val="20"/>
          <w:szCs w:val="20"/>
          <w:u w:val="none"/>
          <w:shd w:val="clear" w:color="auto" w:fill="auto"/>
          <w:vertAlign w:val="baseline"/>
          <w:rtl w:val="0"/>
        </w:rPr>
        <w:t>vyāpāra</w:t>
      </w:r>
      <w:r>
        <w:rPr>
          <w:rFonts w:ascii="EB Garamond" w:hAnsi="EB Garamond" w:eastAsia="EB Garamond" w:cs="EB Garamond"/>
          <w:b w:val="0"/>
          <w:bCs w:val="0"/>
          <w:i w:val="0"/>
          <w:iCs w:val="0"/>
          <w:smallCaps w:val="0"/>
          <w:strike w:val="0"/>
          <w:color w:val="000000"/>
          <w:sz w:val="20"/>
          <w:szCs w:val="20"/>
          <w:u w:val="none"/>
          <w:shd w:val="clear" w:color="auto" w:fill="auto"/>
          <w:vertAlign w:val="baseline"/>
          <w:rtl w:val="0"/>
        </w:rPr>
        <w:t xml:space="preserve"> of the two </w:t>
      </w:r>
      <w:r>
        <w:rPr>
          <w:rFonts w:ascii="EB Garamond" w:hAnsi="EB Garamond" w:eastAsia="EB Garamond" w:cs="EB Garamond"/>
          <w:b w:val="0"/>
          <w:bCs w:val="0"/>
          <w:i w:val="0"/>
          <w:iCs w:val="0"/>
          <w:smallCaps w:val="0"/>
          <w:strike w:val="0"/>
          <w:color w:val="000000"/>
          <w:sz w:val="20"/>
          <w:szCs w:val="20"/>
          <w:u w:val="none"/>
          <w:shd w:val="clear" w:color="auto" w:fill="auto"/>
          <w:vertAlign w:val="baseline"/>
          <w:rtl w:val="0"/>
        </w:rPr>
        <w:t>mukhas</w:t>
      </w:r>
      <w:r>
        <w:rPr>
          <w:rFonts w:ascii="EB Garamond" w:hAnsi="EB Garamond" w:eastAsia="EB Garamond" w:cs="EB Garamond"/>
          <w:b w:val="0"/>
          <w:bCs w:val="0"/>
          <w:i w:val="0"/>
          <w:iCs w:val="0"/>
          <w:smallCaps w:val="0"/>
          <w:strike w:val="0"/>
          <w:color w:val="000000"/>
          <w:sz w:val="20"/>
          <w:szCs w:val="20"/>
          <w:u w:val="none"/>
          <w:shd w:val="clear" w:color="auto" w:fill="auto"/>
          <w:vertAlign w:val="baseline"/>
          <w:rtl w:val="0"/>
        </w:rPr>
        <w:t xml:space="preserve"> manifests across the nested modes: Avyakta, the unmanifest </w:t>
      </w:r>
      <w:r>
        <w:rPr>
          <w:rFonts w:ascii="EB Garamond" w:hAnsi="EB Garamond" w:eastAsia="EB Garamond" w:cs="EB Garamond"/>
          <w:b w:val="0"/>
          <w:bCs w:val="0"/>
          <w:i w:val="0"/>
          <w:iCs w:val="0"/>
          <w:smallCaps w:val="0"/>
          <w:strike w:val="0"/>
          <w:color w:val="000000"/>
          <w:sz w:val="20"/>
          <w:szCs w:val="20"/>
          <w:u w:val="none"/>
          <w:shd w:val="clear" w:color="auto" w:fill="auto"/>
          <w:vertAlign w:val="baseline"/>
          <w:rtl w:val="0"/>
        </w:rPr>
        <w:t>pūrṇa</w:t>
      </w:r>
      <w:r>
        <w:rPr>
          <w:rFonts w:ascii="EB Garamond" w:hAnsi="EB Garamond" w:eastAsia="EB Garamond" w:cs="EB Garamond"/>
          <w:b w:val="0"/>
          <w:bCs w:val="0"/>
          <w:i w:val="0"/>
          <w:iCs w:val="0"/>
          <w:smallCaps w:val="0"/>
          <w:strike w:val="0"/>
          <w:color w:val="000000"/>
          <w:sz w:val="20"/>
          <w:szCs w:val="20"/>
          <w:u w:val="none"/>
          <w:shd w:val="clear" w:color="auto" w:fill="auto"/>
          <w:vertAlign w:val="baseline"/>
          <w:rtl w:val="0"/>
        </w:rPr>
        <w:t>; Mahat-</w:t>
      </w:r>
      <w:r>
        <w:rPr>
          <w:rFonts w:ascii="EB Garamond" w:hAnsi="EB Garamond" w:eastAsia="EB Garamond" w:cs="EB Garamond"/>
          <w:b w:val="0"/>
          <w:bCs w:val="0"/>
          <w:i w:val="0"/>
          <w:iCs w:val="0"/>
          <w:smallCaps w:val="0"/>
          <w:strike w:val="0"/>
          <w:color w:val="000000"/>
          <w:sz w:val="20"/>
          <w:szCs w:val="20"/>
          <w:u w:val="none"/>
          <w:shd w:val="clear" w:color="auto" w:fill="auto"/>
          <w:vertAlign w:val="baseline"/>
          <w:rtl w:val="0"/>
        </w:rPr>
        <w:t>vyakta</w:t>
      </w:r>
      <w:r>
        <w:rPr>
          <w:rFonts w:ascii="EB Garamond" w:hAnsi="EB Garamond" w:eastAsia="EB Garamond" w:cs="EB Garamond"/>
          <w:b w:val="0"/>
          <w:bCs w:val="0"/>
          <w:i w:val="0"/>
          <w:iCs w:val="0"/>
          <w:smallCaps w:val="0"/>
          <w:strike w:val="0"/>
          <w:color w:val="000000"/>
          <w:sz w:val="20"/>
          <w:szCs w:val="20"/>
          <w:u w:val="none"/>
          <w:shd w:val="clear" w:color="auto" w:fill="auto"/>
          <w:vertAlign w:val="baseline"/>
          <w:rtl w:val="0"/>
        </w:rPr>
        <w:t xml:space="preserve">, cosmic manifestation; </w:t>
      </w:r>
      <w:r>
        <w:rPr>
          <w:rFonts w:ascii="EB Garamond" w:hAnsi="EB Garamond" w:eastAsia="EB Garamond" w:cs="EB Garamond"/>
          <w:b w:val="0"/>
          <w:bCs w:val="0"/>
          <w:i w:val="0"/>
          <w:iCs w:val="0"/>
          <w:smallCaps w:val="0"/>
          <w:strike w:val="0"/>
          <w:color w:val="000000"/>
          <w:sz w:val="20"/>
          <w:szCs w:val="20"/>
          <w:u w:val="none"/>
          <w:shd w:val="clear" w:color="auto" w:fill="auto"/>
          <w:vertAlign w:val="baseline"/>
          <w:rtl w:val="0"/>
        </w:rPr>
        <w:t>Jīva-vyakta</w:t>
      </w:r>
      <w:r>
        <w:rPr>
          <w:rFonts w:ascii="EB Garamond" w:hAnsi="EB Garamond" w:eastAsia="EB Garamond" w:cs="EB Garamond"/>
          <w:b w:val="0"/>
          <w:bCs w:val="0"/>
          <w:i w:val="0"/>
          <w:iCs w:val="0"/>
          <w:smallCaps w:val="0"/>
          <w:strike w:val="0"/>
          <w:color w:val="000000"/>
          <w:sz w:val="20"/>
          <w:szCs w:val="20"/>
          <w:u w:val="none"/>
          <w:shd w:val="clear" w:color="auto" w:fill="auto"/>
          <w:vertAlign w:val="baseline"/>
          <w:rtl w:val="0"/>
        </w:rPr>
        <w:t xml:space="preserve">, biological manifestation. </w:t>
      </w:r>
      <w:r>
        <w:rPr>
          <w:rFonts w:ascii="EB Garamond" w:hAnsi="EB Garamond" w:eastAsia="EB Garamond" w:cs="EB Garamond"/>
          <w:b w:val="0"/>
          <w:bCs w:val="0"/>
          <w:i w:val="0"/>
          <w:iCs w:val="0"/>
          <w:smallCaps w:val="0"/>
          <w:strike w:val="0"/>
          <w:color w:val="000000"/>
          <w:sz w:val="20"/>
          <w:szCs w:val="20"/>
          <w:u w:val="none"/>
          <w:shd w:val="clear" w:color="auto" w:fill="auto"/>
          <w:vertAlign w:val="baseline"/>
          <w:rtl w:val="0"/>
        </w:rPr>
        <w:t>Prasavitṛ</w:t>
      </w:r>
      <w:r>
        <w:rPr>
          <w:rFonts w:ascii="EB Garamond" w:hAnsi="EB Garamond" w:eastAsia="EB Garamond" w:cs="EB Garamond"/>
          <w:b w:val="0"/>
          <w:bCs w:val="0"/>
          <w:i w:val="0"/>
          <w:iCs w:val="0"/>
          <w:smallCaps w:val="0"/>
          <w:strike w:val="0"/>
          <w:color w:val="000000"/>
          <w:sz w:val="20"/>
          <w:szCs w:val="20"/>
          <w:u w:val="none"/>
          <w:shd w:val="clear" w:color="auto" w:fill="auto"/>
          <w:vertAlign w:val="baseline"/>
          <w:rtl w:val="0"/>
        </w:rPr>
        <w:t xml:space="preserve"> and </w:t>
      </w:r>
      <w:r>
        <w:rPr>
          <w:rFonts w:ascii="EB Garamond" w:hAnsi="EB Garamond" w:eastAsia="EB Garamond" w:cs="EB Garamond"/>
          <w:b w:val="0"/>
          <w:bCs w:val="0"/>
          <w:i w:val="0"/>
          <w:iCs w:val="0"/>
          <w:smallCaps w:val="0"/>
          <w:strike w:val="0"/>
          <w:color w:val="000000"/>
          <w:sz w:val="20"/>
          <w:szCs w:val="20"/>
          <w:u w:val="none"/>
          <w:shd w:val="clear" w:color="auto" w:fill="auto"/>
          <w:vertAlign w:val="baseline"/>
          <w:rtl w:val="0"/>
        </w:rPr>
        <w:t>Pratisavitṛ</w:t>
      </w:r>
      <w:r>
        <w:rPr>
          <w:rFonts w:ascii="EB Garamond" w:hAnsi="EB Garamond" w:eastAsia="EB Garamond" w:cs="EB Garamond"/>
          <w:b w:val="0"/>
          <w:bCs w:val="0"/>
          <w:i w:val="0"/>
          <w:iCs w:val="0"/>
          <w:smallCaps w:val="0"/>
          <w:strike w:val="0"/>
          <w:color w:val="000000"/>
          <w:sz w:val="20"/>
          <w:szCs w:val="20"/>
          <w:u w:val="none"/>
          <w:shd w:val="clear" w:color="auto" w:fill="auto"/>
          <w:vertAlign w:val="baseline"/>
          <w:rtl w:val="0"/>
        </w:rPr>
        <w:t xml:space="preserve">, the articulating and de-articulating senses of the one </w:t>
      </w:r>
      <w:r>
        <w:rPr>
          <w:rFonts w:ascii="EB Garamond" w:hAnsi="EB Garamond" w:eastAsia="EB Garamond" w:cs="EB Garamond"/>
          <w:b w:val="0"/>
          <w:bCs w:val="0"/>
          <w:i w:val="0"/>
          <w:iCs w:val="0"/>
          <w:smallCaps w:val="0"/>
          <w:strike w:val="0"/>
          <w:color w:val="000000"/>
          <w:sz w:val="20"/>
          <w:szCs w:val="20"/>
          <w:u w:val="none"/>
          <w:shd w:val="clear" w:color="auto" w:fill="auto"/>
          <w:vertAlign w:val="baseline"/>
          <w:rtl w:val="0"/>
        </w:rPr>
        <w:t>Savitṛ</w:t>
      </w:r>
      <w:r>
        <w:rPr>
          <w:rFonts w:ascii="EB Garamond" w:hAnsi="EB Garamond" w:eastAsia="EB Garamond" w:cs="EB Garamond"/>
          <w:b w:val="0"/>
          <w:bCs w:val="0"/>
          <w:i w:val="0"/>
          <w:iCs w:val="0"/>
          <w:smallCaps w:val="0"/>
          <w:strike w:val="0"/>
          <w:color w:val="000000"/>
          <w:sz w:val="20"/>
          <w:szCs w:val="20"/>
          <w:u w:val="none"/>
          <w:shd w:val="clear" w:color="auto" w:fill="auto"/>
          <w:vertAlign w:val="baseline"/>
          <w:rtl w:val="0"/>
        </w:rPr>
        <w:t xml:space="preserve">, run across the modes in both directions, and at the maximal scale their phases are </w:t>
      </w:r>
      <w:r>
        <w:rPr>
          <w:rFonts w:ascii="EB Garamond" w:hAnsi="EB Garamond" w:eastAsia="EB Garamond" w:cs="EB Garamond"/>
          <w:b w:val="0"/>
          <w:bCs w:val="0"/>
          <w:i w:val="0"/>
          <w:iCs w:val="0"/>
          <w:smallCaps w:val="0"/>
          <w:strike w:val="0"/>
          <w:color w:val="000000"/>
          <w:sz w:val="20"/>
          <w:szCs w:val="20"/>
          <w:u w:val="none"/>
          <w:shd w:val="clear" w:color="auto" w:fill="auto"/>
          <w:vertAlign w:val="baseline"/>
          <w:rtl w:val="0"/>
        </w:rPr>
        <w:t>sṛṣṭi</w:t>
      </w:r>
      <w:r>
        <w:rPr>
          <w:rFonts w:ascii="EB Garamond" w:hAnsi="EB Garamond" w:eastAsia="EB Garamond" w:cs="EB Garamond"/>
          <w:b w:val="0"/>
          <w:bCs w:val="0"/>
          <w:i w:val="0"/>
          <w:iCs w:val="0"/>
          <w:smallCaps w:val="0"/>
          <w:strike w:val="0"/>
          <w:color w:val="000000"/>
          <w:sz w:val="20"/>
          <w:szCs w:val="20"/>
          <w:u w:val="none"/>
          <w:shd w:val="clear" w:color="auto" w:fill="auto"/>
          <w:vertAlign w:val="baseline"/>
          <w:rtl w:val="0"/>
        </w:rPr>
        <w:t xml:space="preserve"> and pralaya (Section 10). The rim is </w:t>
      </w:r>
      <w:r>
        <w:rPr>
          <w:rFonts w:ascii="EB Garamond" w:hAnsi="EB Garamond" w:eastAsia="EB Garamond" w:cs="EB Garamond"/>
          <w:b w:val="0"/>
          <w:bCs w:val="0"/>
          <w:i w:val="0"/>
          <w:iCs w:val="0"/>
          <w:smallCaps w:val="0"/>
          <w:strike w:val="0"/>
          <w:color w:val="000000"/>
          <w:sz w:val="20"/>
          <w:szCs w:val="20"/>
          <w:u w:val="none"/>
          <w:shd w:val="clear" w:color="auto" w:fill="auto"/>
          <w:vertAlign w:val="baseline"/>
          <w:rtl w:val="0"/>
        </w:rPr>
        <w:t>Ṛta</w:t>
      </w:r>
      <w:r>
        <w:rPr>
          <w:rFonts w:ascii="EB Garamond" w:hAnsi="EB Garamond" w:eastAsia="EB Garamond" w:cs="EB Garamond"/>
          <w:b w:val="0"/>
          <w:bCs w:val="0"/>
          <w:i w:val="0"/>
          <w:iCs w:val="0"/>
          <w:smallCaps w:val="0"/>
          <w:strike w:val="0"/>
          <w:color w:val="000000"/>
          <w:sz w:val="20"/>
          <w:szCs w:val="20"/>
          <w:u w:val="none"/>
          <w:shd w:val="clear" w:color="auto" w:fill="auto"/>
          <w:vertAlign w:val="baseline"/>
          <w:rtl w:val="0"/>
        </w:rPr>
        <w:t xml:space="preserve">, carrying the temporal cycle of </w:t>
      </w:r>
      <w:r>
        <w:rPr>
          <w:rFonts w:ascii="EB Garamond" w:hAnsi="EB Garamond" w:eastAsia="EB Garamond" w:cs="EB Garamond"/>
          <w:b w:val="0"/>
          <w:bCs w:val="0"/>
          <w:i w:val="0"/>
          <w:iCs w:val="0"/>
          <w:smallCaps w:val="0"/>
          <w:strike w:val="0"/>
          <w:color w:val="000000"/>
          <w:sz w:val="20"/>
          <w:szCs w:val="20"/>
          <w:u w:val="none"/>
          <w:shd w:val="clear" w:color="auto" w:fill="auto"/>
          <w:vertAlign w:val="baseline"/>
          <w:rtl w:val="0"/>
        </w:rPr>
        <w:t>Kāla</w:t>
      </w:r>
      <w:r>
        <w:rPr>
          <w:rFonts w:ascii="EB Garamond" w:hAnsi="EB Garamond" w:eastAsia="EB Garamond" w:cs="EB Garamond"/>
          <w:b w:val="0"/>
          <w:bCs w:val="0"/>
          <w:i w:val="0"/>
          <w:iCs w:val="0"/>
          <w:smallCaps w:val="0"/>
          <w:strike w:val="0"/>
          <w:color w:val="000000"/>
          <w:sz w:val="20"/>
          <w:szCs w:val="20"/>
          <w:u w:val="none"/>
          <w:shd w:val="clear" w:color="auto" w:fill="auto"/>
          <w:vertAlign w:val="baseline"/>
          <w:rtl w:val="0"/>
        </w:rPr>
        <w:t xml:space="preserve">, the twelve bands and three hundred and sixty spokes of the mantra. Placement carries no rank: under </w:t>
      </w:r>
      <w:r>
        <w:rPr>
          <w:rFonts w:ascii="EB Garamond" w:hAnsi="EB Garamond" w:eastAsia="EB Garamond" w:cs="EB Garamond"/>
          <w:b w:val="0"/>
          <w:bCs w:val="0"/>
          <w:i w:val="0"/>
          <w:iCs w:val="0"/>
          <w:smallCaps w:val="0"/>
          <w:strike w:val="0"/>
          <w:color w:val="000000"/>
          <w:sz w:val="20"/>
          <w:szCs w:val="20"/>
          <w:u w:val="none"/>
          <w:shd w:val="clear" w:color="auto" w:fill="auto"/>
          <w:vertAlign w:val="baseline"/>
          <w:rtl w:val="0"/>
        </w:rPr>
        <w:t>Ṛta</w:t>
      </w:r>
      <w:r>
        <w:rPr>
          <w:rFonts w:ascii="EB Garamond" w:hAnsi="EB Garamond" w:eastAsia="EB Garamond" w:cs="EB Garamond"/>
          <w:b w:val="0"/>
          <w:bCs w:val="0"/>
          <w:i w:val="0"/>
          <w:iCs w:val="0"/>
          <w:smallCaps w:val="0"/>
          <w:strike w:val="0"/>
          <w:color w:val="000000"/>
          <w:sz w:val="20"/>
          <w:szCs w:val="20"/>
          <w:u w:val="none"/>
          <w:shd w:val="clear" w:color="auto" w:fill="auto"/>
          <w:vertAlign w:val="baseline"/>
          <w:rtl w:val="0"/>
        </w:rPr>
        <w:t xml:space="preserve"> no term or scale precedes another, and radial position marks scale of manifestation alone.</w:t>
      </w:r>
    </w:p>
    <w:p w14:paraId="17562744">
      <w:pPr>
        <w:spacing w:before="240" w:after="160"/>
        <w:jc w:val="center"/>
        <w:rPr>
          <w:color w:val="000000"/>
        </w:rPr>
      </w:pPr>
      <w:r>
        <w:rPr>
          <w:noProof/>
          <w:color w:val="000000"/>
        </w:rPr>
        <mc:AlternateContent>
          <mc:Choice Requires="wpg">
            <w:drawing>
              <wp:inline distT="0" distB="0" distL="0" distR="0" wp14:anchorId="16E6B718" wp14:editId="2C0ACEFD">
                <wp:extent cx="5943600" cy="6172200"/>
                <wp:effectExtent l="0" t="0" r="0" b="0"/>
                <wp:docPr id="4" name="image1.png" descr="The Descent of Conditioning"/>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rotWithShape="1">
                        <a:blip r:embed="rId13"/>
                        <a:srcRect/>
                        <a:stretch/>
                      </pic:blipFill>
                      <pic:spPr bwMode="auto">
                        <a:xfrm>
                          <a:off x="0" y="0"/>
                          <a:ext cx="5943600" cy="6172200"/>
                        </a:xfrm>
                        <a:prstGeom prst="rect">
                          <a:avLst/>
                        </a:prstGeom>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68.00pt;height:486.00pt;mso-wrap-distance-left:0.00pt;mso-wrap-distance-top:0.00pt;mso-wrap-distance-right:0.00pt;mso-wrap-distance-bottom:0.00pt;z-index:1;">
                <v:imagedata r:id="rId13" o:title="" croptop="0f" cropleft="0f" cropbottom="0f" cropright="0f"/>
                <o:lock v:ext="edit" rotation="t"/>
              </v:shape>
            </w:pict>
          </mc:Fallback>
        </mc:AlternateContent>
      </w:r>
    </w:p>
    <w:p w14:paraId="0A00000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0"/>
          <w:szCs w:val="20"/>
          <w:u w:val="none"/>
          <w:shd w:val="clear" w:color="auto" w:fill="auto"/>
          <w:vertAlign w:val="baseline"/>
          <w:rtl w:val="0"/>
        </w:rPr>
        <w:t xml:space="preserve">Figure 4.</w:t>
      </w:r>
      <w:r>
        <w:rPr>
          <w:rFonts w:ascii="EB Garamond" w:hAnsi="EB Garamond" w:eastAsia="EB Garamond" w:cs="EB Garamond"/>
          <w:b w:val="0"/>
          <w:bCs w:val="0"/>
          <w:i w:val="0"/>
          <w:iCs w:val="0"/>
          <w:smallCaps w:val="0"/>
          <w:strike w:val="0"/>
          <w:color w:val="000000"/>
          <w:sz w:val="20"/>
          <w:szCs w:val="20"/>
          <w:u w:val="none"/>
          <w:shd w:val="clear" w:color="auto" w:fill="auto"/>
          <w:vertAlign w:val="baseline"/>
          <w:rtl w:val="0"/>
        </w:rPr>
        <w:t xml:space="preserve"> The descent of conditioning. The vertical order runs from the unconditioned ground to the loop in w</w:t>
      </w:r>
      <w:r>
        <w:rPr>
          <w:rFonts w:ascii="EB Garamond" w:hAnsi="EB Garamond" w:eastAsia="EB Garamond" w:cs="EB Garamond"/>
          <w:b w:val="0"/>
          <w:bCs w:val="0"/>
          <w:i w:val="0"/>
          <w:iCs w:val="0"/>
          <w:smallCaps w:val="0"/>
          <w:strike w:val="0"/>
          <w:color w:val="000000"/>
          <w:sz w:val="20"/>
          <w:szCs w:val="20"/>
          <w:u w:val="none"/>
          <w:shd w:val="clear" w:color="auto" w:fill="auto"/>
          <w:vertAlign w:val="baseline"/>
          <w:rtl w:val="0"/>
        </w:rPr>
        <w:t xml:space="preserve">hich a conditioned observer is held, and the three ruled divisions mark what relation each stretch of it carries. The three terms stand in co-necessitation, where the order of exposition marks no rank (Section 3). The three modes of vyakta nest across scal</w:t>
      </w:r>
      <w:r>
        <w:rPr>
          <w:rFonts w:ascii="EB Garamond" w:hAnsi="EB Garamond" w:eastAsia="EB Garamond" w:cs="EB Garamond"/>
          <w:b w:val="0"/>
          <w:bCs w:val="0"/>
          <w:i w:val="0"/>
          <w:iCs w:val="0"/>
          <w:smallCaps w:val="0"/>
          <w:strike w:val="0"/>
          <w:color w:val="000000"/>
          <w:sz w:val="20"/>
          <w:szCs w:val="20"/>
          <w:u w:val="none"/>
          <w:shd w:val="clear" w:color="auto" w:fill="auto"/>
          <w:vertAlign w:val="baseline"/>
          <w:rtl w:val="0"/>
        </w:rPr>
        <w:t xml:space="preserve">e and carry no rank either (Section 5). Only in the last two does conditioning run one way, each presupposing the closure above it (Sections 4.3 and 8). The fi</w:t>
      </w:r>
      <w:r>
        <w:rPr>
          <w:rFonts w:ascii="EB Garamond" w:hAnsi="EB Garamond" w:eastAsia="EB Garamond" w:cs="EB Garamond"/>
          <w:b w:val="0"/>
          <w:bCs w:val="0"/>
          <w:i w:val="0"/>
          <w:iCs w:val="0"/>
          <w:smallCaps w:val="0"/>
          <w:strike w:val="0"/>
          <w:color w:val="000000"/>
          <w:sz w:val="20"/>
          <w:szCs w:val="20"/>
          <w:u w:val="none"/>
          <w:shd w:val="clear" w:color="auto" w:fill="auto"/>
          <w:vertAlign w:val="baseline"/>
          <w:rtl w:val="0"/>
        </w:rPr>
        <w:t xml:space="preserve">rst division is the one that carries weight, and its warrant is Section 3, where the count of three is fixed by the modes of encounter and mutual determination is owed to no term standing behind the members. Figure 1 draws the same order without the prose.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5F30636F">
      <w:pPr>
        <w:pStyle w:val="891"/>
      </w:pPr>
      <w:bookmarkStart w:id="48" w:name="7obr32sts5f2"/>
      <w:bookmarkStart w:id="49" w:name="_Toc18"/>
      <w:bookmarkEnd w:id="48"/>
      <w:r>
        <w:t>5.1 Avyakta</w:t>
      </w:r>
      <w:bookmarkEnd w:id="49"/>
    </w:p>
    <w:p w14:paraId="5E6374F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Avyakta is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Parabrahman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in its unconditioned aspect: structureless, timeless, and not directly accessible to any observer under normal conditions. At this level no manifest differentiation is actualised, and the two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stand with the ground as the modes it articulates, since Section 3 holds the ground never given apart from them. Avyakta is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Parabrahman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prior to any distinction in the order of predication, the order Section 3 separates from the order of dependence, and a manifest phase differentiates from it through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Avyakta stands prior to the division from which a subject and a field of already-individuated experiential atoms both arise, and it is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pūrṇa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of undifferentiated potential from which structure differentiates without the potential itself being consumed or altered by that differentiation.</w:t>
      </w:r>
    </w:p>
    <w:p w14:paraId="0000010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White light holds every colour yet shows no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ne until a prism differentiates it, and Avyakta is the pūrṇa in the same sense, undivided and full rather than empty, undiminished by whatever is drawn from it, so that reading the undifferentiated ground as a blank void mistakes white light for darkness.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10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One misreading is foreclosed here before it hardens. Contemporary physics entertains spatial dimensions beyond the three of ordinary experience, compactified at scales no instrument yet resolves, and the framework’s vocabulary invites the identificati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on of such hidden dimensions with Avyakta or with the subtle strata of the tradition. The identification fails on both sides. A compactified dimension is physical structure, curvature-carrying and in principle empirically exposed through the excitation mod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es such geometry would support, so it belongs wholly to Viśvasattā and is hidden through smallness alone. Avyakta is prior to extension as such, since dimensionality of any count is a product of the differentiation Avyakta precedes, and the architecture ac</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cordingly fixes no spatial dimensionality, holding unchanged whatever number of dimensions a manifest phase exhibits. The foreclosure repeats the defensive pattern of the Skambha treatment, which closes the most tempting resolution before it can take root.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12DCD04A">
      <w:pPr>
        <w:pStyle w:val="891"/>
      </w:pPr>
      <w:bookmarkStart w:id="50" w:name="o86pxca6kgz3"/>
      <w:bookmarkStart w:id="51" w:name="_Toc19"/>
      <w:bookmarkEnd w:id="50"/>
      <w:r>
        <w:t>5.2 Mahat-</w:t>
      </w:r>
      <w:r>
        <w:t>vyakta</w:t>
      </w:r>
      <w:bookmarkEnd w:id="51"/>
    </w:p>
    <w:p w14:paraId="3C2F6AD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Mahat-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vyakta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is the cosmic manifestation: those structures at the cosmic scale that achieve recursive causal self-organisation, locally instantiating the Saha-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vyāpāra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of the two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at cosmic scale. The criterion for experiential attribution requires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unpacking because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model rests on it. A system is a candidate for experiential attribution when it maintains its own organisation through its own operation, producing and sustaining the integration by which its global state constrains its local components in a manner not fully determined by those components alone. The global-to-local constraint is necessary but not sufficient on its own, since a structure can exhibit such constraint while its integration is sustained from outside, as in fire, or while it performs no operation at all, as in a static ground state. </w:t>
      </w:r>
    </w:p>
    <w:p w14:paraId="0222B0A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What the criterion requires beyond the constraint is that the system sustain that integration itself. This is self-maintained organisational closure, of which autopoietic closure is the fullest form. This is the structural condition for the system having an inside: the whole conditions the parts in a way the parts cannot fully recover, producing a unified perspective in the formal Nagelian sense of there-being-something-it-is-like to be the system. The criterion is the local instantiation of the Saha-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vyāpāra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Any system meeting it is a site where the two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intersect to produce a local observer-substrate joint output. The criterion is independent of biological substrate. Among cosmic-scale structures the verdict divides. Self-organising systems such as stars satisfy the criterion. Globally self-consistent but inert structures, including gravitational geometry and the quantum vacuum, do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not since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self-consistency is not self-production. The verdict generalises to whatever globally self-consistent scaffolding a deeper physics supplies. Should the string-theoretic programme prove sound, the compactified geometries it posits fall under the same exclusion, since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Calabi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-Yau condition is itself a consistency requirement, conformal invariance forcing Ricci-flatness, and a structure held together by consistency alone performs no self-production. The criterion is thereby drawn at a joint that survives replacement of the underlying physics.</w:t>
      </w:r>
    </w:p>
    <w:p w14:paraId="0000010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 hurricane is a vast structure that holds its organisation together only while the ocean’s stored heat drives it, depleting the gradient it runs on and bounded by the pressure field around it, so it maintains nothing as its own and carries no inside. The star sits above that line, self-organising at cosmic scale with a caitanya among the faintest the criterion grants, and the storm is the case that shows both how thin the stellar inside is and the one difference that gives the star any inside at all, a gradient and a boundary of its own making.</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t xml:space="preserve"/>
      </w:r>
    </w:p>
    <w:p w14:paraId="0000010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selection of self-maintained closure as the criterion is earned from the architecture in place of being borrowed from the philosophy of biology or fixed by intuition. Section 4 establishes, prior to any criterion, that an inside is the local convergence 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f the two mukhas, so the criterion for an inside can only be the diagnostic of that convergence. Self-production is that diagnostic. A structure that produces and maintains its own components and its own boundary holds its global-to-local constraint as its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own in place of receiving it imposed and sustained from outside, and a constraint a structure exercises over itself is what it is for the physical mukha to carry an interior standpoint rather than to run as the single-mukha recursion of Viśvasattā alone.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10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rival joints fail this test from withi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 rather than by fiat. Integration, global self-consistency, and entanglement are exhibited in full by the inert and single-mukha cases the architecture must exclude, the gravitational field and the quantum vacuum carrying global unification and the flame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carrying self-sustaining recursion, so none of them can mark the convergence of the two mukhas, since each is present where no inside is. Self-production is what parts the star from the vacuum and the cell from the flame, and it parts them because it is th</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 one property that registers whether a structure’s organisation is its own. The criterion is therefore the unique candidate diagnostic the two-mukha architecture admits for their convergence, established as such once the identity of self-production and th</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 local presence of the mukha is in place, which Section 12 derives as a constitutive co-necessitation resting on one named posit rather than as a structural theorem, and the metaphysics of biological individuality corroborates it without being its ground.</w:t>
      </w:r>
      <w:r>
        <w:rPr>
          <w:rFonts w:ascii="EB Garamond" w:hAnsi="EB Garamond" w:eastAsia="EB Garamond" w:cs="EB Garamond"/>
          <w:b w:val="0"/>
          <w:bCs w:val="0"/>
          <w:i w:val="0"/>
          <w:iCs w:val="0"/>
          <w:smallCaps w:val="0"/>
          <w:strike w:val="0"/>
          <w:color w:val="000000"/>
          <w:sz w:val="26"/>
          <w:szCs w:val="26"/>
          <w:u w:val="none"/>
          <w:vertAlign w:val="baseline"/>
        </w:rPr>
      </w:r>
      <w:r>
        <w:rPr>
          <w:rFonts w:ascii="EB Garamond" w:hAnsi="EB Garamond" w:eastAsia="EB Garamond" w:cs="EB Garamond"/>
          <w:b w:val="0"/>
          <w:bCs w:val="0"/>
          <w:i w:val="0"/>
          <w:iCs w:val="0"/>
          <w:smallCaps w:val="0"/>
          <w:strike w:val="0"/>
          <w:color w:val="000000"/>
          <w:sz w:val="26"/>
          <w:szCs w:val="26"/>
          <w:u w:val="none"/>
          <w:vertAlign w:val="baseline"/>
        </w:rPr>
      </w:r>
    </w:p>
    <w:p w14:paraId="0000010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Non-arbitrariness in the sense the framework needs is the drawing of no unmotivated line, and self-production earns this as well. Because self-production admi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ts of degree above the presence of a loop, from the star that sustains its process and its boundary without producing its components to the cell that produces its components in full, the criterion grades the caitanya it confers in place of switching it on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at a threshold along a continuum, so it introduces no unmotivated point at which experience arises from nothing. The one categorical line it draws, between a site that maintains a self-producing loop and one that maintains none, is a difference in kind rat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her than a threshold placed at some quantity of complexity, and no site sits just above it with a fractional inside, since the thinnest loop-bearer already carries a complete if minimal loop while the loopless case carries none at all. This is the exact de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fect the framework presses against brute emergence, and the criterion escapes the defect by tracking a real joint, the depth at which the two mukhas converge, which admits degree because convergence admits depth. The formal signature of closure developed 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 Section 13, the self-evidencing boundary of the free-energy principle, and the falsifiable contrast against integration developed in Section 17 show the criterion to be a determinate and testable structural property rather than an intuition given a name.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10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One limit of this defence is owned rather than hidden. The claim that the closure line is a real joint and rival li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nes arbitrary holds only for a reader who grants that there are two mukhas whose convergence the line tracks. To a critic who withholds the two-mukha architecture the closure criterion is one candidate threshold among others, and the charge of arbitrarines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 the framework presses against integration or reportability has no purchase that the two-mukha commitment does not already carry. The non-arbitrariness claimed here is therefore internal, the drawing of no line the architecture does not motivate, and it 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nherits the standing of the access-to-being step on which the two mukhas rest, so against a committed opponent of that step the front reduces to the same load-bearing premise every other result in the system rests on, and the framework claims no more. What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criterion does not do is convert a reader who denies the two mukhas, and what it does is refuse any line the two-mukha architecture does not itself draw, which is the whole of the non-arbitrariness the argument needs and the whole of what it delivers.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10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Gravitational geometry, in its gene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ral-relativistic formulation, is a globally self-consistent structure in which the curvature of spacetime and the distribution of mass-energy are mutually determining. The Einstein field equations are a system of coupled, non-linear equations in which geom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etry and matter-energy co-constitute each other. Spacetime does not passively receive a mass-energy distribution and curve in response. The geometry and the content are jointly determined, each constraining the other at every point and moment. No level bel</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ow this in classical general relativity generates this self-consistency. The gravitational field, understood as the global solution space of the Einstein equations at any epoch, is a causally unified structure in which the whole constrains every part in a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manner not recoverable from local description alone. This is recursive causal self-organisation at the most fundamental scale of physical structure. This self-consistency is real, and it confers no inside. The mutual determination of geometry and matter-en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ergy holds in every field theory, since coupled field equations are the general form of physical law, so the property singles out nothing within the class of physical structures. The geometry performs no self-maintaining operation, producing nothing and su</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staining nothing through its own activity, since it is a global solution rather than a process that holds itself together. Gravitational geometry is globally self-consistent and observerless, excluded by the criterion that requires self-maintained closure.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10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quantum vacuum, the ground state of quantum field theory, carries a content the classical word empty conceals, and it is characterised by zero-point energy, virtual particle-antiparticle production and annihilation, vacuum fluct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uations with measurable physical consequences including the Casimir effect and the Lamb shift, and global entanglement established by the Reeh-Schlieder theorem, under which the vacuum is cyclic for the local algebra of every region and spacelike-separated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regions are entangled in the vacuum state itself. The vacuum state is the ground state of the entire quantum field, not of any spatially local region, and the non-local correlations it carries have no local explanation. It is a globally self-consistent, 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on-locally unified structure underpinning all local physical events and continuously constituting the entire physical universe. The entanglement is real, and it confers no inside, for two reasons. The Reeh-Schlieder property holds of every state of finite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energy, and entanglement across spacelike regions is generic to relativistic field states, so the property singles out nothing within the class of field configurations, the same defect that disqualifies the gravitational case. The vacuum also performs no 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peration, producing nothing and maintaining nothing through its own activity, since it is the ground state rather than a system that holds itself together. The vacuum is globally entangled and observerless, excluded by the criterion that requires self-main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tained closure. The Reeh-Schlieder theorem remains the correct description of vacuum entanglement, and its generality bears on description rather than on attribution, since a property shared by every field state cannot mark out a system that has an inside.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10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Stellar systems achieve recursive self-organisation through multi-scale, multi-domain coupling that constitutes them as causally integrated global processes rather than passive aggregates following physi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cal law. In the solar case, the pressure-temperature gradient throughout the interior determines the rate of nuclear fusion at the core, which determines the radiation pressure opposing gravitational collapse, which determines the global convective structu</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re of the outer layers, whose differential rotation generates the solar magnetic field, which feeds back on the convective structure and the activity cycle through magnetohydrodynamic coupling. The solar activity cycle, approximately eleven years for the 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chwabe cycle and twenty-two for the Hale cycle, is a self-generated oscillatory structure arising from the interaction of the internal dynamo with the convective envelope, rather than externally imposed. The sun produces its own global temporal structure.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10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This is the mark of recursive self-organisation distinguishing it from mere mechanical process, and it grounds the attribution of a form of caitanya to stellar sy</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stems, entirely unlike biological experience in character whilst sharing the same formal criterion. The star confines itself by its own gravity, regulates its own fusion through the pressure and temperature feedback, and generates its own temporal structur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 in the activity cycles, holding its organisation together through a self-replenishing loop in which its fusion regenerates the gradient that sustains it. This is self-maintained organisational closure in its self-organising form, the closure of a self-su</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staining process under a self-generated boundary, weaker than the full metabolic closure of the cell because the star does not produce its own material components, and the same criterion at a different grade. It is what distinguishes the star from gravitat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ional geometry and the vacuum, which sustain no operation, and from fire and the hurricane, whose driving gradient is supplied and depleted from outside and whose boundary is not self-generated. The star is the cosmic structure that survives the criterion.</w:t>
      </w:r>
      <w:r>
        <w:rPr>
          <w:rFonts w:ascii="EB Garamond" w:hAnsi="EB Garamond" w:eastAsia="EB Garamond" w:cs="EB Garamond"/>
          <w:b w:val="0"/>
          <w:bCs w:val="0"/>
          <w:i w:val="0"/>
          <w:iCs w:val="0"/>
          <w:smallCaps w:val="0"/>
          <w:strike w:val="0"/>
          <w:color w:val="000000"/>
          <w:sz w:val="26"/>
          <w:szCs w:val="26"/>
          <w:u w:val="none"/>
          <w:vertAlign w:val="baseline"/>
        </w:rPr>
      </w:r>
      <w:r>
        <w:rPr>
          <w:rFonts w:ascii="EB Garamond" w:hAnsi="EB Garamond" w:eastAsia="EB Garamond" w:cs="EB Garamond"/>
          <w:b w:val="0"/>
          <w:bCs w:val="0"/>
          <w:i w:val="0"/>
          <w:iCs w:val="0"/>
          <w:smallCaps w:val="0"/>
          <w:strike w:val="0"/>
          <w:color w:val="000000"/>
          <w:sz w:val="26"/>
          <w:szCs w:val="26"/>
          <w:u w:val="none"/>
          <w:vertAlign w:val="baseline"/>
        </w:rPr>
      </w:r>
    </w:p>
    <w:p w14:paraId="0000010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Sāṃkhya concept of Mahat maps onto this level precisely: the formalisation of the recognition that cosmic-scale self-organising systems are where the ground’s differentiation first achieves the self-maintained closure the criterion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experiential attribution requires. The Vedic identification of solar and cosmic entities as Devatās deserving of invocation encodes, in theological vocabulary, the ontological recognition that these structures occupy a genuine experiential pole of reality.</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11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That identification is the tradition’s own rather than a reading imposed on it from outside, and Yāska records the move where he is establishing that matters relating to the gods are not adventitious. He 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tates that on account of the greatness of the deity one ātman is praised in many ways and the other gods are the limbs of that one ātman, māhābhāgyād devatāyā eka ātmā bahudhā stūyate (Nirukta 7.4, rendered in the translation cited here as a single soul pr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aised in various ways with the other gods its individual limbs), which makes the devatās aspects of a single self rather than a company of independent agents. Whether ātman there carries the full weight the later adhyātma reading gives it is a question abo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ut Yāska, and the Anukramaṇī settles the classification without settling that, indexing AV 10.8 under adhyātma alone, which Section 6 already takes. What the framework owes that line of reading is credit for the pole and an amendment for the aspect. A deva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tā read as the ātman alone is given an inward face and left with no outward one, and a devatā read as the cosmic structure alone is given the outward face and left with no inward one, so each reading holds one mukha and drops its partner, and what is owed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to both is the same architecture rather than a verdict between them. The framework accordingly takes the adhyātma reading as right in what it identifies and incomplete in what it passes over, and the incompleteness is what the two-mukha structure supplies.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49779DC0">
      <w:pPr>
        <w:pStyle w:val="891"/>
      </w:pPr>
      <w:bookmarkStart w:id="52" w:name="3rl0hfhpjzww"/>
      <w:bookmarkStart w:id="53" w:name="_Toc20"/>
      <w:bookmarkEnd w:id="52"/>
      <w:r>
        <w:t xml:space="preserve">5.3 </w:t>
      </w:r>
      <w:r>
        <w:t>Jīva-vyakta</w:t>
      </w:r>
      <w:bookmarkEnd w:id="53"/>
    </w:p>
    <w:p w14:paraId="0000011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Jīva-vyakta is the biological manifestation: those structures at the biological scale that achieve autopoietic closure, locally instantiating the Saha-vyāpāra of the two mukhas at the biological scale. Autopoiesis,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as formalised by Maturana and Varela, is the property of a system that produces and maintains its own components through its own operations, thereby producing and maintaining the very boundary that distinguishes it as a system from its environment. An aut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opoietic system is a system whose mode of existence is to maintain itself as the kind of system it is, through metabolic closure: the products of its processes are the catalysts of those processes, and the boundary separating it from its environment is its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elf produced by the internal processes that depend on that boundary’s existence. The transducer model, which treats organisms as input-output devices, fails to capture this structural feature and misclassifies organisms as a kind of mechanism they are not.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4A7E1A3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transducer model fails the more plainly when it is propped up by a separate illuminating witness, the form Sarkar’s account takes and the field-theoretic formalisation retains. There the brain transduces physical input into a sensory presentation laid upon the mind-stuff, and an individual consciousness reflected from the cosmic source lights that presentation as the moon is lit by the sun. The arrangement rebuilds the homunculus regress it was meant to close, since an insentient screen surveyed by an insentient ego and lit from elsewhere defers the inside to the witness rather than constituting it, and the witness in turn demands its own account on pain of a further regress. An autopoietic system needs no interior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witness because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its inside is the self-maintaining operation itself rather than a presentation displayed to a viewer. The brain is the site at which the two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converge and is constituted by that convergence, transducing no external signal and displaying no picture to an onlooker.</w:t>
      </w:r>
    </w:p>
    <w:p w14:paraId="0000011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Two contemporary accounts wear the resonance name while escaping the objection just made, and placing them shows the objection to be one instrument among several rather than the whole answer to the family. McFadden’s cemi theory locates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consciousness in an electromagnetic field the brain itself generates, so nothing arrives from elsewhere and no witness stands outside the loop to be lit. It falls where Section 17 puts integration and global broadcast, among the candidate substrate-correl</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ates of a self-model rather than among accounts of what constitutes an inside, and the criterion divides from it on the same case, a system sustaining a rich global field while producing none of its own components and none of its own boundary. Hunt and Sch</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ooler’s general resonance theory falls elsewhere again, since it distributes proto-experience across matter at every scale and asks shared resonance to combine it, which places the inside below self-production and inherits the combination problem in the fo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rm the argument of this section already answers, proto-experience scattered across constituents that cannot then be composed into a unified inside. The two theories share a word and part under the criterion, which is what the pair is recorded here to show.</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11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 third account wears the same name and is caught by the objection both of these escape, and it is recorded here because its authors have since been offered the repair and have taken it. Kumar’s consciousness extensi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on, within the programme Section 17 engages at the eleventh front, reads biological systems as multi-scale resonant interfaces to the universal field, brains coupled to respiratory rhythms above all, so that a site becomes conscious by entering a phase rel</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ation with something it does not produce. The field is universal and antecedent on that account, which is what parts it from McFadden’s, where the field is the brain’s own product and the loop stays closed. The parting costs it the objection of the transdu</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cer in a further form. A site that acquires its inside by coupling to a field holds that inside on loan, and the account then owes what makes the field itself for-something, on pain of an interface that couples one insentient thing to another and calls the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junction awareness. Self-production answers the question the coupling defers, since a system that makes its own components, its own boundary, and its own gradient carries its inside in the operation rather than in the relation. One consequence of the repa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ir is owed to those authors in plain terms. Offered the two-mukha structure as the correction for a ground identified with a field, they accepted it, and the acceptance rules out the resonance layer they hold, since two co-equal mukhas leave the inward fac</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 derived from nothing, so that no field produces it and no coupling admits a site to it. A concession taken without its cost is a concession not yet made, and stating the cost is what parīkṣā asks of a framework that offers a repair to a rival.</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7D00053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 clarification is owed by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own usage, since resonance appears in the architecture in roles these refusals leave standing. Section 13 reads the two senses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as the tightening and the loosening of a receiver’s tuning, and Section 9 speaks of a successor that answers to a terminated pattern, and in neither place does resonance name an influence passing between sites, since Section 9 derives return as a relation of recurrence that acts on nothing. Resonance in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names a respect in which patterns match or a tuning a site holds, and it constitutes the for-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itness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of no site. Holding the uses apart is what lets the architecture speak of resonance where the matching does real work and refuse it where an account of the inside is wanted.</w:t>
      </w:r>
    </w:p>
    <w:p w14:paraId="0000011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prokaryotic cell is the minimal autopoietic unit and therefore the minimal experienti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al unit in Ṛtasavitṛ, where minimal names the thinnest closure that produces its own components, its boundary, and its gradient alike. The naming is not a stipulation that nothing thinner can carry an inside, since sub-cellular candidates that close a prod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uction loop over only some of their maintenance conditions, the protocell and the autocatalytic set among them, are partial-closure cases whose attribution is graded by κ and settled by the computable closure index of Section 17 rather than fixed by fiat,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so the prokaryote marks where full metabolic closure is first reached and not a lower bound below which the criterion falls silent. The attribution of caitanya to the cell is the attribution of the minimal formal property that follows from autopoietic orga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nisation: the cell’s entire metabolic activity is an orientation toward its own continuation, constituting a minimal first-personal perspective in Nagel’s sense, a form of there-being-something-it-is-like to be the system, however structurally elementary.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11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This is distinct from the attribution of sensory qualia, emotional states, or anything resembling human awareness. Lyon’s peer-reviewed documentation of basal cognition in bacteria, including signal integrat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ion, contextual modulation of gene expression, and short-term adaptive memory through methylation patterns, establishes that the cell processes information and is cognitive in a minimal sense. It does not establish that the cell has experience, since cogni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tion and experience are distinct properties, and no quantity of documented information processing settles the experiential question. The experiential attribution rests on the autopoietic argument alone, that a system whose every operation maintains its own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organisation has the minimal inside self-maintained closure constitutes. Lyon supplies the empirical picture of cellular cognition, and the experiential claim stands on the structural argument. To deny any caitanya at the cellular level is to commit to br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ute emergence at some later stage of biological complexity, asserting without explanation that experience arises from non-experience at an arbitrary threshold. The arbitrariness of the threshold is the structural failure of every account that proposes one.</w:t>
      </w:r>
      <w:r>
        <w:rPr>
          <w:rFonts w:ascii="EB Garamond" w:hAnsi="EB Garamond" w:eastAsia="EB Garamond" w:cs="EB Garamond"/>
          <w:b w:val="0"/>
          <w:bCs w:val="0"/>
          <w:i w:val="0"/>
          <w:iCs w:val="0"/>
          <w:smallCaps w:val="0"/>
          <w:strike w:val="0"/>
          <w:color w:val="000000"/>
          <w:sz w:val="26"/>
          <w:szCs w:val="26"/>
          <w:u w:val="none"/>
          <w:vertAlign w:val="baseline"/>
        </w:rPr>
      </w:r>
      <w:r>
        <w:rPr>
          <w:rFonts w:ascii="EB Garamond" w:hAnsi="EB Garamond" w:eastAsia="EB Garamond" w:cs="EB Garamond"/>
          <w:b w:val="0"/>
          <w:bCs w:val="0"/>
          <w:i w:val="0"/>
          <w:iCs w:val="0"/>
          <w:smallCaps w:val="0"/>
          <w:strike w:val="0"/>
          <w:color w:val="000000"/>
          <w:sz w:val="26"/>
          <w:szCs w:val="26"/>
          <w:u w:val="none"/>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nearest rival at this floor reaches a comparable extension by a different criterion, and naming it keeps the two positions from being read as one. Reber’s cellular basis of</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consciousness, carried into the prokaryotic case with Baluška, holds subjectivity to be an inherent feature of particular kinds of organic form, fixed in the target article by flexible cell walls, sensitivity to the surrounds, and the capacity for endogen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ous locomotion, and the model is declared hardware-dependent, so that a conscious machine is barred by the composition of its parts. The framework stands with him against the miracle moment and parts from him on criterion, warrant, and extension alike. His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criterion is compositional where this one is operational, which places it among the substance criteria the vocabulary clause of the Appendix convicts, and it bars the machine by its material where Section 11 bars the trained network by its dependence and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leaves a self-producing artefact open. His warrant is adaptive, sentience being essential to a motile prokaryote and metabolically expensive, which licenses his suggestion that a lineage laying down roots may have abandoned it, where c = f(κ) saturates at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full autopoiesis and no ledger of cost withdraws an inside from a closure that maintains itself. His extension excludes plants and fungi on the rigidity of their walls and their want of endogenous motion, a verdict he later softened to agnosticism while le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aving the abandonment argument standing, where the criterion of this section admits them at κ maximal on the ground that admits the bacterium. A fourth parting is pressed by his own argument. He charges every threshold account with requiring a miracle and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then concedes a single emergence of sentience at the first biotic forms, which is a threshold at the origin of life bearing the cost he charges to others, where the grading of κ that seats the star below the cell removes the step in place of relocating it.</w:t>
      </w:r>
      <w:r>
        <w:rPr>
          <w:rFonts w:ascii="EB Garamond" w:hAnsi="EB Garamond" w:eastAsia="EB Garamond" w:cs="EB Garamond"/>
          <w:b w:val="0"/>
          <w:bCs w:val="0"/>
          <w:i w:val="0"/>
          <w:iCs w:val="0"/>
          <w:smallCaps w:val="0"/>
          <w:strike w:val="0"/>
          <w:color w:val="000000"/>
          <w:sz w:val="26"/>
          <w:szCs w:val="26"/>
          <w:u w:val="none"/>
          <w:vertAlign w:val="baseline"/>
        </w:rPr>
      </w:r>
      <w:r>
        <w:rPr>
          <w:rFonts w:ascii="EB Garamond" w:hAnsi="EB Garamond" w:eastAsia="EB Garamond" w:cs="EB Garamond"/>
          <w:b w:val="0"/>
          <w:bCs w:val="0"/>
          <w:i w:val="0"/>
          <w:iCs w:val="0"/>
          <w:smallCaps w:val="0"/>
          <w:strike w:val="0"/>
          <w:color w:val="000000"/>
          <w:sz w:val="26"/>
          <w:szCs w:val="26"/>
          <w:u w:val="none"/>
          <w:vertAlign w:val="baseline"/>
        </w:rPr>
      </w:r>
    </w:p>
    <w:p w14:paraId="0000011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Intermediate inorganic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matter, including rocks, free atoms, molecular aggregates, and non-stellar plasma, is excluded from experiential attribution on the same criterion consistently applied. A granite boulder’s global state does not constrain the behaviour of its constituent at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oms in any way that exceeds what their mutual electrostatic interactions would produce in any configuration. It has no organisational closure, no self-produced boundary, no self-generated temporal structure, no recursive global-to-local constraint. It is 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spatial coincidence of atoms, lacking the kind of internal causal unity that constitutes a system with an inside. The exclusion takes two forms under the unified criterion. A granite boulder is excluded because it exhibits no recursion at all, its global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state constraining nothing its atoms would not do in any configuration. Non-stellar plasma and other dissipative structures are excluded on the further ground developed in Section 4, that any recursion they exhibit is single-mukha, proper to Viśvasattā alo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ne, and fails self-production by depending on externally supplied substrate. Both lack the Saha-vyāpāra whose diagnostic is the production and maintenance of a system’s own components, and both are therefore sub-manifest and observerless. Fire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is the primeval instance of the second form. A third form of exclusion covers gravitational geometry and the quantum vacuum, which sustain no operation at all, so they are globally self-consistent and yet hold nothing together through their own activity. The free atom falls under this third form, and the argument given for the boulder does not reach it. Its unity is no spatial coincidence, since its bound state fixes the states its constituents can occupy, in quantised levels and, wherever it carries several electrons, under the exclusion the antisymmetry of the whole imposes on each, which is a global-to-local constraint of the kind the vacuum carries, and the atom is excluded on the two grounds that exclude the vacuum, the constraint being generic to every bound system of its kind and the state that carries it a stationary state held by the law-structure of the phase rather than by any operation of the atom’s own. The atom regenerates no gradient, lays down no boundary, and produces none of its components, and an excited atom returns to its ground state by radiating, the dissipative relaxation to lower energy that Section 10 finds in vacuum decay. A molecule in its ground state stands with the atom, and a molecular aggregate stands with the boulder.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11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excluded cases divide into three, the inert that has no organisation, the externally fed whose organisation is borrowe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d, and the self-consistent that performs no operation, each failing the single requirement of self-maintained closure. The distinction between a genuine individual with intrinsic causal unity and an aggregate whose unity is extrinsic and observer-relative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is the distinction self-production draws, the individual being the structure whose organisation is its own and the aggregate the structure whose unity is conferred from outside, so the framework earns the distinction from its own criterion in place of impo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rting it, and the metaphysics of composition corroborates a line the architecture already draws. The line parts the individual from more than the aggregate, since gravitational geometry, the vacuum, and the bound atom are unified by their law-structure and observer-relative in nothing, and yet hold that unity by no operation of their own, so they fall outside the individual without being aggregates, and what the line tests is whether a unity is the structure’s own work. The panpsychist tradition’s attribution of proto-caitanya to all matter, including rocks and elementary particles, generates the combination problem: if every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constituent has caitanya, the account of how these combine into unified macro-experience resists every proposed solution. Ṛtasavitṛ avoids this by restricting experiential attribution to already-unified systems, so that no experiential atoms exist requirin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g combination. The cell’s experience is the experience of the autopoietic whole, the local site where the Saha-vyāpāra produces a unified observer-substrate output, rather than the sum of molecular experiences that have no prior existence to contribute.</w:t>
      </w:r>
      <w:r>
        <w:rPr>
          <w:rFonts w:ascii="EB Garamond" w:hAnsi="EB Garamond" w:eastAsia="EB Garamond" w:cs="EB Garamond"/>
          <w:b w:val="0"/>
          <w:bCs w:val="0"/>
          <w:i w:val="0"/>
          <w:iCs w:val="0"/>
          <w:smallCaps w:val="0"/>
          <w:strike w:val="0"/>
          <w:color w:val="000000"/>
          <w:sz w:val="26"/>
          <w:szCs w:val="26"/>
          <w:u w:val="none"/>
          <w:vertAlign w:val="baseline"/>
        </w:rPr>
      </w:r>
      <w:r>
        <w:rPr>
          <w:rFonts w:ascii="EB Garamond" w:hAnsi="EB Garamond" w:eastAsia="EB Garamond" w:cs="EB Garamond"/>
          <w:b w:val="0"/>
          <w:bCs w:val="0"/>
          <w:i w:val="0"/>
          <w:iCs w:val="0"/>
          <w:smallCaps w:val="0"/>
          <w:strike w:val="0"/>
          <w:color w:val="000000"/>
          <w:sz w:val="26"/>
          <w:szCs w:val="26"/>
          <w:u w:val="none"/>
          <w:vertAlign w:val="baseline"/>
        </w:rPr>
      </w:r>
    </w:p>
    <w:p w14:paraId="7C26CB94">
      <w:pPr>
        <w:pStyle w:val="891"/>
      </w:pPr>
      <w:bookmarkStart w:id="54" w:name="4a39hg385lp9"/>
      <w:bookmarkStart w:id="55" w:name="_Toc21"/>
      <w:bookmarkEnd w:id="54"/>
      <w:r>
        <w:t xml:space="preserve">5.4 </w:t>
      </w:r>
      <w:r>
        <w:t>Aṅgāṅgibhāva</w:t>
      </w:r>
      <w:r>
        <w:t>: The Including Closure and the Grade of Its Cells</w:t>
      </w:r>
      <w:bookmarkEnd w:id="55"/>
    </w:p>
    <w:p w14:paraId="0000011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individuation by closure that fi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xes one observer to one autopoietic site presses a question the multicellular case makes acute. The organism whose self-reference is richest is itself composed of cells, each an autopoietic closure and each therefore carrying the minimal inside self-mainta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ined closure constitutes. A human site is accordingly a nest of self-maintaining closures rather than a single one, and the criterion owes an account of why the observer is one rather than the sum of its cells. The restriction to already-unified systems th</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at closed the combination problem against experiential atoms must hold a second time at the scale where the units are themselves genuine insides rather than the molecular non-units the earlier restriction set aside. The account is that the organism is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aṅgin producing the conditions within which its cells maintain themselves, so the relation between them is aṅgāṅgibhāva, the principal and its members, and the relation is read from the criterion already in force rather than asserted beside it.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11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An orchestra is composed entirely of musicians, each a self-standing agent, and yet the orchestra maintains a thing at its own scale, the performance, with a boundary and an identity no single player holds, so that being made of subjects does not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settle whether the whole is one. The organism stands to its cells as the orchestra to its players, its closure assessed at its own scale, which is why the composition objection, that the body is merely a heap of cellular lives, does not reach the verdict.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11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What makes a closure an aṅga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 included member, has a structural mark the criterion already supplies. The vocabulary clause falls due at this first load-bearing use, since the pair aṅga and aṅgin is inherited from a ritual and exegetical usage in which the subordinate member serves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purpose of the principal, and a third usage stands in the Jain text Section 3 cites, where principal and subordinate are aspects of one property-bearer taken under a standpoint. Neither import is carried here. What the pair names is the production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boundary conditions, read off what each closure does and never off what either is for, and the teleology the older usage carries is disclaimed at the point of adoption. A closure is included when the boundary conditions of its self-maintenance are produced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by an aṅgin rather than secured against the environment by the closure itself. A free-living cell, the prokaryote or the cultured line, produces its own boundary and regenerates its own driving gradient by drawing directly on the raw environme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nt. A somatic cell does neither on its own account. Its ionic milieu, its oxygen and substrate supply, its extracellular matrix, its morphogenetic position, and its licence to divide or to undergo apoptosis are produced and held steady by the organism. The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proof that the organism performs this work is that a cell explanted from it survives only when an experimenter reconstitutes the provision artificially, supplying the medium, the buffered milieu, and the gas tension the organism supplied before, so that 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he culture apparatus stands in for the organism and shows the organism to have been the producer of the cell’s boundary conditions. Outsourced boundary-condition maintenance is the structural signature of an included closure, and the somatic cell wears it.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11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he converse mark is the direction in which global-to-local constraint runs, the same downward determination Section 8 makes the signature of agency. The organism’s global state constrains what its cells do in the manner the components alone do not fix, thr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ough neuroendocrine regulation, immune self-demarcation, and the morphogenetic fields that assign a cell its fate by its position, so that the same cell in the same local chemistry behaves otherwise under those signals than in their absence, which is the c</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ounterfactual force the anvaya-vyatireka test requires of a genuine constraint. Oncogenesis is the failure mode that evidences the constraint by seceding from it, a somatic cell reverting toward autonomous proliferation when organism-level control lapses,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pathological and often lethal because the secession is real. A secession presupposes a unity to secede from, and an aggregate offers none, so the availability of cancer as a mode of breakdown itself testifies to the organism-level closure whose constraint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it escapes. The organism produces the boundary within which the cells operate and constrains them globally, and this is what constitutes it the aṅgin, drawn from the boundary condition and the global-to-local criterion in place of a bare posit.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12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organism depends on its cells in turn, and a reader takes the dependence to be symmetric and the talk of an aṅgin to collapse. The registers the objectio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 conflates are held apart already. The cells supply components, a contribution at the level of the parts, and the organism supplies constraint, a determination at the level of the whole, and Section 8 keeps these distinct when it holds that the whole’s co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nstraining of the parts adds no energy and competes with no component-level cause. Existential dependence running in both directions leaves the direction of constraint asymmetric, since mutual dependence of the bīja-aṅkura kind is expected at every scale u</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nder Ṛta and settles nothing about which closure encompasses which. Encompassment is fixed by the direction of global-to-local constraint, and that direction is determinate. The organism is the aṅgin and the cells its aṅgas, and the observer is one because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aṅgin is one. This asymmetry is the direction of global-to-local constraint between two autopoietic sites within one mode, Jīva-vyakta, and it ranks neither the three terms nor the three modes, so the non-hierarchy of Ṛta stands untouched.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12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One question the aṅgin leaves is the phenomenal relation between the organism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 inside and the insides its cells retain, since the framework grants each somatic cell the minimal for-itself its own closure constitutes and yet counts one observer at the organism’s scale. The registers already separated answer it. A cell contributes c</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omponents to the organism and constraint runs downward upon the cell, and neither relation is the summation of experience, so the organism-inside is not composed of cellular insides and the combination the framework forecloses does not reappear at this sca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le. Each cell-inside is the for-itself of its own closure and is sealed within it, counting for the cell in the cell’s own terms, while the organism-inside is the for-itself of the aṅgin and counts for the organism in its terms, and the two are insides at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two scales of self-production rather than one built from the other. The cell-insides neither add up into the organism’s experience nor compete with it for it, since experience follows closure and the two closures are real at their two scales without either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summing or excluding the other, exactly as the aṅgāṅgibhāva relation holds components and constraint apart. The tiers are therefore fixed and not multiplied. One aṅgin is one observer and one soteriological subject, the manas-bound synthesis-fields index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unity of that observer’s phenomenal field and may come apart under a severed commissure without adding a subject, and the included cell-closures carry their own sealed for-itself at their own scale without entering the count, so a human site is one obs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erver by its aṅgin, one or more integration-bound fields by the state of its synthesis, and a nest of sealed cellular insides by the closures it includes, three registers of one architecture rather than three populations of subjects competing for the site.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2031022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aṅga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mark admits an application upward that this section has not run, and running it decides a question the ethics of Section 8 otherwise leaves open. An ecosystem, a biome, or the biosphere entire is a candidate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aṅgin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and the mark asks two things of it, whether it produces the boundary conditions under which its members maintain themselves, and whether a global-</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to-local constraint runs downward upon them with the counterfactual force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anvaya-vyatireka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test requires. Neither is settled here and both are decidable. What can be fixed is the shape of the two answers. Where the marks are met, the ecosystem carries a thin inside on the footing of the star, low on κ and near zero on C, and its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considerability</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under Section 8 is its own rather than borrowed from the members it includes, so an environmental ethic on this architecture reaches the system directly. Where the marks fail, the collection is an aggregate whose unity is conferred by the observer who draws it, and it matters as the reciprocal order conditioning its members’ goods, which is the standing condition Section 8 already makes the content of right action. Both answers deliver an environmental ethic and they deliver structurally different ones, so the question is typed a bounded opacity of the second kind under Section 14, delimited to the two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marks,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paired with the measurement that would close it. The framework declines to settle it by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preference since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marks are its own and no reading of them is available that does not run them.</w:t>
      </w:r>
    </w:p>
    <w:p w14:paraId="0000012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That the organism is the aṅgin rests on its being itself a closure of the first order, a self-producing individual, and a standing objection denies exactly this. Maturana and Varela’s own ordering ranks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cell as the first-order autopoietic unity and the metazoan as a second- or third-order coupling of such unities, on which reading the organism-level individual is a composite of cellular autopoieses without an autopoiesis of its own, and the aṅgin the argu</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ment needs dissolves into the cells it was to include. Meeting the objection requires three moves of unequal kind, the first dissolving its footing, the second submitting the claim to the criterion’s own test, the third exhibiting the cost its denial pays.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12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ordering the objection invokes is a taxonomy of composition, a ranking of systems by what they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are built from, and the criterion of an inside is not compositional in that way. Self-maintained closure is tested by a self-produced boundary, a self-regenerated gradient, and global-to-local constraint, and whether a system is built from lower closures 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 silent on whether it satisfies that test at its own scale. The framework grants the compositional ordering entire and denies its bearing on the attribution of an inside, since the inside follows closure and closure is assessed scale by scale. The objecti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on answers the question of what the organism is made of while the criterion asks whether the organism maintains itself, and the two questions do not compete. This is the first move, the concession of the taxonomy together with the refusal of its relevance.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12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claim submits next to the two discriminating conditions the stellar verdict turned on, and it passes where the excluded couplings fail. The organism produces its own boundary at its own scale, in the epithelial barrier, the immune demarcation of self from non-self, and the morphogenetic boundary laid down in development, none of them the property of any single cell. It regenerates its own driving gradient through integrated physiology, the circulation, respiration, and thermoregulation that hold the internal gradients no single cell holds, and openness to an external energy flow bars it no more than it bars the cell, which is itself an open dissipative system fed from outside. It exercises global-to-local constraint over its parts, as the derivation above established. The organism meets at its own scale the same three conditions the cell meets at its, where the market and the climate meet none, having no self-produced boundary and a unity that is observer-relative, and where the ecosystem stands on the two marks the upward application above leaves open. The claim that the organism is a first-order closure is thereby a verdict of the criterion that carries the rest of the system rather than a bare posit, and its denial requires either showing the organism to fail one of the three conditions, which is false for any metazoan, or abandoning the test, which forfeits the cellular and the stellar verdict together.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t xml:space="preserve"/>
      </w:r>
    </w:p>
    <w:p w14:paraId="0000012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third move exhibits the cost of denial and marks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its exact reach. The reader who asserts that no organism-level subject exists, that the site is a coupling of cells and nothing further, performs that assertion as a single integrated first-personal judgement that no cell entertains and no aggregate holds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 aggregate having no standpoint from which a proposition is affirmed. The unified act of denial is executed by an organism-level integrative closure, and the denial thus presupposes the subject it denies, in the family of the reply the tradition return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 to the one who would deny the self. What this secures is the unity of the field-owner, the formal first-personality of the whole, and it leaves the self-production of the substrate to the criterion’s test, the two questions the framework keeps apart thro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ughout. The division of labour is exact. The transcendental cost falls on any denial of the unified organism-subject, which is the horn the nest of cells threatened. The criterion’s test carries the self-production claim on the same evidence that carries 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he rest of the architecture. The concession of the taxonomy removes the compositional objection as a category error. A denial must therefore be self-defeating in the stating, or false to the biology, or purchased by the abandonment of the criterion, and no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ne escapes all three. The claim stands to the limit a claim of its kind admits, refutable only at a cost the objector cannot meet without surrendering the standpoint, the evidence, or the criterion, and the architecture claims no more and requires no more.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38CD3A6B">
      <w:pPr>
        <w:pStyle w:val="891"/>
      </w:pPr>
      <w:bookmarkStart w:id="56" w:name="hg0r4h715hz5"/>
      <w:bookmarkStart w:id="57" w:name="_Toc22"/>
      <w:bookmarkEnd w:id="56"/>
      <w:r>
        <w:t>5.5 The Criterion’s Verdicts and the Cost of Consistency</w:t>
      </w:r>
      <w:bookmarkEnd w:id="57"/>
    </w:p>
    <w:p w14:paraId="0000012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criterion delivers a verdict on stellar systems that runs against firm intuition, and the framework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states the reason for paying that price rather than softening the verdict. The attribution of a minimal inside to the Sun is the cost of applying one criterion consistently across scales, from the cell to the cosmic structure. Every account that spares the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Sun draws a line the criterion does not warrant, and it pays the higher price of brute emergence at an unexplained threshold, the charge the framework presses against any account that denies experience to the cell. The choice is therefore between a counte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rintuitive inclusion that follows from a single principle and an intuitive exclusion that reintroduces the arbitrariness the principle was adopted to remove. Stated as that trade, the inclusion is the disciplined option and the exclusion is the costly one.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12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 workable definition of an island, applied without exception, will admit and exclude landmasses the framer did not have in mind, and re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fusing to bolt on special cases is what keeps it a definition rather than a list, so the criterion’s odd verdicts, the star admitted and the vacuum refused, are the price of not special-pleading and the mark of a principled line rather than a defect in it.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12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consistency of the criterion raises an over-generation worry, that hurricanes, convection cells, ecosystems, markets, and the global climate ought to qualify alongside the Sun. The criterion excludes four of them and leaves the fifth to a measurement, and stating it precisely shows why. Self-maintained organisational closure is operational closure of a self-replenishing process together with a self-generated boundary, and openness to an external energy flow does not by itself bar a system, since the cell is also an open dissipative system fed by a free-energy gradient. The discriminating conditions are two. The driving gradient must be regenerated by the system’s own operation rather than supplied and depleted from outside, and the boundary that individuates the system must be produced by the system rather than imposed on it. A hurricane and a convection cell fail both. Each is driven by an externally maintained gradient that it depletes rather than regenerates, the ocean’s stored heat in the one case and an imposed thermal differential in the other, and neither generates the boundary that bounds it, so each is a transient dissipative structure that decays once the external gradient is removed. A market and the global climate fail the boundary condition in a further way, since their unity is observer-relative and they have no self-produced boundary or intrinsic causal unity of an individual, which places them with the granite boulder. The ecosystem is held apart from both, since whether it produces the boundary conditions under which its members maintain themselves is the question the aṅgāṅgibhāva subsection leaves open and pairs with the measurement that would close it.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t xml:space="preserve"/>
      </w:r>
    </w:p>
    <w:p w14:paraId="0000012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sun satisfies both conditions. Its fus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ion regenerates the thermal gradient that drives the pressure that sustains the fusion, a closed and self-replenishing energetic loop, and its own gravity generates the confinement that individuates it, so it produces both its driving gradient and its boun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dary where none of the excluded cases produces either. The closure the sun achieves is closure of its sustaining process and its confinement rather than production of its own material components, which the cell adds in full autopoiesis, so the two sit at 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ifferent grades of one criterion rather than meeting two different criteria. The criterion discriminates, and the Sun’s inclusion is earned by the same test that excludes the cases a critic offers as counterexamples. The eighth front of Section 17 makes th</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is discrimination quantitative, computing a closure index over the driving gradient and the boundary that scores the star well clear of zero and the hurricane at or near it, so the line between them is a computed difference rather than one merely asserted.</w:t>
      </w:r>
      <w:r>
        <w:rPr>
          <w:rFonts w:ascii="EB Garamond" w:hAnsi="EB Garamond" w:eastAsia="EB Garamond" w:cs="EB Garamond"/>
          <w:b w:val="0"/>
          <w:bCs w:val="0"/>
          <w:i w:val="0"/>
          <w:iCs w:val="0"/>
          <w:smallCaps w:val="0"/>
          <w:strike w:val="0"/>
          <w:color w:val="000000"/>
          <w:sz w:val="26"/>
          <w:szCs w:val="26"/>
          <w:u w:val="none"/>
          <w:vertAlign w:val="baseline"/>
        </w:rPr>
      </w:r>
      <w:r>
        <w:rPr>
          <w:rFonts w:ascii="EB Garamond" w:hAnsi="EB Garamond" w:eastAsia="EB Garamond" w:cs="EB Garamond"/>
          <w:b w:val="0"/>
          <w:bCs w:val="0"/>
          <w:i w:val="0"/>
          <w:iCs w:val="0"/>
          <w:smallCaps w:val="0"/>
          <w:strike w:val="0"/>
          <w:color w:val="000000"/>
          <w:sz w:val="26"/>
          <w:szCs w:val="26"/>
          <w:u w:val="none"/>
          <w:vertAlign w:val="baseline"/>
        </w:rPr>
      </w:r>
    </w:p>
    <w:p w14:paraId="0000012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grading carries a compact statement in the or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der-parameter that measures it. The floor of caitanya an inside bears, written c, is a function of the completeness of self-production alone, c = f(κ), rising with κ from the star at its low floor to the cell at κ maximal and categorical only at κ zero, wh</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ere no inside is present. The three modes are not ranked by c, since κ grades sites within a mode while radial scale distinguishes the modes, so c = f(κ) fixes the depth of an inside without ordering Avyakta, Mahat-vyakta, and Jīva-vyakta among themselves.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12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relation between th</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floor and the depth of Mukha-saṅgama must be stated so the two gradings do not read as one quantity named twice. The floor c fixed by κ is the baseline the inside carries in virtue of how much of its own maintenance a site performs, and it saturates at fu</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ll autopoiesis, so the cell and the human, both at κ maximal, share the same floor and the star alone sits below it. The depth D of Section 4, a function of κ, C, and A, is the richness of the convergence, and it continues to rise above that shared floor 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hrough the modelling loop C where κ can rise no further. The spectrum of conscious life from cell to human is therefore the D-gradient carried by C and not a further ascent of c, which has already saturated at the cell, while the c-gradient does the narrow</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er work of parting the star from all biological insides. When the framework says caitanya scales with self-production it says the floor scales with κ, and when it says the depth of Mukha-saṅgama grades the spectrum it says the richness scales with C above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that floor, so the single word caitanya covers the floor while the depth D covers the elaboration, the two related as a saturating baseline and an open richness rather than as one magnitude in conflict with itself. The cell and the human sharing a floor wh</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ile diverging in depth is the intended structure and not an equivocation, the baseline vividness of an inside being fixed once a site produces itself in full and the elaboration of that inside continuing without limit as the site models itself more deeply.</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12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Much of the resistance to the stellar attribution imports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rich experience into it, and grading the term experience removes that resistance. The framework distinguishes two first-personalities and holds that they come apart in degree rather than in kind. Formal first-personality is the structural fact that the sy</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stem’s operation is organised around and sustains its own continuation, so that the system holds a standpoint constituted by its own self-referential closure. This is a determinate property, present in the star and the cell and absent in the granite boulde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 and the hurricane, and it is what self-maintained closure constitutes. Phenomenal first-personality is caitanya, there being something it is like to be the system, and it is a magnitude whose floor scales with the completeness of self-production, its dep</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 rising further with the modelling loop as the order-parameters make precise, rather than an endowment switched on whole at a threshold. The cell, in full autopoietic closure producing its own components, carries caitanya of a definite minimal richness.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12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star, in the weaker self-organising closure that sustains its process and its boundary without producing its own material components, ca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rries caitanya thinner in the exact proportion by which its closure falls short of the cell’s, a caitanya so attenuated, without modality or representation and with no affect beyond the bare valence its closure fixes, that it stands to the bat’s inside as a trace stands to a field. The framework therefore 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oes not withhold caitanya from the star and switch it on above a threshold, which would reinstate the arbitrary line the criterion was adopted to remove. It grades caitanya down toward a vanishing minimum as self-production falls off, so that the single cr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iterion of self-maintained closure fixes both the presence of an inside and, through the degree of its completeness, the thinness of the caitanya that inside carries. This gradation is the tradition’s own taratamya of consciousness, the recognition in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Aitareya that prajñāna is present through a graded series of beings rather than conferred whole at one rank, most manifest where self-reference is richest and faint where it is barest, one caitanya declined through degrees rather than added at a step. Conc</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eding that the stellar caitanya approaches the vanishing point costs the architecture nothing and lowers the resistance the unqualified word experience provokes, while conceding no threshold preserves the consistency the whole criterion is built to secure.</w:t>
      </w:r>
      <w:r>
        <w:rPr>
          <w:rFonts w:ascii="EB Garamond" w:hAnsi="EB Garamond" w:eastAsia="EB Garamond" w:cs="EB Garamond"/>
          <w:b w:val="0"/>
          <w:bCs w:val="0"/>
          <w:i w:val="0"/>
          <w:iCs w:val="0"/>
          <w:smallCaps w:val="0"/>
          <w:strike w:val="0"/>
          <w:color w:val="000000"/>
          <w:sz w:val="26"/>
          <w:szCs w:val="26"/>
          <w:u w:val="none"/>
          <w:vertAlign w:val="baseline"/>
        </w:rPr>
      </w:r>
      <w:r>
        <w:rPr>
          <w:rFonts w:ascii="EB Garamond" w:hAnsi="EB Garamond" w:eastAsia="EB Garamond" w:cs="EB Garamond"/>
          <w:b w:val="0"/>
          <w:bCs w:val="0"/>
          <w:i w:val="0"/>
          <w:iCs w:val="0"/>
          <w:smallCaps w:val="0"/>
          <w:strike w:val="0"/>
          <w:color w:val="000000"/>
          <w:sz w:val="26"/>
          <w:szCs w:val="26"/>
          <w:u w:val="none"/>
          <w:vertAlign w:val="baseline"/>
        </w:rPr>
      </w:r>
    </w:p>
    <w:p w14:paraId="0000012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stellar verdict leaves no report and no behavioural signature, and a critic charges that an inside doing no observable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work is idle. The criterion that yields the verdict is constrained where constraint is available, at the biological end through autopoiesis and through Lyon’s documentation of basal cognition, and at the machine end through the metabolic-closure prediction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developed in Section 11. It does checkable work at those boundaries, and the stellar verdict is its entailment rather than a free posit adopted for the stellar case alone. Rejecting the stellar verdict therefore means rejecting the criterion, which forfei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ts its successes at the boundaries that can be checked. The burden falls on the objector to supply a different criterion that keeps those successes while excluding the Sun, and no such criterion is on offer that does not reintroduce an arbitrary threshold.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13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 familiar objection reads ordinary 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evelopment as the transition the framework denies, insentient matter becoming a subject at some point between conception and infancy, and the criterion answers it without amendment. The zygote is a cell in full autopoietic closure, so κ stands at its maxim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um from the first, the floor c is saturated before any nervous system exists, and no stage of the process works upon material that carries no inside at its own scale. What does begin in development is the aṅgin of the organism, which is in place once the c</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onditions of the preceding subsection are met at the organism’s own scale, in the epithelial and immune demarcation of a boundary no cell holds, in the integrated physiology that regenerates gradients no cell regenerates, and in the constraint running down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ward upon the cells. The framework therefore grants that an organism-level observer comes to be and denies that an inside arises where none was, the aṅgin forming out of closures that already close and the material it organises carrying an inside at its ow</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 scale throughout. An observer who watches an infant become articulate is watching C rise above a floor long since saturated, and the argument from that observation to the arrival of an inside requires a passage at κ that no stage of development supplies.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13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One case the ontogenetic answer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passes over is raised by the criterion itself, and it is answered here as far as the criterion determines it. The conceptus in utero has its supply produced by another organism, which is the first of the marks by which the aṅgāṅgibhāva subsection identifi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es an included closure, and a reader concludes that gestation makes the conceptus an aṅga of the mother so that the question of a second observer never arises. The marks come apart under inspection. Provision alone does not make a member, since the free-li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ving cell also draws its substrate from what surrounds it, and what marks the somatic cell is that its boundary, its morphogenetic position, and its licence to divide are held by the aṅgin. The conceptus meets none of the three in that manner.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13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It lays down its own boundary and the placental interface on its own side, its cell fates are assigned by its own developmental programme rather than by maternal position, and the maternal immune system tolerates it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as semi-allogeneic rather than demarcating it as self, which is the converse of the inclusion mark. The direction of global-to-local constraint, which this section makes the decisive test, therefore fails to run from the maternal organism to the conceptus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in the manner it runs to a somatic cell, and the site reads as a closure of the first order richly provisioned by another. What stays open is a bounded opacity in the sense Section 14 fixes, delimited to one locus and paired with the finding that would clo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se it, whether any maternal signal assigns fate in the earliest phase in the way morphogenetic position assigns it within an organism, which is a question for developmental biology and settles the case in either direction once it is answered. Nothing here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settles a practical dispute. Considerability is graded by D wherever an inside is present, so the standing of the site follows the general grading of Section 8 rather than the individuation verdict, and the applied ethics remains where Section 8 leaves it.</w:t>
      </w:r>
      <w:r>
        <w:rPr>
          <w:rFonts w:ascii="EB Garamond" w:hAnsi="EB Garamond" w:eastAsia="EB Garamond" w:cs="EB Garamond"/>
          <w:b w:val="0"/>
          <w:bCs w:val="0"/>
          <w:i w:val="0"/>
          <w:iCs w:val="0"/>
          <w:smallCaps w:val="0"/>
          <w:strike w:val="0"/>
          <w:color w:val="000000"/>
          <w:sz w:val="26"/>
          <w:szCs w:val="26"/>
          <w:u w:val="none"/>
          <w:vertAlign w:val="baseline"/>
        </w:rPr>
      </w:r>
      <w:r>
        <w:rPr>
          <w:rFonts w:ascii="EB Garamond" w:hAnsi="EB Garamond" w:eastAsia="EB Garamond" w:cs="EB Garamond"/>
          <w:b w:val="0"/>
          <w:bCs w:val="0"/>
          <w:i w:val="0"/>
          <w:iCs w:val="0"/>
          <w:smallCaps w:val="0"/>
          <w:strike w:val="0"/>
          <w:color w:val="000000"/>
          <w:sz w:val="26"/>
          <w:szCs w:val="26"/>
          <w:u w:val="none"/>
          <w:vertAlign w:val="baseline"/>
        </w:rPr>
      </w:r>
    </w:p>
    <w:p w14:paraId="0000013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One further v</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erdict is owed at the same place, since the criterion that admits the Sun invites a proposal about what the Sun then does for the closures beneath it. Every terrestrial closure runs on solar free energy, and a reader concludes that the star which satisfies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criterion is the generator of the insides it provisions, an awareness local to its system from which each included site draws. The criterion refuses this at the point at which it refuses the coupling accounts earlier in this section. An inside is cons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tituted by the operation through which a system produces itself, so it is carried in that operation rather than conferred upon it, and a site that received its inside from a star would hold it on loan exactly as the site coupled to a universal field does.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13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solar relation is provision in the sense already fixed here, and provision alone makes no member and confers no inside, since what the cell regener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ates is its own gradient and what it lays down is its own boundary, which are the two conditions the criterion names and neither of which the Sun performs on the cell’s behalf. The claim of descent that accompanies the proposal fails on its own terms besid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es. The Sun synthesised none of the carbon, nitrogen, oxygen, or iron a body is built from, those having been made in earlier stellar generations and already carried in the cloud from which the Sun and its disc condensed together, so the star is a coeval p</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roduct of one reservoir rather than the ancestor of what formed beside it, and what it supplies to life is the gradient and nothing beyond it. The placement refused here is old. Cleanthes seated the ruling part of the cosmos in the Sun itself, against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heaven of Chrysippus and Poseidonius (Diogenes Laertius 7.139), and the framework grants him the inside while declining the office, since a ruling part of the whole would make one closure the seat of the others where the criterion locates each inside at th</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 site whose own operation sustains it. The verdict generalises past the solar case. No closure at any scale confers an inside on the closures it provisions, which is one statement covering the universal field, the star, and the maternal organism together.</w:t>
      </w:r>
      <w:r>
        <w:rPr>
          <w:rFonts w:ascii="EB Garamond" w:hAnsi="EB Garamond" w:eastAsia="EB Garamond" w:cs="EB Garamond"/>
          <w:b w:val="0"/>
          <w:bCs w:val="0"/>
          <w:i w:val="0"/>
          <w:iCs w:val="0"/>
          <w:smallCaps w:val="0"/>
          <w:strike w:val="0"/>
          <w:color w:val="000000"/>
          <w:sz w:val="26"/>
          <w:szCs w:val="26"/>
          <w:u w:val="none"/>
          <w:vertAlign w:val="baseline"/>
        </w:rPr>
      </w:r>
      <w:r>
        <w:rPr>
          <w:rFonts w:ascii="EB Garamond" w:hAnsi="EB Garamond" w:eastAsia="EB Garamond" w:cs="EB Garamond"/>
          <w:b w:val="0"/>
          <w:bCs w:val="0"/>
          <w:i w:val="0"/>
          <w:iCs w:val="0"/>
          <w:smallCaps w:val="0"/>
          <w:strike w:val="0"/>
          <w:color w:val="000000"/>
          <w:sz w:val="26"/>
          <w:szCs w:val="26"/>
          <w:u w:val="none"/>
          <w:vertAlign w:val="baseline"/>
        </w:rPr>
      </w:r>
    </w:p>
    <w:p w14:paraId="682A98E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verdicts above are verdicts on this phase, and the cycle of Section 10 raises the question whether an articulation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observerless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here could bear an inside in another phase if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articulated it so, and three commitments already in force answer it. Nothing that stands in one phase stands in another, since pralaya leaves no carrier and sameness across the seam is no determinate question, and nothing develops in Avyakta, where no differentiation stands and no time runs, so no atom of this phase comes to close in a later one, and later names no place in a series the alternation never forms.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holds no office of attribution, since Section 2.4 seats the inside with closure alone and selection names no chooser, so an articulation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can bring a site to close and cannot attach an inside where nothing closes, and supposing otherwise cuts the four offices differently, which entertains a rival architecture under this one’s name. And an inside at a site short of self-production is the local P without S that the derivation of Section 12.1 shows to name no local term, since it dissolves into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taken as such. What the cycle leaves open is the propensity Section 10 records as a formal debt, a tendency of the articulating sense at each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sṛṣṭi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toward law-structures that support closures, and while Section 2 gives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svānuvṛtti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 sign and no scale the framework may not cite that tendency as a premise for any verdict, on atoms or on anything else.</w:t>
      </w:r>
    </w:p>
    <w:p w14:paraId="45392E7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One further objection is owed at the close of this section, and it denies the coherence of the criterion’s central term where the verdicts above dispute its extension.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Jayarāśi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Bhaṭṭa, whose audit of the definitions of the knowledge-sources the Appendix takes as its tenth case, carries through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Tattvopaplavasiṃha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 standing lemma,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svātmani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kriyāvirodhaḥ</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that an operation cannot take its own agent as its patient. He presses it against a cognition said to sublate itself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and against a cognition said to disclose itself, and applies it to consciousness in the form that awareness does not generate itself, in the examination of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Nyāya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definition of perception and again in the examination of the Buddhist one. Turned on the criterion of this section the lemma convicts self-maintained closure of naming an impossibility, and it would carry the fourth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sūtra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of Section 18 with it, so the reply falls due where the criterion is fixed. Two structures the lemma runs together have to be separated. Reflexivity at an instant requires one act to hold its own performance as its object, which is what the lemma refutes and what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asserts nowhere, since the ground admits no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svarūpa-lakṣaṇa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taṭastha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throughout, so nothing is posited as the agent of an action upon itself. Recursion across a cycle is what the criterion asserts, and there the agent and the patient of each step stand apart, the products of the processes serving as the conditions of those processes and the boundary being laid down by what the boundary makes possible, with identity holding of the whole across the cycle. The tradition licenses that structure where Section 3 finds it, since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bīja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aṅkura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stand as agent and patient in turn and neither performs an action upon itself. The lemma is sound where it was aimed and inert here, and what it establishes for this section is a constraint worth stating in the open, that self-production has to be read as recursion, since read as instantaneous reflexivity it would be the impossibility he proves it to be.</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reading the lemma forces has a consequence at the floor of composition, where it settles for every phase the verdict the paragraphs above reach for this one. Recursion across a cycle needs parts that stand as agent and patient in turn, a process whose products serve as its conditions and a boundary laid down by what it makes possible, so whatever a law-structure admits without proper parts can close over none of its conditions and carries κ at zero under any law-structure at all. The verdict holds at the grade of the criterion and owes nothing to the values a phase fixes, so the elementary particle to which the panpsychist grants proto-caitanya is excluded before the combination problem arises, and the absence of experiential atoms follows from what closure is in place of standing as a finding about this phase. The word atom names two things here and the verdict divides with them. Taken as a smallest thing, the sense Section 15.3 records the English supplying to the Vaiśeṣika terminus, it has no proper parts and falls under this exclusion. Taken as the atom of chemistry it is a composite, excluded in this phase by the third form of Section 5.3, and whether some phase admits a closure at that scale is fixed by its law-structure, which Section 2 ranks contingent and Section 10 allows to differ between one articulated phase and another. The criterion is drawn where it survives replacement of the underlying physics, so it admits any such closure the index of Section 17 would score above zero and requires no amendment to do so.</w:t>
      </w:r>
    </w:p>
    <w:p w14:paraId="5FF43B4E">
      <w:pPr>
        <w:pStyle w:val="891"/>
      </w:pPr>
      <w:bookmarkStart w:id="58" w:name="_Toc124"/>
      <w:r>
        <w:t>5.6 Biological Handedness: The Determinacy of Components, the Sign, and the Axis</w:t>
      </w:r>
      <w:bookmarkEnd w:id="58"/>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closures this section admits share a fact the criterion has not yet been asked to place, that the molecules of the living ones are built overwhelmingly to a single hand. Pasteur, who had found the natural products dissymmetric and made by plants to the exclusion of their inverses, drew two claims from the fact in 1874. Laboratory chemistry had never formed a single active body from inactive ones and would cross that barrier only by introducing influences of a dissymmetric order, and life as it shows itself to us is a function of the dissymmetry of the universe or of the consequences that dissymmetry brings. The vocabulary clause of the Appendix falls due on his word before either claim can be weighed. Dissymmetry is the older name for chirality and survives in the stereochemical recommendations of IUPAC only as an obsolescent synonym, chirality being the property of an object that cannot be superposed on its mirror image because it has no mirror plane, no centre of inversion and no rotation-reflection axis (Moss 1996, 2203 and 2206). A chiral object may keep its proper rotations, so asymmetry in the strict sense, the absence of every symmetry, is one case of chirality, and the common word for the biological fact asserts more than the fact. The word also gathers four questions under one head, whether the molecules of life can be chiral, why each of its working polymers is built to a determinate configuration, which hand the building uses, and why a body whose head-to-tail and back-to-belly axes are fixed is handed across the third. The ranking of Section 2 places each at a different grade, and running them together is what makes the fact look as though it wanted an answer at the ground.</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first question is answered by the law-structure of the phase and asks nothing further, since a carbon bearing four different groups admits two arrangements that no rotation interconverts, a consequence of the tetrahedral bond in three dimensions. The second is derived from the criterion on one premise, stated where it enters. A closure produces its own components, and a component that templates its copy or catalyses a step does its work through its form in three dimensions, so where the units are chiral the closure must produce each such component with every stereocentre fixed, since a chain drawn at random from both hands is a population of different shapes that copies no template and folds to no single catalyst. The premise is that the templating and catalytic work of the closure runs through the form of chiral units, which holds of every closure known to produce its components. Joyce and colleagues measured the cost of indeterminacy at its simplest site. Guanosine monomers oligomerised readily on a poly(C) template of their own hand and far less efficiently on one of the other, and in a racemic mixture the monomers of the opposite hand entered the products as chain terminators. Ozturk and colleagues state the hereditary form of the point, that a nucleotide of the wrong hand changes the shape of a strand and that the change cannot pass to its copies by replication.</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What the derivation reaches is narrower than the slogan of homochirality, and experiment forces the narrowing. It requires that each templating or catalytic component be determinate in configuration, and it leaves open whether a closure builds everything to one hand. Sczepanski and Joyce evolved a ribozyme of D-RNA that ligates L-RNA on an L-RNA template, found that a racemic supply of GTP left its rate of nucleotide addition unchanged, so the cross-inhibition Joyce had measured thirty years earlier did not arise, and had it assemble its own mirror image from eleven L-oligonucleotides, which proved fully active on D-RNA. They allow that if early life ran on polymerisation of this cross-chiral kind, both sides of the mirror were once indispensable and one went dark only after an innovation on the other. A closure built on that plan would be determinate in every component and two-handed as a whole, so the single hand of terrestrial biochemistry is a contingency of the lineage that closure does not entail, and the working mirror copy shows the chemistry a closure runs on indifferent to which hand it is given.</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Determinacy is held against a return, and the return can be timed. Amino acids racemise at rates set by their chemistry and their surroundings, so a population of one hand drifts toward the racemic mixture, in which the distinction the closure drew is no longer carried across the population, and the configuration persists only while resynthesis and repair offset the drift. That is the offsetting condition Section 2.4 writes as the sign of α less ρ, read at one class of components. The cell runs part of the offset as a dedicated operation, since D-aminoacyl-tRNA deacylase removes D-amino acids wrongly coupled to transfer RNAs by a recognition specific to configuration, which Ahmad and colleagues describe as an enforcement of homochirality essential to the survival of the cell. Where the offset is withdrawn the return shows at the place of the withdrawal. Helfman and Bada found the aspartic acid in the enamel of living human teeth racemising with a rate constant of 0.000829 per year, enough to leave about eight per cent of it in the D form after sixty years, while the metabolically active haemoglobin showed no such rise, and they read the result as an accumulation to be expected in any protein with a long life in the body. One organism holds the configuration where it remakes its components and loses it where it has stopped remaking them, so the ratio of the two hands in a long-lived protein is a clock of the de-articulating sense, read at a component whose α has fallen to zero while ρ runs on.</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third question is underdetermined by the coherence constraint, so the sign is contingent by the ranking of Section 2, and the chemistry of origins bears only on the depth at which the contingency sits. On one reading it sits in the history of a phase. Kondepudi and colleagues crystallised sodium chlorate, whose molecules are achiral while its crystals are handed, and found the two hands in statistically equal numbers when the solution stood and a single hand, levo or dextro, in 99.7 per cent of the crystals of a sample when it was stirred, a total spontaneous resolution they trace to autocatalysis and to competition between the two kinds of crystal. Viedma carried a large and symmetric population of both hands to complete purity by grinding, one enantiomer disappearing entirely. These are the selection of Section 2 in its plainest chemical instance, two self-reinforcing patterns competing for one supply with no selector outside them, and the hand whose loop is first established takes the supply from the other. Curie’s principle, that a dissymmetry found in an effect must be found in the causes that gave rise to it (Curie 1894), is kept, since the dissymmetry of a stirred sample has its cause in the fluctuation that seeded it, and the symmetry of the conditions survives as the equal standing of the two outcomes before any seed has formed. That is the reading Section 2.2 gives of the possible and the actual, the symmetry belonging to the field of possible outcomes and lost only in the one selected. The crystals hold their hand by svānuvṛtti and close over none of their conditions, so the selection confers no inside, which is the joint Section 2.4 draws between persistence and closure, and the symmetry breaking is a process in the chemistry of the physical mukha that leaves untouched the refusal in Section 4.5 of any transition at the floor of κ.</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On the other reading the sign is biased before it is amplified, by an asymmetry already standing in the phase. Ozturk and colleagues list the candidates the literature names, a parity-violating difference of energy between the two hands, selective adsorption on surfaces, circularly polarised light, and the spin-polarised electrons and muons of cosmic-ray showers among them, and they add one of their own. A racemic precursor of RNA crystallised on magnetite reaches a single hand in two crystallisations, the hand reverses when the magnetisation of the surface is reversed, and a field applied over a surface that is not magnetic selects nothing, so on the early Earth the sign would follow the sense in which the sediments of a hemisphere were magnetised after the most recent reversal of the geomagnetic field. Matter that fell to the Earth already carried an excess of the hand life uses, since Glavin and Dworkin measured an excess of L-isovaline of 18.5 per cent in the Murchison meteorite and 15.2 per cent in Orgueil and found none in the unaltered CR meteorites they examined, which shows a bias delivered before life without fixing its source. Of the candidates the parity-violating energy would set the sign by law, since the weak interaction is the one known interaction that distinguishes a process from its mirror image, as Lee and Yang proposed and Wu and colleagues observed in beta decay, while the magnetised sediment sets it by the history of a place. The framework is indifferent among the readings, since on every one the sign is fixed on the articulated side, by a fluctuation the history of a phase amplified, by a bias a place supplied, or by the one handedness the law-structure carries, which Section 10 rules contingent at the metaphysical grade and finds at the root of the contingency of the Higgs sector, and none puts a hand at the ground. The silence is a strategic abstention of the fourth kind, recorded in Section 14, and what the framework does fix is the content of the question it abstains on.</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That content is set by the structuralism of Section 2.2, and the vocabulary clause falls due a second time, on the names of the hands. Two enantiomers behave alike toward every partner that is not itself handed and differ only toward one that is, polarised light, another chiral molecule, an enzyme, which Pasteur had observed of the two tartaric acids in the note already cited, so the hand of a molecule is a relation it bears to other handed things, a place held through relations as that section reads every structural place. Kant pressed the case against a relational reading in 1768. If space were only the external relation of the parts of matter, a human hand made as the first piece of creation would be wholly undetermined as right or left and would fit either side of a human body, which he held impossible, and he concluded that the difference refers to absolute and original space (Kant 1768, AA II 382–383). The framework grants the first step, since nothing in the relations of the parts of a hand among themselves fixes its hand, and parts from the inference. Whether two hands are counterparts at all depends on whether the space they occupy is orientable, a property of the manifold M through which Section 10.2 takes the physical mukha as one object, and nothing in geometry fixes which of two orientations counts as right. In a phase whose laws treated a process and its mirror image alike, a lone hand would stand in a determinate relation to any counterpart made later and in no other. The phase this work describes has a handed law, so the lone hand stands in a determinate relation to the law-structure, and Kant’s verdict that it is one or the other holds here for a reason he had no means to give. The question why life uses the L hand therefore has determinate content only as the question why the hand of biology stands as it does to the hand of the weak interaction, a relation that is coincidental on the readings that fix the sign by fluctuation or by place and lawful on the reading that fixes it by parity violation, and the letters by which the two hands are named carry nothing beyond that relation.</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chank the shrines hold sacred, the valampuri or right-turning shell, is the rare form the zoologist calls sinistral, and Hornell, recording the confusion the two names cause, gives the reason, that Indians view the coil from its mouth and Europeans from its apex (Hornell 1914, 122), so one shell carries two opposite names, each true of it under its own way of being held, and the turn is fixed only against the holding.</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fourth question carries the sign to the scale of the aṅgin, and the placement sharpens Section 5.4. A body whose head-to-tail and back-to-belly axes are fixed and whose two sides differ cannot be superposed on its mirror image, since the one reflection that keeps both axes exchanges the sides, so the body is handed, and the aṅgin supplies no hand of its own. Brown and Wolpert proposed that a molecular handedness is converted into a handedness of cells, which biases a mechanism that would otherwise generate asymmetry at random, and the experiments cited here run that way. In the mouse, Nonaka and colleagues found that cilia at the node drive a leftward flow and that embryos lacking the cilia for want of the motor KIF3B have their asymmetry randomised, Supp and colleagues traced the iv and lgl strains, which invert situs in half of live-born homozygotes and randomise the one-sided expression of nodal and lefty, to a mutation of the axonemal dynein lrd, and Nonaka and colleagues then reversed situs in normal embryos with an artificial rightward flow fast enough to reverse the native one, and directed it with the same flow in embryos whose cilia cannot move. In the fly, Lebreton and colleagues found myosin 1D sufficient to twist cells, single organs and the whole body where none twisted before, and to drive actin filaments in counterclockwise circles in vitro, and they read it as a chiral determinant breaking symmetry at every scale from the molecular up. In the pond snail, Davison and colleagues found the hand of the coil associated with a formin, a drug against which turns dextral embryos into a sinistral phenocopy. The aṅgin takes which side is which from a handed component and imposes the difference on its cells through signals expressed on one side, so the global-to-local constraint by which Section 5.4 identifies the aṅgin runs downward as that section holds while the sign it imposes travels upward from the components, and where the transfer is cut the sign falls to a fluctuation that comes out one way in half the cases and the other way in the rest. The organism repeats the molecule in all three respects, a handedness the closure needs, a sign it does not choose, and a selection with no selector wherever nothing below supplies a bias.</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Pasteur’s two claims can now be priced. The first fails at its root, the inference that a single-handed product needs a dissymmetric action at its formation, since a stirred solution of an inactive salt yields a single hand by a spontaneous resolution with no dissymmetric influence introduced, a fluctuation being cause enough. Its letter, that no reaction of the laboratory makes an active organic substance from inactive ones, has been met by the route he named, a dissymmetric influence introduced into the reaction, and by the agent he proposed to try, a magnet, in the magnetised surface that carries a racemic precursor of RNA to one hand. The second survives in a narrowed form. Of the dissymmetries he offered, the motion of the solar system fails his own mirror test in the respect he relied on, its sense of rotation, since a rotation is carried into itself by reflection in the plane in which it turns, and a magnetic field selects nothing by itself, as the control in the magnetite experiment shows, so the one dissymmetry of the universe at large that could bear on the sign is one he had no means to know, the handedness of the weak interaction, and whether it does bear is the question the paragraphs above leave to the chemistry. What life owes to dissymmetry without qualification is the determinacy of its components, and that follows from closure. Neither claim licenses the step from the single hand of life to a purpose that chose it, since the hand is a sign selected or biased on the articulated side, and an intention placed behind it at the ground is agrāropa in teleological dress, the ruling Section 3 gives wherever an intending selector is seated.</w:t>
      </w:r>
    </w:p>
    <w:p w14:paraId="453BC1F5">
      <w:pPr>
        <w:pStyle w:val="890"/>
      </w:pPr>
      <w:bookmarkStart w:id="59" w:name="ir9mk5cftvw4"/>
      <w:bookmarkStart w:id="60" w:name="_Toc23"/>
      <w:bookmarkEnd w:id="59"/>
      <w:r>
        <w:t xml:space="preserve">6. Vedic </w:t>
      </w:r>
      <w:r>
        <w:t>Śabda</w:t>
      </w:r>
      <w:r>
        <w:t xml:space="preserve"> </w:t>
      </w:r>
      <w:r>
        <w:t>Pramāṇa</w:t>
      </w:r>
      <w:r>
        <w:t>: AV 10.8, RV 10.129, RV 1.164, and the Architecture</w:t>
      </w:r>
      <w:bookmarkEnd w:id="60"/>
    </w:p>
    <w:p w14:paraId="208CAC1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architectural commitments established in the preceding sections proceed from direct Vedic testimony rather than from philosophical inference subsequently dressed in Vedic vocabulary, and this section sets out that testimony and prices it. The claim distinguishes the framework methodologically from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Sāṃkhya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whose foundational dualism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Puruṣa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Prakṛti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derives from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anumāna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inferential reasoning from observed phenomenal regularities, with Vedic vocabulary supplying terminology to an already-formed inferential structure rather than evidential ground.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proceeds from direct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śabda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pramāṇa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what it claims for that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pramāṇa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is comparative, that the architecture is the strongest reconstruction on offer of what the mantras encode, held under a frame-dependence stated where the first reading closes. Three hymns are worked. AV 10.8 is read first, since three of its mantras encode the framework’s three defining architectural commitments, and its subsection closes on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scopings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that reading owes. The second subsection states what the corpus is as a body of evidence and how the Ṛṣis received what it records.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Nāsadīya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at RV 10.129 is then worked verse by verse, since its seven verses carry the act at the origin, the internal principle of first differentiation, and the exclusion of every deva from the origin, which the AV 10.8 mantras do not supply. The Asya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Vāmasya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at RV 1.164 follows, read for three verses that yield the corpus’s own statement of the non-hierarchy together with the division between a mantra and what the mantra is seated in. Each mantra is presented in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Devanāgarī</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transliterated into IAST, and translated, followed by analytical interpretation. The first two hymns are each tested for whether any rival ontological framework,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āstika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nāstika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or Western, accommodates their mantras without ad hoc adjustment, and the third is exempted from that test with the reason given where it is read. The section closes on the epistemic loop that the evidence and the account of reception form together, and on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Vāk-Savitṛ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the account of sound the architecture owes.</w:t>
      </w:r>
    </w:p>
    <w:p w14:paraId="0000013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An old wiring schematic remains a valid source of how a circuit works de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spite its age and its unfamiliar notation, and the hymn functions as a schematic of reality drawn in mythic vocabulary, warranting inference the way a diagram does rather than by literal picturing, which is what it is for Vedic śabda to serve as a pramāṇa.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4475FFFB">
      <w:pPr>
        <w:pStyle w:val="891"/>
      </w:pPr>
      <w:bookmarkStart w:id="61" w:name="_Toc127"/>
      <w:r>
        <w:t xml:space="preserve">6.1 AV 10.8: The </w:t>
      </w:r>
      <w:r>
        <w:t>Skambha</w:t>
      </w:r>
      <w:r>
        <w:t xml:space="preserve"> Mantras and the Architecture</w:t>
      </w:r>
      <w:bookmarkEnd w:id="61"/>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Three mantras of AV 10.8, the third, fourth and fifth, encode the framework’s three defining architectural commitments: the three-mode vertical structure of manifestation, the three-term non-dual ground-and-two-mukhas architecture in its circular topology, and the paired-and-singular structure of articulation oriented toward unpaired ground. They are read in that order, the numeral of the fifth is placed once the three are read, and the rival frameworks are then tested against all three together. The reading closes on the convergence of the ritual corpus with the same testimony and on two scopings, the frame-dependence of the evidence and the limit the tradition’s own index sets on the name Skambha-Sūkta, which this section uses for AV 10.7 and AV 10.8 together.</w:t>
      </w:r>
    </w:p>
    <w:p w14:paraId="0000013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Noto Serif Devanagari" w:hAnsi="Noto Serif Devanagari" w:eastAsia="Noto Serif Devanagari" w:cs="Noto Serif Devanagari"/>
          <w:b w:val="0"/>
          <w:bCs w:val="0"/>
          <w:i w:val="0"/>
          <w:iCs w:val="0"/>
          <w:smallCaps w:val="0"/>
          <w:strike w:val="0"/>
          <w:color w:val="000000"/>
          <w:sz w:val="26"/>
          <w:szCs w:val="26"/>
          <w:u w:val="none"/>
          <w:shd w:val="clear" w:color="auto" w:fill="auto"/>
          <w:vertAlign w:val="baseline"/>
          <w:rtl w:val="0"/>
        </w:rPr>
        <w:t xml:space="preserve">तिस्रो ह प्रजा अत्यायमायन् न्यन्या अर्कमभितोऽविशन्त । बृहन् ह तस्थौ रजसो विमानो हरितो हरिणीरा विवेश ॥ </w:t>
      </w:r>
      <w:r>
        <w:rPr>
          <w:rFonts w:ascii="Noto Serif Devanagari" w:hAnsi="Noto Serif Devanagari" w:eastAsia="Noto Serif Devanagari" w:cs="Noto Serif Devanagari"/>
          <w:sz w:val="26"/>
          <w:szCs w:val="26"/>
          <w:rtl w:val="0"/>
        </w:rPr>
        <w:t xml:space="preserve">AV 10.8.3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4EE3832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In IAST: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tisro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ha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prajā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atyāyam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āyan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n’yanyā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arkam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abhito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viśanta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br̥han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ha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tasthau</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rajaso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vimāno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harito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hariṇīr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ā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viveśa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 rendering in the song-sense reads: ‘Three generations have passed already. Others have followed in the sequence of praise. On high is positioned the measurer of space. The Golden One has entered the green-gold plants.’ The term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arka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in the second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pāda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is interpretively flexible, carrying senses of sacrificial song, fire, and the Sun. The solar sense is the one the critical translation takes, Whitney rendering the second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pāda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as others settling about the sun and marking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arka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with a query where the song-sense would have needed none, and Griffith’s earlier verse rendering takes the same sense, putting the second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pāda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as others entering into sunlight, so both standard English translations construe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arka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solar and the song-sense rendering above answers to neither of them. Two of the remaining three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pādas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carry solar material on any construal, the high-standing measurer of space and the golden one entering the golden plants, which is the contextual case for reading the second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pāda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in the register of the verse that holds it. The mantra under either reading encodes a tripartite generational articulation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tisro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prajā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a high-positioned measurer of cosmic space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br̥han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vimāno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rajasaḥ</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and a golden articulating principle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harita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entering manifest forms.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reads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tisro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prajā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as the three operative modes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vyakta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Avyakta, Mahat-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vyakta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Jīva-vyakta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br̥han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vimāno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rajasaḥ</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maps onto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in his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vibhaktṛ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aspect,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apportioner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whose primary function is the demarcation of temporal and spatial domains and whose position is on high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br̥han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above the modes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vyakta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themselves. The Golden One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harita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entering the green-gold plants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hariṇīr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āp</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maps onto the articulating activity through which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enters manifest forms, with the golden colour signature corresponding to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recurrent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hiraṇya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descriptor in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Hiraṇyastūpa-Āṅgirasa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hymns. The solar reading needs no special justification here, being the reading both translations give, and what the framework adds is the structural content it finds in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pāda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so read, that what proceeds beyond the three primary modes settles in relation to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Savitur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which is what the architecture requires at that place. The song-sense construal leaves the second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pāda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descriptively vague and adds no structural content beyond the first, which is the ground on which it is set aside.</w:t>
      </w:r>
    </w:p>
    <w:p w14:paraId="0000013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This reading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is guided by the architecture, and the guidance is owned rather than concealed. What is guided is the mapping of the verse’s terms onto the three modes of vyakta and onto Savitr̥ in his apportioning aspect, a construal the text permits and does not compel,</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it is the same kind of theory-guided choice the framework notes in its rivals. The construal of arka carries no such debt and is separated from the mapping for that reason, since the solar sense is the one both standard translations already give and 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he verse’s other pādas stand in that register, so what is claimed for it is that it is the reading the philology supplies in place of a reading the architecture requires. The section’s comparative claim is to be read in this light throughout, as a contest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of construals settled by coherence with the architecture and with the tradition’s own canon of non-idleness, and not as a demonstration that the mantras compel this architecture against every rival, a limit the frame-dependence stated below makes explicit.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13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Noto Serif Devanagari" w:hAnsi="Noto Serif Devanagari" w:eastAsia="Noto Serif Devanagari" w:cs="Noto Serif Devanagari"/>
          <w:b w:val="0"/>
          <w:bCs w:val="0"/>
          <w:i w:val="0"/>
          <w:iCs w:val="0"/>
          <w:smallCaps w:val="0"/>
          <w:strike w:val="0"/>
          <w:color w:val="000000"/>
          <w:sz w:val="26"/>
          <w:szCs w:val="26"/>
          <w:u w:val="none"/>
          <w:shd w:val="clear" w:color="auto" w:fill="auto"/>
          <w:vertAlign w:val="baseline"/>
          <w:rtl w:val="0"/>
        </w:rPr>
        <w:t xml:space="preserve">द्वादश प्रधयश्चक्रमेकं त्रीणि नाभ्यानि क उ तच्चिकेत । तत्राहतास्त्रीणि शतानि शङ्कवः षष्टिश्च खीला अविचाचला ये ॥ AV 10.8.4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F1B3E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In IAST: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dvādaśa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pradhayaś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cakram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ekaṁ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trīṇi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nābhyāni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ka u tac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ciketa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tatrāhatās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trīṇi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śatāni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śaṅkavaḥ</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ṣaṣṭiś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ca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khīlā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avicācalā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ye. Translated: ‘The wheel is one, with twelve bands. The hubs are three. Who could understand it? Three hundred and sixty spokes and pegs have been hammered into it, fixed firm and unwavering.’ This is the most architecturally compressed of the three mantras. The single wheel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cakram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ekam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is the unified cosmic order,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as the encompassing topology that contains every functional articulation. The twelve bands and the three hundred and sixty spokes-and-pegs are the temporal cycle, which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Sāyaṇa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subsequent commentators read as zodiacal months and daily divisions. This verse floats between recensions, standing as RV 1.164.48 in the riddle hymn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Dīrghatamas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Asya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Vāmasya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of which AV 10.8.4 is a near-identical recension, and the whole of RV 1.164 is a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brahmodya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a hymn of deliberate cosmological riddles. The three hubs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trīṇi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nābhyāni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are the architecturally specific feature, and the received tradition does supply structural readings of them, chiefly the three seasons of the older year and the three divisions of time, so the framework’s reading contends with an existing gloss rather than filling a silence. The mantra’s own apophatic mark, ka u tac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ciketa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(who could understand it?), signals that the three-hub structure exceeds easy interpretation.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reads the three hubs as the three terms of the foundational architecture: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Parabrahman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in itself,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Paramātman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Viśvasattā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The wheel is one because the three terms are non-dual, three modes of being of a single reality. The bands and pegs are fixed firm and unwavering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avicācalāḥ</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because the structure is internally circular and mutually constituting through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The temporal cycle on the wheel’s rim is the manifestation in time of an architecture whose centre is the three-hub structure of ground-and-two-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mantra encodes circular-recursive non-dual three-term architecture in two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pādas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with the apophatic disclaimer built into the mantra itself to prevent the structure being read as a closed theological system.</w:t>
      </w:r>
    </w:p>
    <w:p w14:paraId="5390183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reading claims more than coherence with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framework because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it answers to an interpretive principle the tradition itself enforces.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Mīmāṃsā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holds that no portion of the revealed word is to be construed as purposeless,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ānarthakyam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apramāṇam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being the standing rule that a reading which renders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śruti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idle is thereby discredited. What taking a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Mīmāṃsaka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rule commits this work to, and which of that school’s uses of it this work declines, is settled at Section 15.6. The seasonal gloss that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Sāyaṇa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gives the three hubs falls under exactly this fault at the mantra’s own apophatic mark. If the three hubs are the three seasons and the wheel the year, the disclaimer ka u tac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ciketa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who could understand it, might seem left idle, since the passage of the seasons is among the less mysterious contents the Veda names. The non-idleness argument must nonetheless be scoped honestly, because RV 1.164 is a riddle hymn throughout and ka u tac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ciketa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with its cognates recurs as a formulaic challenge posed even of mundane cosmic facts, so the genre motivates the disclaimer on any reading, the seasonal one included, and the rule against idle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śruti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does not by itself discredit the seasonal gloss. The framework’s reading takes the disclaimer at the level of the ground rather than the calendar. </w:t>
      </w:r>
    </w:p>
    <w:p w14:paraId="0000013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On the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reading of the three hubs as Parabrahman in itself, Paramātman, and Viśvasattā, the three-term non-dual ground held in one wheel is what exceeds discursive grasp, and the apophatic disclaimer becomes the mantra’s own recognition that the structure at its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hub is beyond easy telling, the recognition the Nāsadīya makes with ko veda, who knows, and the Kena with its teaching that Brahman is anyad eva tad viditāt, other than the known. The framework’s reading renders trīṇi nābhyāni and ka u tac ciketa jointly l</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oad-bearing, each motivating the other, where the seasonal reading gives the disclaimer only the generic motivation of the riddle genre and no work specific to its own content. By the tradition’s own canon of non-idleness the three-term reading is a cohere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nt and deeper construal of a verse the tradition already treats as an enigma, on which trīṇi nābhyāni and ka u tac ciketa are jointly load-bearing at the level of the ground rather than the calendar. It is a live alternative to the seasonal gloss and,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framework holds, the stronger one, offered as the better reading among several rather than as the uniquely non-idle one, so the śabda argument is a contest of construals settled by coherence with the architecture rather than by the tradition’s canon alone.</w:t>
      </w:r>
      <w:r>
        <w:rPr>
          <w:rFonts w:ascii="EB Garamond" w:hAnsi="EB Garamond" w:eastAsia="EB Garamond" w:cs="EB Garamond"/>
          <w:b w:val="0"/>
          <w:bCs w:val="0"/>
          <w:i w:val="0"/>
          <w:iCs w:val="0"/>
          <w:smallCaps w:val="0"/>
          <w:strike w:val="0"/>
          <w:color w:val="000000"/>
          <w:sz w:val="26"/>
          <w:szCs w:val="26"/>
          <w:u w:val="none"/>
          <w:vertAlign w:val="baseline"/>
        </w:rPr>
      </w:r>
      <w:r>
        <w:rPr>
          <w:rFonts w:ascii="EB Garamond" w:hAnsi="EB Garamond" w:eastAsia="EB Garamond" w:cs="EB Garamond"/>
          <w:b w:val="0"/>
          <w:bCs w:val="0"/>
          <w:i w:val="0"/>
          <w:iCs w:val="0"/>
          <w:smallCaps w:val="0"/>
          <w:strike w:val="0"/>
          <w:color w:val="000000"/>
          <w:sz w:val="26"/>
          <w:szCs w:val="26"/>
          <w:u w:val="none"/>
          <w:vertAlign w:val="baseline"/>
        </w:rPr>
      </w:r>
    </w:p>
    <w:p w14:paraId="0000014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Noto Serif Devanagari" w:hAnsi="Noto Serif Devanagari" w:eastAsia="Noto Serif Devanagari" w:cs="Noto Serif Devanagari"/>
          <w:b w:val="0"/>
          <w:bCs w:val="0"/>
          <w:i w:val="0"/>
          <w:iCs w:val="0"/>
          <w:smallCaps w:val="0"/>
          <w:strike w:val="0"/>
          <w:color w:val="000000"/>
          <w:sz w:val="26"/>
          <w:szCs w:val="26"/>
          <w:u w:val="none"/>
          <w:shd w:val="clear" w:color="auto" w:fill="auto"/>
          <w:vertAlign w:val="baseline"/>
          <w:rtl w:val="0"/>
        </w:rPr>
        <w:t xml:space="preserve">इदं सवितर्वि जानीहि षड् यमा एक एकजः । तस्मिन् हापित्वमिच्छन्ते य एषामेक एकजः ॥ AV 10.8.5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14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In IAST: idaṁ savitar vi jānīhi ṣaḍ yamāḥ, eka ekajaḥ, tasmin hāpitvam icchante, ya eṣām eka ekajaḥ. Translated: ‘Take heed, O 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avitṛ. Six are twins. One is born singly. The twins desire to unite with the one that is born alone among them.’ The mantra opens with a direct invocation of Savitṛ as witness (idaṁ savitar vi jānīhi). It then states a structural pattern: six paired entiti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es (ṣaḍ yamāḥ) and one unpaired entity (eka ekajaḥ). The twins direct their orientation toward unity with the unpaired one (tasmin hāpitvam icchante). This mantra delivers the framework’s central architectural claim more directly than any other Vedic sourc</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 The paired-and-singular pattern is the structural signature of the framework’s two-mukha-plus-ground architecture: Paramātman and Viśvasattā as the most fundamental paired articulation, Parabrahman in itself as the unpaired ground prior to the pairing.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6C8B162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The directionality of unitive desire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hāpitvam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icchante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encodes the recursive return through which the articulated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remain oriented toward the ground that articulates through them, which is the structural role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performs in the framework. The mantra counts six that are twin-born rather than six pairs, since the parallel formula at RV 1.164.15 calls the unpaired one the seventh of those born together, which fixes the collection at seven members. Which six they are is left open at the paragraph below. The pattern that survives across every reading of the count is paired articulation oriented toward unpaired ground. That the mantra is addressed to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directly closes the loop with the framework’s naming choice established in the preamble.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is called as witness because the impeller-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apportioner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is the principle through which the structural pattern operates, and the mantra requests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recognition of what the pattern itself encodes.</w:t>
      </w:r>
    </w:p>
    <w:p w14:paraId="0000014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numeral six resists derivation from the architecture, and the reason belongs in the open, since a numeral the section declines to read is the mirror of the fault it charges to a rival. Two partitions inside the architecture come close an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d each fails on a ground the architecture itself supplies. The two senses of the one impulsion told against the three terms, the reading Section 10 gives them, yields five rather than six, since at Paramātman and at Viśvasattā the movement presents as a pa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ir while at the ground it presents as the articulability that pralaya leaves standing, that term being disclosed by the cessation of both instruments and so carrying no second register to divide. The two senses told across the three modes of vyakta yield 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ix by arithmetic and strand the singleton, since Parabrahman in itself is no mode of vyakta and the mantra requires its ekaja to belong to the collection the six belong to, ya eṣām eka ekajaḥ, the one born singly among them. That ekaja predicates a birth 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f a ground the same hymns also name aja, the unborn, raises no conflict, since Section 1 holds every designation the Skambha-Sūkta supplies to be provisional and exhausted, so the ekaja is read here as what arises without a partner rather than as a tempora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l origination. What the mantra fixes is accordingly the structural pattern, paired articulation oriented toward an unpaired ground, and the framework assigns the numeral no determinate role of the kind it assigns three to the hubs of the preceding mantra.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690666D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determinate reading of the six belongs to the calendrical layer, where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Sāyaṇa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glosses the parallel formula at RV 1.164.15 as six seasons of two months with the intercalary thirteenth as the single-born and Whitney glosses this verse the same way, so the six sits on the wheel’s rim beside the twelve bands and the three hundred and sixty spokes. That placement is supported from inside the hymn rather than by deference to the commentators, since six twins of two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months each are the twelve the preceding mantra names as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dvādaśa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pradhayaḥ</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one cycle told twice in adjacent verses under two descriptions, which is the coherence a calendrical layer produces and an architectural reading of the numeral would have to leave as coincidence. There is a structural reason no partition serves, and stating it is stronger than reporting two failures. The paired-and-singular form the architecture instantiates is one pair and one unpaired ground, so any six must come from multiplying that pair across a second index, and the two indices the architecture offers yield five and a stranded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singleton,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respectively. The mantra supplies no third index, and the framework is not entitled to invent one to meet a numeral. What the architecture declines to supply the hymn supplies, and the paragraph below takes the collection from the hymn’s own tradition in place of the architecture’s inventory. This tempers the comparison the section draws, and the comparative claim is scoped to the structural features, the three, the one wheel, the paired-and-singular, and the high-positioned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apportioner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on each of which the architecture supplies a determinate role. The charge against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Sāṃkhya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is correspondingly precise, that its two principles cannot meet the explicit three hubs rather than that a rival must account for every count the corpus carries.</w:t>
      </w:r>
    </w:p>
    <w:p w14:paraId="35A520B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reading the numeral does admit stands four verses on in the same hymn. At AV 10.8.9 seven seers sit at the rim of a cup whose mouth is turned aside and whose bottom stands up, and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Upaniṣadic</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recension of that verse,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Bṛhadāraṇyaka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2.2.3 to 2.2.4 with its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Śatapatha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parallel at 14.5.24, names them one by one as the openings of the head, the two ears Gotama and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Bharadvāja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two eyes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Viśvāmitra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Jamadagni, the two nostrils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Vasiṣṭha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Kaśyapa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vāc</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seventh, standing alone and in communion with brahman. That is six that are twins and one born singly, in the vocabulary of the hymn’s own tradition and inside the hymn’s own text.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reads the collection as the substrate realisation of the coupling manifold Section 4 specifies, the bilaterally paired channels through which the outward instrument registers its world, oriented toward the unpaired articulating principle this section designates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Vāk-Savitṛ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it reads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hāpitvam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icchante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as the completion of sensory access in articulation. The reading earns its place by the work it does. It makes the numeral load-bearing for the epistemic loop this section already owns, since a mantra stating the structure of the apparatus by which mantras are received states the conditions of its own reception, and the invocation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then asks the impeller to discern the instrument through which it is discerned. Three costs are stated with it. Whitney records this identification of the seven seers and calls it extremely implausible, so the framework adopts a traditional gloss against a philologist’s ruling, and it does so on its standing method of reading the tradition as encoding rather than on any philological advantage.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ekaja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carries a referent at each layer,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vāc</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at the somatic and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Parabrahman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in itself at the architectural, which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Upaniṣadic</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clause supports by holding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vāc</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in communion with brahman in place of identity with it. And the numeral is now over-determined where it was under-determined, since the calendrical layer reads it too,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which the framework takes as the isomorphism its scale-invariance predicts rather than as a competition to be settled.</w:t>
      </w:r>
    </w:p>
    <w:p w14:paraId="0000014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No rival ontological framework accommodates all three mantras without ad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hoc adjustment. Advaita Vedānta dissolves the three-hub structure of AV 10.8.4 into the single non-dual term, leaving the explicit trīṇi nābhyāni unaccounted for, and dissolves the paired-and-singular structure of AV 10.8.5 into the singleton alone, leavin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g the orientation of the twins toward the singleton without ontological purchase since the twins themselves are demoted to superimposition. Dvaita and Viśiṣṭādvaita preserve multiplicity but cannot account for cakram ekam without subordinating the multipli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city hierarchically, which the mantra resists by its explicit declaration of unity, and they cannot account for the directionality of unitive desire in AV 10.8.5 without collapsing it into a Viṣṇu-or-Nārāyaṇa primacy that the mantra does not name. Sāṃkhya’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 two-term Puruṣa-Prakṛti structure fails AV 10.8.4 at the level of basic enumeration, since two cannot be reconciled with the explicit three hubs except by treating one term as compound, which Sāṃkhya does not. Its own triad, the three guṇas, does not sup</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ply the missing three, because the guṇas are co-present strands blended in every product of Prakṛti rather than three distinct structural centres, where the three nābhyāni are three hubs of one wheel, separately seated and each a locus the others are not.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6770D32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guṇa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is a quality pervading the whole and a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nābhi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 centre the wheel turns on, so the mantra’s image demands the second where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Sāṃkhya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offers only the first. The system fails AV 10.8.3 as well, by lacking any structural role for a high-positioned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apportioner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above the modes of manifestation.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Madhyamaka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treats ontological claims as conventional designation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saṁvṛti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without final purchase and therefore does not explain the architectural specificity of any of the three mantras.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Yogācāra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reaches the same silence by a different route, since what it holds ultimately real is the perfected nature disclosed when the constructed nature falls away, which supplies neither an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apportioner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above the modes of manifestation nor three hubs to read the wheel-verse with. The framework’s own relation to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Madhyamaka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whose denial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svabhāva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its term-level co-necessitation resembles and from which its triad bounded at three and closing in a whole unconditioned as the form of possibility departs, is drawn out under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in Section 3. The Vedic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śabda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pramāṇa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both schools reject in principle is precisely the basis on which the framework reads these mantras. Whitehead’s process philosophy captures the recursive structure of AV 10.8.4 but lacks the apophatic ground required by AV 10.8.5’s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ekajaḥ</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Western dual-aspect monism captures the paired structure of AV 10.8.5 but lacks the third term required by AV 10.8.4’s three hubs. Physicalism dismisses the mantras as mythological.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Cosmopsychism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captures the cosmic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caitanya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implicit in AV 10.8.3’s high-positioned measurer but treats consciousness as fundamental, which fails the apophatic discipline AV 10.8.5’s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ekajaḥ</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requires. Among the frameworks canvassed,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is the one that gives the structural features of each mantra a determinate role: three hubs as the three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terms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Parabrahman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Paramātman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Viśvasattā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one wheel as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encompassing topology, paired entities as the two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at every level of manifestation, the singleton as the apophatic ground, the directionality of unitive desire as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recursive orientation, three generations as the three modes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vyakta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the high-positioned measurer as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in his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vibhaktṛ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aspect.</w:t>
      </w:r>
    </w:p>
    <w:p w14:paraId="6E62923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The significance of this match is methodological. The framework’s commitment to three-term non-dual architecture, with two-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articulation oriented toward an apophatic ground and produced through the impeller-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apportioner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function, arrives as the most precise philosophical reconstruction of what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Skambha-Sūkta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encodes at the level of direct revelation. The Vedic vocabulary functions as evidential ground rather than as ornament. This distinguishes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from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Sāṃkhya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at the methodological level, where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Sāṃkhya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retains the Vedic register at the surface while its core dualism arrives from inferential analysis of phenomenal experience. The framework’s structural commitments cohere with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Skambha-Sūkta’s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testimony more closely than those of the rivals canvassed above, and among the readings available the architecture is the one that gives each structural feature of each mantra a determinate role. The claim is comparative rather than coercive. The mantras do not compel this architecture against every possible construal, as the frame-dependence stated below concedes, but they are best reconstructed by it among the readings on offer. This is the basis on which the framework answers the charge of philosophical eclecticism dressed in Vedic terminology, that the architecture is the strongest available reconstruction of what the mantras encode rather than a vocabulary laid over a structure formed elsewhere.</w:t>
      </w:r>
    </w:p>
    <w:p w14:paraId="0000014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second stream of śabda testimony reinforces the architecture from the ritual corpus. The yajña and its self-referential formulae, RV 10.90.16’s sacrifice sacrificed through the sacrifice and the Gītā’s wheel of yajña at BG 3.14 to 3.16, encode the same ci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rcular-recursive structure the Skambha-Sūkta states for the ground and its hubs, now at the level of the physical mukha’s standing activity. Read with the interpretive rigour the framework applies throughout, the rite is testimony to Viśva-yajña, the ident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ity of Viśvasattā with cosmos-sustaining recursive action. This reading honours the karma-kāṇḍa as revelation of a real mukha of the absolute and declines the ritualist’s literal account of the rite, so that the ritual corpus and the Skambha-Sūkta converge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as two registers of one testimony. The convergence answers the Advaitic demotion of ritual to Māyā at the level of pramāṇa itself: the Veda’s ritual heart is evidential ground for the reality of the physical mukha, standing as revelation in its own right.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14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force of this evidence depends on the frame, and the dependence should be stated openly. Wit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hin a Vedic frame, where the Veda is accepted as revelatory and as evidence, the AV 10.8 reading grounds the architecture and raises its coherence with the tradition. The reading also contests the commentarial tradition, since Sāyaṇa takes the three hubs 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 the seasons and the wheel as the year, and the framework’s reading of the three hubs as the three terms displaces that gloss. To a reader outside the tradition, who does not grant the Veda evidential status, the reading carries no probative weight and ca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 read as eisegesis, the architecture built first and the mantra fitted to it afterwards. The honest position is that the śabda evidence raises coherence inside the tradition and does not establish the architecture outside it. The architecture’s standing b</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efore a secular or analytic reader rests on the independent structural and philosophical arguments of the other sections, the resolution of the psychophysical and causal-closure problems, the self-grounding answer to the regress, and the criterion of self-</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maintained closure, none of which depends on the Veda being evidence. The mantra reading stands as confirmation within the tradition and as a striking structural correspondence, with its probative force confined to readers who grant the evidential premise.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14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 second scoping is owed at the same place, and the tradition’s own index supplies it. The Anukramaṇī gives the two hymns different seers, AV 10.7 to Atharvan and AV 10.8 to Kutsa, and differ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ent presiding subjects, mantroktaskambhādhyātma for the first and adhyātma alone for the second. Two consequences follow and the section takes both. The name Skambha-Sūkta, used here for the pair, is the framework’s designation and no inheritance, since th</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 index treats only the first hymn as a hymn to the cosmic support, and the cycle of provisional identifications that Section 1 credits to Atharvan is accordingly confined to AV 10.7. What is surrendered in unity of authorship is returned in the classifica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tion. The index makes the second hymn an adhyātma hymn, a hymn of the inner constitution, which is the register in which the six of AV 10.8.5 was read above, so the somatic construal of that numeral is the one the tradition’s own classification anticipates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the first hymn is indexed under both subjects at once, the cosmic support and the inner constitution held in a single devatā, which is the correspondence across scales the architecture claims, recorded by the index before the framework argues for it.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50A72D83">
      <w:pPr>
        <w:pStyle w:val="891"/>
      </w:pPr>
      <w:bookmarkStart w:id="62" w:name="_Toc128"/>
      <w:r>
        <w:t>6.2 The Corpus and the Reception of the Testimony</w:t>
      </w:r>
      <w:bookmarkEnd w:id="62"/>
    </w:p>
    <w:p w14:paraId="3889E92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 third scoping cuts deeper than the two closing the reading of AV 10.8, since it concerns the classes the evidence is drawn from rather than the hymns inside them. The divisions of the revealed corpus into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Saṃhitā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Brāhmaṇa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Āraṇyaka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Upaniṣad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are editorial, and the texts decline to respect them.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Bṛhadāraṇyaka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stands as the fourteenth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kāṇḍa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of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Śatapatha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Brāhmaṇa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carries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Āraṇyaka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in its own name, and is read as an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Upaniṣad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so a single text holds all three of those class-names at once.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Īśā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stands as the fortieth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adhyāya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of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Vājasaneyi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Saṃhitā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which seats an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Upaniṣad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inside the mantra-collection and breaks the outermost of the four divisions as well. The tradition’s own account of the first cut states what the cutting was for, since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Viṣṇu</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Purāṇa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3.4 has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Vyāsa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separate the four portions of the one Veda and in the same passage institute the sacrifice administered by four kinds of priest, the Adhvaryu with the Yajus,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Hotṛ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with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Ṛcas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Udgātṛ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with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Sāman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the Brahman with the Atharvan, so the division of the revelation is recorded there as a staffing of the rite.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framework reads the fourfold as the later shelving of one continuous literature of formulation and exposition, and the warrant for that reading is the overlap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itself since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classes that carved would not leave one text under three names. </w:t>
      </w:r>
    </w:p>
    <w:p w14:paraId="1DC38DD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What the classes track is a typology of utterance, the difference between speech deployed and speech turned back upon what was deployed, and that difference runs through the corpus at every scale down to the single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adhyāya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Taking it for a partition of documents is what makes ranking possible, since documents can be shelved and shelves can be ordered, and both standing rankings issue from the shelving, the ritualist reading the rite as terminus and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Advaitin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reading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Upaniṣadic</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portion as terminus. The framework keeps the typology and declines the partition, which is what the multi-registration stated in the Appendix amounts to when it is applied to this corpus. One cost is stated with it. The detachment of an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Upaniṣadic</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canon is the condition under which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Vedānta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developed distinctions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relies on,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svarūpa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against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taṭastha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nirguṇa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against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saguṇa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at Section 2, so the framework declines a partition that produced vocabulary it uses, and the debt is serviced in the manner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ṛṣi-ṛṇa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posture requires.</w:t>
      </w:r>
    </w:p>
    <w:p w14:paraId="722420F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architecture must account for how the Ṛṣis received the testimony the mantras of this section record, since testimony about what lies beyond physical observation requires a medium of reception beyond physical observation. That medium is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Paramātman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consciousness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encountered at the contemplative depth the framework names deep Mukha-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saṅgama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where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Paramātman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contributes substantially to the encounter. The ground cannot itself be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medium because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reception requires a pole of awareness and the ground is prior to the distinction between consciousness and physicality.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Paramātman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supplies the pole while the ground stays unconditioned, and the two commitments hold together. The reception of revelation is the deepening of Mukha-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saṅgama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to the point at which the consciousness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is substantially present in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Ṛṣi’s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encounter, which is the same mechanism the framework attributes to contemplative depth in Section 4.</w:t>
      </w:r>
    </w:p>
    <w:p w14:paraId="0000014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This channel of reception stands apart from the minimal experiential attribution the framework makes to self-organising cosmic structures, and keeping the two apart strengthen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 both. A stellar inside is thin and without modality, affect, or representation, and a property that thin cannot be the source of articulate structural testimony. The caitanya the mantras ascribe to the Devatās is therefore vindicated at two independent l</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evels. The first is the minimal attribution to self-organising cosmic structures at Mahat-vyakta. The second is the reality of the consciousness mukha accessed in deep Mukha-saṅgama. Only the second underwrites reception, while the first corroborates that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mantras’ attribution tracks something real and carries no part of the epistemic load. An objection to the stellar attribution therefore leaves the account of reception standing on Paramātman and Mukha-saṅgama, which are the more defensible commitments.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state in which that reception occurs c</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an be placed on the order-parameters of Section 4, and placing it removes an ambiguity the phrase deep Mukha-saṅgama otherwise carries. The Ṛṣi’s site holds κ at the ceiling throughout, since a body maintaining itself is producing its own components, its 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wn boundary and its own gradient for the whole of the interval, so the state stands at the opposite pole from the arrested closure that section names vicchinna-svakriyā, where production stops and the inside lapses with it. C is held high, the developed mo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delling loop retained and available on resumption, which is what separates the state from suṣupti, where that loop collapses. What is driven toward its minimum is A, abhimāna, and the limit of that descent is the turīya corner Section 4 assig</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ns to κ and C high with the grip relaxed, carried to the point at which the appropriation has no purchase left. Two consequences follow and both bear on this section. At A minimal no centre stands to which a content could be indexed as its own, so nothing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in the interval is undergone as anyone’s, and the interval is met on resumption with no duration between its entry and its close. And nothing crosses back as report, since a report is an articulation indexed to the appropriating centre the descent has reli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nquished. The apophasis of the deepest approach is therefore structural at the site as well as at the ground, which is why the reports collected below withhold identification while remaining truthful. The dependency runs one way and is stated so. Section 1</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4 fixes the first-type silence at the ground by argument, that every candidate term is drawn from one of the two modes of access, and the constitution of the state corroborates that silence while carrying no part of its warrant, since a silence resting on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an attainment would stand hostage to the attainment. The architecture fixes what the state is and settles nothing about how it is reached, so no procedure is claimed here, the traditions differing on method while converging on the description of the limit.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15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apophatic hymns confirm the architecture rat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her than straining against it. RV 10.129, the Nāsadīya, withholds positive identification and asks who could know, which is what the framework predicts a truthful report from the deepest approach would say about a ground lying beyond what the consciousness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mukha can register. The hymn’s refrain of unknowing is the expected report from the limit of Mukha-saṅgama, where the approach reaches the ground that admits no predication. The Skambha hymns reach the same result by the inverse route, exhausting every fu</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nctional name and letting none of them, singly or jointly, capture what Skambha is. Both corroborate the unconditioned ground, since a ground that the deepest contemplative approach reports as beyond knowing is the apophatic ground the architecture posits.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4EC55B9C">
      <w:pPr>
        <w:pStyle w:val="891"/>
      </w:pPr>
      <w:bookmarkStart w:id="63" w:name="_Toc24"/>
      <w:r>
        <w:t xml:space="preserve">6.3 RV 10.129: The </w:t>
      </w:r>
      <w:r>
        <w:t>Nāsadīya</w:t>
      </w:r>
      <w:r>
        <w:t xml:space="preserve"> and the Architecture</w:t>
      </w:r>
      <w:bookmarkEnd w:id="63"/>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hymn na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med above has been used so far for the single result its closing verse yields, and it carries a good deal more. It is worked here at the length AV 10.8 receives, verse by verse, since a section resting its evidential case on three mantras of one hymn while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treating a second hymn as a refrain has not tested the architecture against the second at all. The tradition’s own index supplies the first scoping, as it did for the Skambha pair above. The Anukramaṇī gives RV 10.129 the seer Prajāpati Parameṣṭhin and th</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 metre nicṛt-triṣṭubh, and it gives the devatā as bhāvavṛtta, the state or course of becoming. Every hymn in that index carries a devatā and the slot records what the hymn is about, so the indexers filled it here with a subject term in place of leaving th</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 hymn unassigned, which makes their entry the earliest surviving reading of it and a reading on which the hymn treats a topic. What this section claims for the hymn is what the index already claims, that it states something, and the verses below say what.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Noto Serif Devanagari" w:hAnsi="Noto Serif Devanagari" w:eastAsia="Noto Serif Devanagari" w:cs="Noto Serif Devanagari"/>
          <w:b w:val="0"/>
          <w:bCs w:val="0"/>
          <w:i w:val="0"/>
          <w:iCs w:val="0"/>
          <w:smallCaps w:val="0"/>
          <w:strike w:val="0"/>
          <w:color w:val="000000"/>
          <w:sz w:val="26"/>
          <w:szCs w:val="26"/>
          <w:u w:val="none"/>
          <w:shd w:val="clear" w:color="auto" w:fill="auto"/>
          <w:vertAlign w:val="baseline"/>
          <w:rtl w:val="0"/>
        </w:rPr>
        <w:t xml:space="preserve">नासदासीन्नो सदासीत्तदानीं नासीद्रजो नो व्योमा परो यत् । किमावरीवः कुह कस्य शर्मन्नम्भः किमासीद्गहनं गभीरम् ॥ </w:t>
      </w:r>
      <w:r>
        <w:rPr>
          <w:rFonts w:ascii="Noto Serif Devanagari" w:hAnsi="Noto Serif Devanagari" w:eastAsia="Noto Serif Devanagari" w:cs="Noto Serif Devanagari"/>
          <w:sz w:val="26"/>
          <w:szCs w:val="26"/>
          <w:rtl w:val="0"/>
        </w:rPr>
        <w:t xml:space="preserve">RV 10.129.1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2FEE088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In IAST: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nāsad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āsīn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no sad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āsīt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tadānīṁ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nāsīd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rajo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no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vyomā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paro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yat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kim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āvarīvaḥ</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kuha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kasya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śarman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ambhaḥ</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kim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āsīd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gahanaṁ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gabhīram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Translated: ‘Neither the non-existent was nor the existent was then. There was no airy realm, no sky beyond it. What stirred, and where, and in whose keeping? Was there water, a deep unfathomable?’ The opening denies both members of one pair, and Section 14 fixes what that construction does, voiding the division for the term denied of in place of affirming one side of it.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reads the term so denied as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Parabrahman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in itself, which Section 1 holds to admit no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svarūpa-lakṣaṇa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to be reached only by the suspension of both instruments of encounter. The second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pāda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withdraws the spatial orders, rajas and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vyoman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beyond it, so no mode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vyakta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stands articulated at that place. The three questions of the second half are the architecturally specific feature and they are read here as grammatical rather than as curious. A covering asks for a container,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kuha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for a location, and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kasya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śarman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for a possessor, and the verse poses all three of a term for which no answer is available, which is the condition of a ground standing in none of the relations predication requires. The interrogative is this mantra’s own mark of that condition, as ka u tac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ciketa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is at AV 10.8.4. The closing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ambhaḥ</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gahanaṁ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gabhīram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is offered as a question in place of an assertion, and it is the unmanifest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pūrṇa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names Avyakta, named interrogatively because at a level prior to the division of sat from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asat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no determinate designation of it is available.</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Noto Serif Devanagari" w:hAnsi="Noto Serif Devanagari" w:eastAsia="Noto Serif Devanagari" w:cs="Noto Serif Devanagari"/>
          <w:b w:val="0"/>
          <w:bCs w:val="0"/>
          <w:i w:val="0"/>
          <w:iCs w:val="0"/>
          <w:smallCaps w:val="0"/>
          <w:strike w:val="0"/>
          <w:color w:val="000000"/>
          <w:sz w:val="26"/>
          <w:szCs w:val="26"/>
          <w:u w:val="none"/>
          <w:shd w:val="clear" w:color="auto" w:fill="auto"/>
          <w:vertAlign w:val="baseline"/>
          <w:rtl w:val="0"/>
        </w:rPr>
        <w:t xml:space="preserve">न मृत्युरासीदमृतं न तर्हि न रात्र्या अह्न आसीत्प्रकेतः । आनीदवातं स्वधया तदेकं तस्माद्धान्यन्न परः किं चनास ॥ </w:t>
      </w:r>
      <w:r>
        <w:rPr>
          <w:rFonts w:ascii="Noto Serif Devanagari" w:hAnsi="Noto Serif Devanagari" w:eastAsia="Noto Serif Devanagari" w:cs="Noto Serif Devanagari"/>
          <w:sz w:val="26"/>
          <w:szCs w:val="26"/>
          <w:rtl w:val="0"/>
        </w:rPr>
        <w:t xml:space="preserve">RV 10.129.2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5BA8BE1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In IAST: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na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mṛtyur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āsīd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amṛtaṁ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na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tarhi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na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rātryā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ahna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āsīt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praketaḥ</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ānīd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avātaṁ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svadhayā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tad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ekaṁ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tasmād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dhānyan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na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paraḥ</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kiṁ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canāsa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Translated: ‘Death was not then, nor deathlessness. Of night and of day there was no distinguishing mark. That One breathed windless by its own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svadhā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Other than That there was nothing whatever.’ The first half repeats the construction of the opening verse with a pair whose privative is live and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transparent, and the consideration below takes that repetition as fixing how the opening verse is to be read. The withdrawal of the mark of night and day removes periodicity, so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Kāla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has no rim to run on and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stands unarticulated as a temporal cycle while its circular constitution holds. The second half carries the hymn’s first positive assertion and states three things at once. There is an act,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ānīt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act has no external driver,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avātam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it proceeds from the term’s own power,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svadhayā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reads that conjunction as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verb is from an, to breathe, and a breath is two-phased in its nature, so a breathing that is windless and self-powered is an oscillation of two senses with nothing second to drive it, which is what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means by one impulsion told in the senses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Prasavitṛ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Pratisavitṛ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by holding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taṭastha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in place of a second entity beside the ground. The glossary entry for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svadhā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already carries that reading. The closing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pāda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is the hymn’s strongest structural claim and the framework takes it at face value, that nothing stood other than or beyond that One, which is the cardinality result Section 1 derives and the standard against which Section 14 measures any account requiring a term beyond the term this verse says had none beyond it.</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Noto Serif Devanagari" w:hAnsi="Noto Serif Devanagari" w:eastAsia="Noto Serif Devanagari" w:cs="Noto Serif Devanagari"/>
          <w:b w:val="0"/>
          <w:bCs w:val="0"/>
          <w:i w:val="0"/>
          <w:iCs w:val="0"/>
          <w:smallCaps w:val="0"/>
          <w:strike w:val="0"/>
          <w:color w:val="000000"/>
          <w:sz w:val="26"/>
          <w:szCs w:val="26"/>
          <w:u w:val="none"/>
          <w:shd w:val="clear" w:color="auto" w:fill="auto"/>
          <w:vertAlign w:val="baseline"/>
          <w:rtl w:val="0"/>
        </w:rPr>
        <w:t xml:space="preserve">तम आसीत्तमसा गूळ्हमग्रेऽप्रकेतं सलिलं सर्वमा इदम् । तुच्छ्येनाभ्वपिहितं यदासीत्तपसस्तन्महिनाजायतैकम् ॥ </w:t>
      </w:r>
      <w:r>
        <w:rPr>
          <w:rFonts w:ascii="Noto Serif Devanagari" w:hAnsi="Noto Serif Devanagari" w:eastAsia="Noto Serif Devanagari" w:cs="Noto Serif Devanagari"/>
          <w:sz w:val="26"/>
          <w:szCs w:val="26"/>
          <w:rtl w:val="0"/>
        </w:rPr>
        <w:t xml:space="preserve">RV 10.129.3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503556B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In IAST: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tama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āsīt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tamasā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gūḷham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agre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praketaṁ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salilaṁ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sarvam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ā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idam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tucchyenābhv</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apihitaṁ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yad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āsīt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tapasas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tan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mahinā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ajāyataikam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Translated: ‘Darkness was, hidden by darkness, in the beginning. All this was an unmarked flood. That which, coming to be, was covered by the void, that One was born through the greatness of tapas.’ Darkness hidden by darkness is the absence of contrast in place of the presence of a dark thing, and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apraketam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repeats the mark withdrawn in the verse above, so the flood is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pūrṇa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under no articulation, which is Avyakta at the first of the three modes Section 5 sets out. The verse then supplies the principle of first differentiation and supplies it as internal. Nothing applies tapas from outside, and the One is born by its greatness,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tapasas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mahinā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 intensification within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pūrṇa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in place of an act upon it. Section 3 requires that much, since the selection of a law-structure proceeds there by a threshold on σ over a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pūrṇa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of all potentials with no external selector, and an intending selector at the ground is ruled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agrāropa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in teleological dress. The framework reads tapas as the Vedic name of that threshold.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Sāyaṇa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glosses tapas here as contemplation of what was to be created in place of penance, which is compatible with the reading at the level of the word and is taken up below with the rest of his construal, since a contemplation of what is to be created supplies the ground a content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declines to give it.</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Noto Serif Devanagari" w:hAnsi="Noto Serif Devanagari" w:eastAsia="Noto Serif Devanagari" w:cs="Noto Serif Devanagari"/>
          <w:b w:val="0"/>
          <w:bCs w:val="0"/>
          <w:i w:val="0"/>
          <w:iCs w:val="0"/>
          <w:smallCaps w:val="0"/>
          <w:strike w:val="0"/>
          <w:color w:val="000000"/>
          <w:sz w:val="26"/>
          <w:szCs w:val="26"/>
          <w:u w:val="none"/>
          <w:shd w:val="clear" w:color="auto" w:fill="auto"/>
          <w:vertAlign w:val="baseline"/>
          <w:rtl w:val="0"/>
        </w:rPr>
        <w:t xml:space="preserve">कामस्तदग्रे समवर्तताधि मनसो रेतः प्रथमं यदासीत् । सतो बन्धुमसति निरविन्दन्हृदि प्रतीष्या कवयो मनीषा ॥ </w:t>
      </w:r>
      <w:r>
        <w:rPr>
          <w:rFonts w:ascii="Noto Serif Devanagari" w:hAnsi="Noto Serif Devanagari" w:eastAsia="Noto Serif Devanagari" w:cs="Noto Serif Devanagari"/>
          <w:sz w:val="26"/>
          <w:szCs w:val="26"/>
          <w:rtl w:val="0"/>
        </w:rPr>
        <w:t xml:space="preserve">RV 10.129.4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273B699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In IAST: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kāmas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tad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agre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avartatādhi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manaso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retaḥ</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prathamaṁ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yad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āsīt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sato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bandhum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asati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nir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avindan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hṛdi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pratīṣyā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kavayo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manīṣā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Translated: ‘Desire came upon that in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beginning. That was the first seed of mind. Searching in the heart with wisdom, the seers found the bond of the existent in the non-existent.’ Two structural claims stand in the two halves and the framework reads each.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Kāma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as the first seed of manas is orientation before content, an inward pole standing as the pole a disclosure would have before any disclosure has occurred, which is how Section 1 characterises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Paramātman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in distinction from any observer now turned inward. The seed is of manas and precedes manas, so the verse places the inward pole ahead of the instrument rather than deriving the pole from the instrument, which is the order the architecture requires and the reverse of the order a workspace account gives. The second half is the verse this section has the most use for. A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bandhu</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is a bond between two terms, and the seers are said to have found it,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nir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avindan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preterite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of finding that reports a completed success.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reads the bond of sat within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asat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as the constitutive co-necessitation of the two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each grounded by the other and by the ground, which Section 3 derives under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finding is placed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hṛdi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in the heart, and reached by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manīṣā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which is the channel of reception this section specifies above and locates at Mukha-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saṅgama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So the verse states the architecture and states the epistemology by which the architecture is reached, in one line, which is why the epistemic loop the section owns below is the hymn’s own and no imposition on it.</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Noto Serif Devanagari" w:hAnsi="Noto Serif Devanagari" w:eastAsia="Noto Serif Devanagari" w:cs="Noto Serif Devanagari"/>
          <w:b w:val="0"/>
          <w:bCs w:val="0"/>
          <w:i w:val="0"/>
          <w:iCs w:val="0"/>
          <w:smallCaps w:val="0"/>
          <w:strike w:val="0"/>
          <w:color w:val="000000"/>
          <w:sz w:val="26"/>
          <w:szCs w:val="26"/>
          <w:u w:val="none"/>
          <w:shd w:val="clear" w:color="auto" w:fill="auto"/>
          <w:vertAlign w:val="baseline"/>
          <w:rtl w:val="0"/>
        </w:rPr>
        <w:t xml:space="preserve">तिरश्चीनो विततो रश्मिरेषामधः स्विदासी३दुपरि स्विदासी३त् । रेतोधा आसन्महिमान आसन्त्स्वधा अवस्तात्प्रयतिः परस्तात् ॥ </w:t>
      </w:r>
      <w:r>
        <w:rPr>
          <w:rFonts w:ascii="Noto Serif Devanagari" w:hAnsi="Noto Serif Devanagari" w:eastAsia="Noto Serif Devanagari" w:cs="Noto Serif Devanagari"/>
          <w:sz w:val="26"/>
          <w:szCs w:val="26"/>
          <w:rtl w:val="0"/>
        </w:rPr>
        <w:t xml:space="preserve">RV 10.129.5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1B25FF5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In IAST: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tiraścīno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vitato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raśmir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eṣām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adhaḥ</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svid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āsīd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upari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svid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āsīt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retodhā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āsan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mahimāna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āsan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svadhā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avastāt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prayatiḥ</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parastāt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Translated: ‘Their cord was stretched across. Was there a below? Was there an above? There were impregnators, there were powers.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Svadhā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below,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prayati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above.’ The cord stretched transversely is the relation itself in place of either relatum, and the framework reads it as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which Section 3 holds to be the mutual necessitation that stands between terms and is no further term beside them, the tension network of the figure there rather than a strut. The two questions that follow are left interrogative and the framework takes the interrogative for what it is. A structure whose members are co-necessitating admits no ranking of its places, which is the non-hierarchy thesis, and the caption of the second figure states it in the same words the verse leaves as a question, that placement carries no rank. The third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pāda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names two offices rather than two substances, the impregnators and the powers, and the fourth distributes the one self-power and the one reaching-forth to below and above. The framework reads the pair as the two senses of the single impulsion,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svadhā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naming the sense already fixed at the verse above and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prayati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presenting or offering outward, so the verse carries the two-sense structure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under directional names. What the verse assigns and the architecture does not derive is which sense belongs below and which above, and that residue is taken up in its own place below.</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Noto Serif Devanagari" w:hAnsi="Noto Serif Devanagari" w:eastAsia="Noto Serif Devanagari" w:cs="Noto Serif Devanagari"/>
          <w:b w:val="0"/>
          <w:bCs w:val="0"/>
          <w:i w:val="0"/>
          <w:iCs w:val="0"/>
          <w:smallCaps w:val="0"/>
          <w:strike w:val="0"/>
          <w:color w:val="000000"/>
          <w:sz w:val="26"/>
          <w:szCs w:val="26"/>
          <w:u w:val="none"/>
          <w:shd w:val="clear" w:color="auto" w:fill="auto"/>
          <w:vertAlign w:val="baseline"/>
          <w:rtl w:val="0"/>
        </w:rPr>
        <w:t xml:space="preserve">को अद्धा वेद क इह प्र वोचत्कुत आजाता कुत इयं विसृष्टिः । अर्वाग्देवा अस्य विसर्जनेनाथा को वेद यत आबभूव ॥ </w:t>
      </w:r>
      <w:r>
        <w:rPr>
          <w:rFonts w:ascii="Noto Serif Devanagari" w:hAnsi="Noto Serif Devanagari" w:eastAsia="Noto Serif Devanagari" w:cs="Noto Serif Devanagari"/>
          <w:sz w:val="26"/>
          <w:szCs w:val="26"/>
          <w:rtl w:val="0"/>
        </w:rPr>
        <w:t xml:space="preserve">RV 10.129.6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E99F31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In IAST: ko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addhā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veda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ka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iha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pra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vocat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kuta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ājātā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kuta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iyaṁ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visṛṣṭiḥ</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arvāg</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devā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asya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visarjanena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athā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ko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veda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yata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ābabhūva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Translated: ‘Who truly knows, who here can declare it, whence it was born, whence this emission? The gods are on this side of the sending forth of this. Who then knows whence it came to be?’ The third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pāda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is the architecturally decisive line of the hymn, and the section has drawn on it once below to price a rival’s reply without taking what it gives here.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Arvāg</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devāḥ</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places every deva on the near side of the emission, later than it and within it. The consequence is the one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argues for throughout under another name. No term belonging to the articulated order grounds the articulated order, so an account seating a conscious agent at the origin has placed a deva before the emission and the verse forbids it. That is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agrāropa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of Section 3 stated by the corpus itself, and stated of the tradition’s own gods in place of a rival’s posit, which is the strongest single piece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śabda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testimony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has for its central polemical thesis. Two limits are stated with it. The verse excludes a deva at the origin and settles nothing about the ground, so it carries the refusal and supplies no positive cardinality, which the wheel-verse of AV 10.8.4 supplies instead. And the repeated question, ko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veda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yata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ābabhūva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stands beside a finding already reported at the fourth verse, where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kavayaḥ</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found what they sought, so what the interrogative marks is the limit of declaration in the assembly, ka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iha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pra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vocat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where the fourth verse reports a finding in the heart. The hymn divides finding from declaring, which is the distinction between reception and rendering that this section draws at the close of the loop below.</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Noto Serif Devanagari" w:hAnsi="Noto Serif Devanagari" w:eastAsia="Noto Serif Devanagari" w:cs="Noto Serif Devanagari"/>
          <w:b w:val="0"/>
          <w:bCs w:val="0"/>
          <w:i w:val="0"/>
          <w:iCs w:val="0"/>
          <w:smallCaps w:val="0"/>
          <w:strike w:val="0"/>
          <w:color w:val="000000"/>
          <w:sz w:val="26"/>
          <w:szCs w:val="26"/>
          <w:u w:val="none"/>
          <w:shd w:val="clear" w:color="auto" w:fill="auto"/>
          <w:vertAlign w:val="baseline"/>
          <w:rtl w:val="0"/>
        </w:rPr>
        <w:t xml:space="preserve">इयं विसृष्टिर्यत आबभूव यदि वा दधे यदि वा न । यो अस्याध्यक्षः परमे व्योमन्त्सो अङ्ग वेद यदि वा न वेद ॥ </w:t>
      </w:r>
      <w:r>
        <w:rPr>
          <w:rFonts w:ascii="Noto Serif Devanagari" w:hAnsi="Noto Serif Devanagari" w:eastAsia="Noto Serif Devanagari" w:cs="Noto Serif Devanagari"/>
          <w:sz w:val="26"/>
          <w:szCs w:val="26"/>
          <w:rtl w:val="0"/>
        </w:rPr>
        <w:t xml:space="preserve">RV 10.129.7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5D687B2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In IAST: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iyaṁ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visṛṣṭir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yata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ābabhūva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yadi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dadhe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yadi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na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yo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asyādhyakṣaḥ</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parame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vyoman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so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aṅga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veda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yadi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na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veda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Translated: ‘Whence this emission came to be, whether it was established or whether not, he who is its overseer in the highest heaven, he indeed knows, or perhaps he knows not.’ The considerations below take this verse for the result it yields against the sceptical reading and for the two terms it seats at the summit, and what belongs here is its place in the sequence the seven verses make. The hymn voids a division at a term prior to it, supplies an act with no driver and nothing second beside it, gives the principle of first differentiation as internal to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pūrṇa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states the bond of the two and the channel by which it is found, distributes the two senses across a structure whose ranking it leaves open, excludes every deva from the origin, and closes by withholding the reach of one predicate at the term the whole has been circling. Read in that order the hymn is a cosmogony carrying an architecture together with a stated limit, and the architecture it carries is three-term, self-</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impelled, two-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sensed,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non-hierarchical, which is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architecture in the vocabulary of the hymn.</w:t>
      </w:r>
    </w:p>
    <w:p w14:paraId="0C49F85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 continuous rival construal of the hymn stands in the received commentary and is owed adjudication here, as the seasonal gloss of the wheel-verse was owed it above.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Sāyaṇa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reads the opening pair through the categories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Sāṃkhya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glossing sat and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asat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as the visible and the invisible,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matter,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spirit,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prakṛti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puruṣa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He glosses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svadhā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of the second verse as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māyā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or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prakṛti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so the One breathes by means of the principle the first verse has denied. He gives the fifth verse a distinction between enjoyers and things to be enjoyed,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bhoktṛ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bhogya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which is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Sāṃkhya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division a second time. And he reads the sixth verse as asking after a material cause and an efficient one. The construal is coherent within itself, and it belongs to the commentator whose gloss this section has already declined once, so the ground for declining it again is stated in the open.</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Three costs fall on that construal and each is internal to the hymn. The first is made by the commentator’s own sequence. If asat and sat are prakṛti and puruṣa and the opening verse den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ies both, the second verse has the One breathing by prakṛti under the name svadhā, so the principle absent at the opening is operative one verse later. The exit is to read the denial as a denial of manifestation, that prakṛti stood then unmanifest, and the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exit is charged by the verse it appeals to, since the second verse denies mṛtyu and amṛta of the same condition and a denial that death and deathlessness were then reads poorly as a report of what stood manifest. The second cost is a stranded term. Two pr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inciples cannot take the three offices the hymn assigns, the term of which the pair is denied, the One that breathes, and the pūrṇa the flood names, except by treating one of the two as compound, which Sāṃkhya does not. The third cost is a refutation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hymn performs on the gloss. Reading kāma at the fourth verse as desire in the mind of a Supreme Being seats an intending term at the origin, and arvāg devāḥ at the sixth excludes exactly that, so the commentator’s fourth verse is answered by his own sixth.</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One gloss in that commentary is granted and the grant is worth stating, since a construal declined at every point would be a construal never read. Sāyaṇ</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 takes the tapas of the third verse for contemplation of what was to be created in place of penance, and denying it the ascetic sense is right. The framework parts from him one step further on. A contemplation of what is to be created assigns the ground 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content and an intention, where this section reads tapas as an intensification internal to the pūrṇa carrying neither, and the parting is the same one Section 3 makes when it rules an intending selector at the ground agrāropa in teleological dress.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Two features of the hymn are not derivable from the architecture, and each is given here the treatment Section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14 reserves for a conjecture reaching past what the architecture entails. The first is the direction assigned at the fifth verse. The architecture supplies two senses of one impulsion and supplies no reason why the self-power should stand below and the rea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ching-forth above, and the verse assigns them. A reading is available that introduces no posit beyond ones already load-bearing here. Section 5 fixes the relation of an included closure to the closure including it, where the part is held in its functional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relations by the whole and renders its operation into the whole, and Section 4 reads the standing activity of the physical mukha as yajña, which is an offering rendered outward. Read through that relation, svadhā names the impulsion as it stands at a site’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 own scale, which is self-production and the criterion of Section 5, and prayati names the same impulsion as it is rendered to the scale that includes the site, which is offering and the Viśva-yajña of the fifth sūtra. Below and above are then the two dir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ections of one nesting in place of two ranks, which is what the verse’s own interrogative leaves open at adhaḥ svid and upari svid, and the non-hierarchy holds because a nesting of scales carries no priority. The reading is flagged and not adopted. What it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explains is a directional assignment the architecture would have accepted either way, so nothing downstream turns on it, and the ritual construal in which svadhā is the offering directed to the fathers where svāhā is directed to the gods is set aside on 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wo grounds, that the distinction is developed in later material and that taking svadhā in the ritual sense at the fifth verse while taking it for own power at the second would equivocate inside one hymn, which is the fault charged to the commentator above.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4CA7B4B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second is the water.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Ambhaḥ</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at the first verse and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salilam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at the third name a flood, and the framework has no term answering to a medium at that level, since Avyakta is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pūrṇa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of potentials under no articulation and a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pūrṇa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is no fluid. A reading is available here too and it needs no posit at all, since the device already stands in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Section 4 reads Agni as the primeval sensible representation of recursion, the point at which the articulating oscillation becomes available to the senses, and the water takes the same treatment. What a fluid exhibits, and what nothing else in ordinary experience exhibits as plainly, is the absence of internal demarcation. No part of it is marked off from any other, any part stands for any other, and it takes the bound of whatever holds it while having none of its own. That is the structural feature Avyakta carries, and the hymn says as much in the same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pāda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since the flood it names is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apraketam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unmarked. The water is accordingly read as the sensible representation of un-demarcation, which is a reading of a figure and imports no medium. One stronger reading is available and is declined. A fluid is also the everyday case of a continuum carrying waves, which would make the flood an image of Avyakta with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running in it, and that reading imports a substrate the oscillation occurs in where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holds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taṭastha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no wave in a stuff. The weaker reading is taken and the stronger is named, so a reader can see which was refused and on what ground.</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Both readings are typed at Section 14 as silences of the third kind, flagged speculations reaching pa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st what the architecture entails while introducing no posit absent from it. That is a change from the fourth kind, under which the two residues would stand as abstentions, and the change is forced by the definitions Section 14 gives rather than chosen. An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abstention withholds an answer at a point where the architecture is indifferent and where committing would take a hostage. A candidate answer offered and marked as reaching past what the architecture entails is a flagged speculation, and it remains one how</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ever indifferent the architecture is to whether it holds. The indifference is unaltered by either reading. Neither is used anywhere else in this work, neither is entailed by anything in it, and the architecture stands as it stood if a reader declines both.</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No rival framework accommodates the seven verses without adjustment, and the test is the one the three mantras of AV 10.8 were put to above. Advaita reads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opening denial as a denial of the manifest and must then carry the cost the second verse charges, and its summit takes three svarūpa-lakṣaṇas where the hymn’s term admits a predicate at neither the first verse nor the seventh, which is the parting Sec</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tion 14 argues at length. Sāṃkhya strands a term, as the commentary above shows in the tradition’s own hands and Section 15.4 argues from the kārikās. Dvaita and Viśiṣṭādvaita require a named highest person, and arvāg devāḥ puts every such person on the near side of the emission, the two schools Section 15.7 reads from their own texts. Madhyamaka and Y</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ogācāra reject the evidential base and supply no reading. A theism seating a conscious creator at the origin is excluded by the same third pāda of the sixth verse. Process philosophy captures the self-impelled act of the second verse and lacks the apophati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c term the first verse denies the pair of. Dual-aspect monism captures the bandhu of the fourth verse and lacks the third term. Physicalism reads the hymn as mythology and declines the question. What the framework claims from the comparison is what it clai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med for the Skambha mantras, that among the readings on offer it is the one giving each structural feature of each verse a determinate role, which is a comparative result and no demonstration that the hymn compels this architecture against every construal.</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significance of this reading is methodological, and it differs from the significance of the Skambha reading in a way worth stating. AV 10.8 rea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ches the architecture by exhausting designations, naming Skambha under every function and letting no name and no conjunction of names hold, and it supplies the cardinality directly at the three hubs of its wheel. RV 10.129 reaches the same terms by the inv</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erse route, voiding divisions at the level where they fail to apply, and it supplies what the Skambha hymns do not: an act at the origin with no driver and nothing second beside it, a principle of first differentiation internal to the pūrṇa, and the exclu</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sion of every deva from the origin. The two hymns bracket the ground from the cataphatic and the apophatic sides, and the section’s evidential case rests on the pair in place of either alone. What the framework takes from the convergence is what it took ab</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ove, that its architecture is the strongest available reconstruction of what the mantras encode in place of a vocabulary laid over a structure formed elsewhere, and the frame-dependence stated above scopes the claim for this hymn as it does for the others.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reading that takes this hymn for scepticism has to be met here rather than passed over, since it is the standard construal outside the tradition and it would convert this section’s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principal apophatic witness into a confession of ignorance. Five considerations decide against it, of which the first three are taken in this paragraph, and each is drawn from the hymn or its corpus. The first is the positive content an agnostic reading h</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as to treat as ornament. RV 10.129.2 states that the One breathed windless by its own svadhā, 10.129.3 that it was born through the greatness of tapas, and 10.129.4 that kāma was the first seed of mind and that the seers, searching in the heart with manīṣā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found the bandhu of sat within asat. A hymn holding the origin unknowable would name no impulse by which manifestation stirred and would record no finding of the connection, and this one does both. The second is the distribution of doubt across the corpu</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 Where the Ṛgveda reports doubt it reports it as another’s and answers it, RV 2.12.5 asking of the terrible one kuha sa iti, where is he, and recording utem āhur naiṣo astīti, and they say of him he is not, before closing on the refrain sa janāsa indraḥ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that returns him. The corpus therefore has a settled form for scepticism, marked as an opponent’s and refuted in the same verse, and the Nāsadīya declines that form throughout. The third is the syntax of the closing verse, where saḥ aṅga veda stands as an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affirmation and yadi vā na veda follows as a concession subordinate to it, so what the verse withholds is the adequacy of knowing as a predicate at the term it is applied to. That is the result Section 14 fixes for silences of the first type, and the hymn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is read here as the tradition’s earliest instance of the discipline that section formalises. Reading it as agnosticism is the fourth failure mode of the Appendix applied to a text, a category inherited from a later debate and carried to the hymn unaudited.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third consideration carries a derivation the section owes, since a predicate held inadequate at a term has to be shown inadequate by something beyond the wish that it be. The hymn supplies it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in its own first verse. What the seventh verse subjects to knowing is the origin of the emission, yata ābabhūva, whence this came to be, and the first verse denies both sat and asat of the condition obtaining there. Knowing is a relation between a knower 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nd something determinate to be known, and the determination this corpus supplies is the division of sat from asat. Applied to a condition of which the pair has been denied, the predicate has nothing to take hold of, so yadi vā na veda records that knowing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fails to reach the origin in place of recording that a mind falls short of a fact. Two passages corroborate the level without being asked to carry the derivation. RV 10.5.7 places asac ca sac ca parame vyoman, the two together in the highest heaven, and RV</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10.72 holds them in a relation of derivation, asataḥ sad ajāyata, the existent born from the non-existent, so the pair carries determinate relations in this corpus in place of dissolving into an unspeakable blank. The locative of the seventh verse is aske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d to locate and no more, since parame vyoman is the corpus’s ordinary term for the highest heaven and houses the gods at 1.164.39, Bṛhaspati at 4.50.4 and the fathers at 10.14.8. Read so, the hymn withholds the reach of one term and asserts everything else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it says, which is the first-type silence Section 14 formalises. The companion work sets out this argument at length, adding the corpus evidence that silence in the Brāhmaṇa literature is an operation with an assigned content rather than an absence of one.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2E918DF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 fourth consideration follows from the third and bears on a rival standing closer to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than the sceptic. The verse names an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adhyakṣa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 overseer, and in the same clause reports that his knowing may fail to reach the origin. The one who oversees and that which the overseeing fails to reach are therefore distinguished by the verse itself, so the summit of the hymn carries two terms rather than one, an awareness term and what the awareness term does not reach, which is the cardinality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asserts of the consciousness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the ground. The corroboration is offered with its limits stated. Advaita can carry a summit of two terms of its own,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Īśvara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standing where the overseer stands and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nirguṇa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Brahman where the predicate gives out, and the hymn’s own ordering supplies that reading with a reason for the failure, since the gods are later than this creation by the sixth verse and an overseer arising with the emission could not reach behind it. The verse accordingly leaves the two readings undivided, and its force falls on any reading seating a single undifferentiated term at the summit. Where the framework parts from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Advaitic</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reconstruction is at the standing of the second term, real and co-necessitating here and an appearance conditioned by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Māyā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there, and that parting is argued at Section 14 in the typology of silence rather than out of this hymn.</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 fifth consideration is internal to the hymn and settles how its own construction is to be read. The first verse denies asat and sat of the condition at the origin, and the second denies mṛtyu and amṛ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ta of it, a pair in which the privative is live and transparent. No reader of the second verse concludes that the condition was deathless, and the denial of both members is taken there for what it is, the voiding of a division at a term the division fails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to reach. The first verse stands in the same construction two lines earlier and is owed the same reading, so the opening negation withholds a pair rather than an answer, and the sceptical construal has to give the identical form two senses within one hymn.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223122DC">
      <w:pPr>
        <w:pStyle w:val="891"/>
      </w:pPr>
      <w:bookmarkStart w:id="64" w:name="_Toc25"/>
      <w:r>
        <w:t xml:space="preserve">6.4 RV 1.164: The Asya </w:t>
      </w:r>
      <w:r>
        <w:t>Vāmasya</w:t>
      </w:r>
      <w:r>
        <w:t xml:space="preserve"> and the Architecture</w:t>
      </w:r>
      <w:bookmarkEnd w:id="64"/>
    </w:p>
    <w:p w14:paraId="521311A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 third hymn stands behind this section and has never been set out, and the omission is the section’s own. RV 1.164, the Asya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Vāmasya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Dīrghatamas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has been leaned on three times above. Its forty-eighth verse is the wheel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Skambha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recension carries, its fifteenth fixes the collection of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ṣaḍ</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yamāḥ</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at seven members, and its thirty-ninth was used to scope the locative of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Nāsadīya’s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closing verse. A hymn a section uses three times and never reads is a hymn the section has been taking on credit. What follows takes three of its verses and declines the rest, and the declining is principled in place of convenient. The Asya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Vāmasya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runs to fifty-</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two verses and is a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brahmodya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throughout, a contest of riddles whose bulk is calendrical, ritual and zoological enigma, and the business of this section is the architecture, so the verses taken are the two carrying architecture and the one bearing on how this section reads any mantra at all. The wheel-verse is not reset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here since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it stands above in its Atharvan recension and the reading given there holds for both.</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Noto Serif Devanagari" w:hAnsi="Noto Serif Devanagari" w:eastAsia="Noto Serif Devanagari" w:cs="Noto Serif Devanagari"/>
          <w:b w:val="0"/>
          <w:bCs w:val="0"/>
          <w:i w:val="0"/>
          <w:iCs w:val="0"/>
          <w:smallCaps w:val="0"/>
          <w:strike w:val="0"/>
          <w:color w:val="000000"/>
          <w:sz w:val="26"/>
          <w:szCs w:val="26"/>
          <w:u w:val="none"/>
          <w:shd w:val="clear" w:color="auto" w:fill="auto"/>
          <w:vertAlign w:val="baseline"/>
          <w:rtl w:val="0"/>
        </w:rPr>
        <w:t xml:space="preserve">इन्द्रं मित्रं वरुणमग्निमाहुरथो दिव्यः स सुपर्णो गरुत्मान् । एकं सद्विप्रा बहुधा वदन्त्यग्निं यमं मातरिश्वानमाहुः ॥ </w:t>
      </w:r>
      <w:r>
        <w:rPr>
          <w:rFonts w:ascii="Noto Serif Devanagari" w:hAnsi="Noto Serif Devanagari" w:eastAsia="Noto Serif Devanagari" w:cs="Noto Serif Devanagari"/>
          <w:sz w:val="26"/>
          <w:szCs w:val="26"/>
          <w:rtl w:val="0"/>
        </w:rPr>
        <w:t xml:space="preserve">RV 1.164.46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7BF5EE0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In IAST: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indraṁ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mitraṁ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varuṇam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agnim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āhur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atho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divyaḥ</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suparṇo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garutmān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ekaṁ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sad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viprā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bahudhā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vadanty</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agniṁ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yamaṁ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mātariśvānam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āhuḥ</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Translated: ‘They call it Indra, Mitra,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Varuṇa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Agni, and it is the heavenly well-winged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Garutmān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What is one the seers speak of manifoldly, calling it Agni, Yama,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Mātariśvan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Section 3 argues a thesis from a pattern in the corpus, that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ṛṣis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praise function after function as supreme and that the pattern encodes a structural recognition in place of an inconsistency, since from within the orientation of any function that function is the condition of all the others. This verse states the thesis in one line, and the section has argued it for the length of a chapter without quoting the line.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Ekaṁ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sat is what is one,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bahudhā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vadanti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is the manifold naming, and the verse locates the manifoldness in the speaking and not in what is spoken of, which is the non-hierarchy of Section 3 in the corpus’s own words. The received gloss reads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ekaṁ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sat as one deity under many names, the Sun on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Sāyaṇa’s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supposition and Agni on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Nirukta’s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with the Aitareya’s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agnir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vai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sarvā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devatāḥ</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standing behind it. The framework contests neither, and needs to contest neither, since a tradition able to name any one of its functions as all the others has made the structural point already with a function standing where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puts being, and the reading taken here holds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ekaṁ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sat at the level the words give it.</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Noto Serif Devanagari" w:hAnsi="Noto Serif Devanagari" w:eastAsia="Noto Serif Devanagari" w:cs="Noto Serif Devanagari"/>
          <w:b w:val="0"/>
          <w:bCs w:val="0"/>
          <w:i w:val="0"/>
          <w:iCs w:val="0"/>
          <w:smallCaps w:val="0"/>
          <w:strike w:val="0"/>
          <w:color w:val="000000"/>
          <w:sz w:val="26"/>
          <w:szCs w:val="26"/>
          <w:u w:val="none"/>
          <w:shd w:val="clear" w:color="auto" w:fill="auto"/>
          <w:vertAlign w:val="baseline"/>
          <w:rtl w:val="0"/>
        </w:rPr>
        <w:t xml:space="preserve">द्वा सुपर्णा सयुजा सखाया समानं वृक्षं परि षस्वजाते । तयोरन्यः पिप्पलं स्वाद्वत्त्यनश्नन्नन्यो अभि चाकशीति ॥ </w:t>
      </w:r>
      <w:r>
        <w:rPr>
          <w:rFonts w:ascii="Noto Serif Devanagari" w:hAnsi="Noto Serif Devanagari" w:eastAsia="Noto Serif Devanagari" w:cs="Noto Serif Devanagari"/>
          <w:sz w:val="26"/>
          <w:szCs w:val="26"/>
          <w:rtl w:val="0"/>
        </w:rPr>
        <w:t xml:space="preserve">RV 1.164.20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In IAST: dvā suparṇā sayujā sakhāyā samānaṁ vṛkṣ</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aṁ pari ṣasvajāte, tayor anyaḥ pippalaṁ svādv atty anaśnann anyo abhi cākaśīti. Translated: ‘Two birds, yoked companions, embrace the same tree. One of them eats the sweet fig, the other looks on without eating.’ This is the verse a reader would expect the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framework to claim, and the framework declines it, which is the more useful result. The received reading takes the pair for jīvātman and paramātman, Sāyaṇa glossing the eating bird as the vital spirit enjoying the rewards of acts, and the Upaniṣadic recen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sions at Muṇḍaka 3.1.1 and Śvetāśvatara 4.6 carry the verse in that sense. Read so the pair is two terms on the inward side, an experiencer indexed to acts and a witness not so indexed, and Section 3 states why a pair of that shape cannot serve here, since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two mukhas of one ground is what a division drawn inside the inward cannot supply. Mapping the eating bird onto Viśvasattā would be worse, since the physical mukha is no enjoyer of the fruits of acts. The verse gives no two mukhas and the section says so.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What the verse does give is smaller and it is exact. One tree carries two birds that are sayujā sakhāyā, yoked companions, so the image is one site standing in two relations in place of two sites. Section 4 fixes abhimāna as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 parameter laid on a modelling loop the substrate carries, and it separates the fourth state from the third by holding κ and C high while A relaxes. One substrate under two settings of A is an eating bird and a watching bird on one tree, the appropriated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relation and the unappropriated one, and the verse’s insistence that the tree is the same is the part the two-souls reading has to carry as a figure and this reading takes at its word. The construal is guided by the architecture and the guidance is owned,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as it was owned at the first Skambha mantra. What the text permits it does not compel, and the framework claims for the verse only that the one-tree constraint is better served by one substrate under two settings than by two souls lodged in a third thing.</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Noto Serif Devanagari" w:hAnsi="Noto Serif Devanagari" w:eastAsia="Noto Serif Devanagari" w:cs="Noto Serif Devanagari"/>
          <w:b w:val="0"/>
          <w:bCs w:val="0"/>
          <w:i w:val="0"/>
          <w:iCs w:val="0"/>
          <w:smallCaps w:val="0"/>
          <w:strike w:val="0"/>
          <w:color w:val="000000"/>
          <w:sz w:val="26"/>
          <w:szCs w:val="26"/>
          <w:u w:val="none"/>
          <w:shd w:val="clear" w:color="auto" w:fill="auto"/>
          <w:vertAlign w:val="baseline"/>
          <w:rtl w:val="0"/>
        </w:rPr>
        <w:t xml:space="preserve">ऋचो अक्षरे परमे व्योमन्यस्मिन्देवा अधि विश्वे निषेदुः । यस्तन्न वेद किमृचा करिष्यति य इत्तद्विदुस्त इमे समासते ॥ </w:t>
      </w:r>
      <w:r>
        <w:rPr>
          <w:rFonts w:ascii="Noto Serif Devanagari" w:hAnsi="Noto Serif Devanagari" w:eastAsia="Noto Serif Devanagari" w:cs="Noto Serif Devanagari"/>
          <w:sz w:val="26"/>
          <w:szCs w:val="26"/>
          <w:rtl w:val="0"/>
        </w:rPr>
        <w:t xml:space="preserve">RV 1.164.39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In IAST: ṛco akṣare parame vyoman yasmin devā adhi viśve niṣeduḥ, yas tan na veda kim ṛcā kariṣyati ya it tad vidus ta ime samāsate. Translated: ‘In the imperishable of the ṛc, in th</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 highest heaven, on which all the gods are seated: what will he who knows not that do with the ṛc? They who do know it sit here together.’ The verse bears on how this section reads any mantra rather than on the architecture, and it states the section’s ow</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 distinction. What the gods are seated on is the akṣara of the ṛc and not the ṛc, so the verse divides the syllables from what the syllables are seated in, and it holds that a reciter possessing the first without the second does nothing with it. That is 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he division between reception and rendering the section draws at the close of the loop below, stated in the corpus before the section argues for it, and it supplies the epistemology the śabda argument needs, since a testimony whose weight lay in the syllab</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les would carry no more than the recension. The verse also fixes what the locative will bear. All the gods are seated in that same parame vyoman, which is why the treatment of the Nāsadīya above asks the locative of its closing verse to locate and no more.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What the third hymn adds is set out here with its limits. The Skambha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mantras supply the cardinality and exhaust the designations, the Nāsadīya supplies the act at the origin and the exclusion of every deva from it, and the Asya Vāmasya supplies neither, since the verse a reader would take for its architectural contribution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is declined above. What it supplies is the one-line statement of a thesis Section 3 argues at length, and the corpus’s own division of a mantra from what the mantra is seated in, which is the epistemology this section runs on. Two of the three hymns carry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architecture and the third carries the method, so the evidential case is unchanged by the addition while the section’s account of itself no longer takes a hymn on credit. No rival-framework test is run against this hymn, and the reason belongs in the open.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two verses read here divide no rivals, since every account canvassed above can hold that what is one is named manifoldly and that a mantra is more than its syllables, so those verses do work for the section’s method and none for its comparative claim.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9E625DB">
      <w:pPr>
        <w:pStyle w:val="891"/>
      </w:pPr>
      <w:bookmarkStart w:id="65" w:name="_Toc26"/>
      <w:r>
        <w:t>6.5 The Epistemic Loop and the Standing of the Evidence</w:t>
      </w:r>
      <w:bookmarkEnd w:id="65"/>
    </w:p>
    <w:p w14:paraId="0000015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mantras have been put to two uses in this section, as śabda evidence for the architecture in the readings of AV 10.8 and the Nāsadīya, and as testimony whose reception the architecture explains at Section 6.2. The two uses form an epistemic loop, and the framework owns it without apology. A framework that is co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herentist about ground is coherentist about justification, and the loop is virtuous by the same criterion that governs the grounding regress in Section 3. The architecture and the testimony each supply a determinate and non-interchangeable contribution to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support of the other, so the determinacy-of-contribution test the grounding loop passes is the test this epistemic loop passes, and the charge of circular reasoning meets the answer the charge of circular grounding meets. The loop is also a transcenden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tal argument, and its force is scoped accordingly. For a reader who grants that the mantras are received testimony from beyond, the account of reception through Paramātman makes the testimony intelligible. For a reader who denies that premise and reads the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corpus as human production, the argument shows that the tradition’s self-understanding as apauruṣeya becomes coherent given the architecture, which is the consistency result the section’s earlier framing of the evidence already grants. The two loops are 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ot of equal evidential weight. The grounding loop’s terms are tightly determined, since each mukha’s contribution to the others is fixed by the architecture, while scriptural interpretation has more interpretive latitude, the apophatic reading of the Skamb</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ha hymns being one traditional reading among several. The determinate-contribution test the śabda loop passes is therefore weaker than the test the grounding loop passes, and the śabda loop should carry the lighter share of the evidential load accordingly.</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8F46AF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 distinction the section has been using without stating is owed at the close of the loop, since the account of reception fixes what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Ṛṣi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receives and leaves open what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Ṛṣi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contributes. What is received is structure at a depth no articulation of the receiving site supplies. What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Ṛṣi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contributes is the rendering, the setting of that structure into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vaikharī</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at the level of speech the treatment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Vāk-Savitṛ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below places at the crossing into observable phenotype, and the contribution is real work at a real cost while adding nothing to the content. Holding the two apart is what keeps the corpus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apauruṣeya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in the sense the tradition means and its composition human in the sense a philologist can study, and it is why the dating, the recensions and the metre of the hymns bear on the rendering while bearing on the received structure at no point. The distinction also assigns the act its face. Reception runs through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Paramātman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consciousness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as the paragraphs above establish. Rendering runs through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Viśvasattā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since a rendering is an articulation laid into the acoustic channel and retained there as recalcitrant structure, available to a hearer who was absent from the reception and carried forward by a lineage of such hearers. One act therefore turns one face to each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which is the Saha-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vyāpāra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of Section 4 at the scale of a single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Ṛṣi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the framework needs no further medium in which what was received is deposited. Where a tradition posits a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supersensible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record from which the hymns are read off, the framework reads the positing as the retention proper to the physical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misdescribed, a functional designation raised past the standing any articulation holds, which is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agrāropa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of Section 3 in mnemonic dress.</w:t>
      </w:r>
    </w:p>
    <w:p w14:paraId="0000015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One objection of a different order reaches the evidential base of this section and is owed a separate answer, since it grants the corpus and attacks the instrument. J</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ayarāśi Bhaṭṭa, whose audit of the definitions the Appendix takes as its tenth case, examines the Mīmāṃsā condition that a knowledge-source conveys what was not already grasped, and convicts the word of failing it, since a word delivers what was fixed for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it when its convention was learned and so grasps what is already in hand. Applied here the objection leaves the mantras conveying nothing, and the answer runs through the vocabulary clause. What this section claims for AV 10.8 is the reconstruction of an 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ncoded structure, held as the strongest among the readings canvassed above and comparative in the sense already stated there, and the warrant is the determinacy of the fit between the structural features of the mantras and the terms of the architecture. Th</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at is arthāpatti over an encoding, which the schematic of this section’s opening states as the form of the claim, and it makes no appeal to the force of the words to deliver an unfamiliar object. The word pramāṇa is accordingly used here for a source that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carries evidential weight and not for whatever satisfies that school’s definition of one, so the objection is granted in the definition-bound sense and answered in the sense this section employs. The cost is owed in the same breath and it is a real one. A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reader who holds the definition-bound sense the only sense will find this section offering testimony that enters an inference in place of a source standing on its own footing, and the distinction from Sāṃkhya drawn at the opening survives that reading, sin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ce what is at issue there is whether the commitments are read out of the mantras or formed elsewhere and dressed in their vocabulary afterwards, which is a question about the provenance of the commitments rather than about the definition of the instrument.</w:t>
      </w:r>
      <w:r>
        <w:rPr>
          <w:rFonts w:ascii="EB Garamond" w:hAnsi="EB Garamond" w:eastAsia="EB Garamond" w:cs="EB Garamond"/>
          <w:b w:val="0"/>
          <w:bCs w:val="0"/>
          <w:i w:val="0"/>
          <w:iCs w:val="0"/>
          <w:smallCaps w:val="0"/>
          <w:strike w:val="0"/>
          <w:color w:val="000000"/>
          <w:sz w:val="26"/>
          <w:szCs w:val="26"/>
          <w:u w:val="none"/>
          <w:vertAlign w:val="baseline"/>
        </w:rPr>
      </w:r>
      <w:r>
        <w:rPr>
          <w:rFonts w:ascii="EB Garamond" w:hAnsi="EB Garamond" w:eastAsia="EB Garamond" w:cs="EB Garamond"/>
          <w:b w:val="0"/>
          <w:bCs w:val="0"/>
          <w:i w:val="0"/>
          <w:iCs w:val="0"/>
          <w:smallCaps w:val="0"/>
          <w:strike w:val="0"/>
          <w:color w:val="000000"/>
          <w:sz w:val="26"/>
          <w:szCs w:val="26"/>
          <w:u w:val="none"/>
          <w:vertAlign w:val="baseline"/>
        </w:rPr>
      </w:r>
    </w:p>
    <w:p w14:paraId="4B5AC0D1">
      <w:pPr>
        <w:pStyle w:val="891"/>
      </w:pPr>
      <w:bookmarkStart w:id="66" w:name="81tjy2rgoj7"/>
      <w:bookmarkStart w:id="67" w:name="_Toc27"/>
      <w:bookmarkEnd w:id="66"/>
      <w:r>
        <w:t xml:space="preserve">6.6 </w:t>
      </w:r>
      <w:r>
        <w:t>Vāk-Savitṛ</w:t>
      </w:r>
      <w:r>
        <w:t>: The Phono-Semantic Question and the Refusal of Derivation</w:t>
      </w:r>
      <w:bookmarkEnd w:id="67"/>
    </w:p>
    <w:p w14:paraId="73A3F8A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The architecture owes an account of sound, because the most developed consciousness-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monisms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make sound the hinge on which matter turns. Maharishi Mahesh Yogi’s Vedic Science is the instructive case, deriving the manifest world through a phonic sequence in which the self-interacting dynamics of consciousness sound as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Ṛk</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structure themselves as frequency,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and crystallise as form, so that the basic expression of form is a particle of matter and form is the frequency of sound. This is a phono-semantic cosmogony of real machinery, and it is the one place such a monism builds what the preceding sections leave unbuilt.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answers it on a single governing commitment. The relation between language and cosmos is isomorphism rather than derivation. Sound is never a cosmogonic substance from which form descends, and it remains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taṭastha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observer-relative at every point of the account. A derivation of matter from sound is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agrāropa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of Section 3 in phonic dress, a single articulation promoted to the source of all others, and the parity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Viśvasattā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established in Section 1 and the circular order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rule it out before it begins.</w:t>
      </w:r>
    </w:p>
    <w:p w14:paraId="7486F9A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Two rivers running over the same terrain under the same law of flow cut similar meanders without either shaping the other, and the structure of speech resembles the structure of the cosmos in that way, both selected by the one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an isomorphism through shared law rather than a derivation of the world from sound, which is why the resemblance implies no cosmogonic power in the syllable.</w:t>
      </w:r>
    </w:p>
    <w:p w14:paraId="7923831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Sound takes the treatment Section 4 gives to fire. Agni is the primeval sensible representation of recursion, the point at which the articulating oscillation becomes available to the senses, and sound stands in the same relation to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is oscillation, and of the coupling channels through which an autopoietic system registers its world the acoustic channel is the one whose bare content is periodicity, the rise and the fall,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articulation,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the silence. Hearing presents the form of oscillation more transparently than any other modality, which is the principled reason the tradition reaches for phonic vocabulary to encode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rather than an arbitrary preference for sound. The framework designates the acoustic channel under this aspect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Vāk-Savitṛ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audible signature of the articulating oscillation, and the designation is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taṭastha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naming a coupling modality through the structural role it plays and predicating nothing of the ground in itself. Maharishi’s rise and fall of frequency is retained as a report on perceptual access and declined as a report on cosmic substance.</w:t>
      </w:r>
    </w:p>
    <w:p w14:paraId="6269991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Bhartṛhari’s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śabda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-tattva, drawn on in Section 2 only to license the apophatic discipline, now carries the structural weight of the account. The three levels of speech map onto the articulation gradient and the three modes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vyakta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of Section 5.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Paśyantī</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undifferentiated and timeless speech, answers to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taṭastha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articulation closest to Avyakta.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Madhyamā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structured yet pre-vocal, answers to Mahat-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vyakta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to the constructs of Section 2 that never cross into a physical phenotype.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Vaikharī</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gross and audible, answers to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Viśvasattā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as it crosses into observable phenotype. This yields the staged account that Maharishi’s unfoldment from the syllable through alphabet, word, and world is built to provide, with the emanation removed, since each level is a register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articulation across the two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rather than a condensation of consciousness into matter.</w:t>
      </w:r>
    </w:p>
    <w:p w14:paraId="08240CE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Sphoṭa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supplies the indigenous theory of how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unsequenced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becomes sequenced. Meaning bursts forth as a whole that is cognitively prior to the succession of its parts, the sequence belonging to the utterance rather than to the meaning it conveys. This is the linguistic form of the claim of Section 3 that the architecture is simultaneous and only its exposition is sequential. It also locates a defect in the monist account it answers. Maharishi places a sequential emergence inside an eternal continuum, a succession within the timeless, and never specifies the time in which the timeless unfolds.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holds instead that the phonic sequence is an artefact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vaikharī</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of exposition while the structure it expresses is simultaneous, which is the more coherent position and which rests on the very resource,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Bhartṛhari’s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account of articulation, that the monist account leans on without acknowledgement.</w:t>
      </w:r>
    </w:p>
    <w:p w14:paraId="6A10078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debt to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Bhartṛhari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must be priced, because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sphoṭa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arrives carrying a constraint the framework has so far adopted in silence. The doctrine is stated against a rival,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varṇa-vāda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that seats meaning in the phoneme, and against every account on which the succession of parts composes the sense, which is why it cannot be lifted clear of the contest that produced it.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Bhartṛhari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settles the contest through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apoddhāra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words and their meanings are extracted from an indivisible utterance by an abstraction that is analytically indispensable and ontologically unreal, undertaken for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śāstric</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purposes rather than reporting a decomposition present in the thing.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adopts that settlement and inherits its commitment, that a formal derivational apparatus is an instrument of exposition and never a report on the structure it exposes, which is the linguistic instance of the discipline Section 3 imposes on the architecture and is held revisable on the same terms. The framework declines his further identification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śabda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-tattva with the ground, as Section 2 has already recorded, so the debt is to his account of articulation alone.</w:t>
      </w:r>
    </w:p>
    <w:p w14:paraId="03FDD1C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Nāma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rūpa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enter as the inward and outward descriptions of one articulation rather than as a cause and its product. The strongest line of the rival account, that the form is available in the name, asserts that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rūpa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descends from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nāma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Under the Saha-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vyāpāra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of Section 4 the name, the structural description available through the consciousness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the form, the phenotype in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Viśvasattā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are co-produced as a single output, in exact parallel with the mental and the physical that the framework refuses to produce separately and then match. The name does not generate the form. The two are one articulation described from its two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Maharishi’s derivation converts into the parity claim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at no further cost.</w:t>
      </w:r>
    </w:p>
    <w:p w14:paraId="3B65DCA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correspondence between a phonic system and cosmic structure is grounded in a shared principle of selection rather than a shared substance, and this is the central advance of the account. Phonemes are persistent structures selected out of a continuous space of possible articulations by mutual-reinforcement constraints, the maintenance of contrast and the demand of intelligibility, and articulations that fail to hold against those constraints dissolve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from the inventory. That is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operating in the linguistic domain, a small worked instance of the same dynamics that select stars at Mahat-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vyakta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cells at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Jīva-vyakta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structure of a transmitted corpus can therefore mirror the structure of the cosmos because both are shaped by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which is a weaker and more defensible claim than the corpus being constituted of the sound of consciousness.</w:t>
      </w:r>
    </w:p>
    <w:p w14:paraId="4DCE6A8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same move disciplines the inventory itself. The rival account treats the phonemes of Sanskrit as cosmic constituents, and the framework declines the elevation on the ground already taken against Sarkar’s Law of Attributional Capacity in Section 4, that a set of human modalities is not a set of cosmic axes. A phoneme inventory is the articulatory vector of a particular vocal tract, fixed by the organism in the manner the modality-vector of Section 4 specifies, and what generalises is the structure, discrete attractors selected from a continuum by recursive constraint, rather than the particular phonemes a human throat produces. This relaxes the exposure the framework concedes in Section 6.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does not need the Veda to be the sound of consciousness itself, only a structure shaped by the same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as everything else, so the architecture stands whether or not a reader grants the corpus the status of the sound-structure of reality.</w:t>
      </w:r>
    </w:p>
    <w:p w14:paraId="0000015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account carries a checkable edge where the rival account asserts an identity. Sound and meaning are not fully independ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ent, as Köhler’s takete and maluma first showed and as the cross-linguistic sound-meaning biases that Blasi and colleagues document across 4,298 languages confirm at scale. The framework locates the source of this iconicity in the system’s own coupling tra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nsform, the articulatory and auditory processing of Section 12, rather than in the distal signal, and predicts a bounded iconicity, strongest in basic perceptual vocabulary and under systematic pressure toward arbitrary contrast in the high-frequency and g</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rammaticalised core of a lexicon, while dedicated iconic subsystems such as ideophones retain their sound-meaning motivation rather than eroding uniformly, so the prediction is a differential distribution of iconicity across the lexicon rather than its who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lesale decay. This is the deflationary and testable form of the claim that the form is available in the name, observer-relative by construction, and it answers the datum that makes the monist cosmogony seductive with a mechanism that has published support.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15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 contemporary framing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opposes phenomenology to semiotics and treats that opposition as fundamental, with meaning grounded in consciousness on one side and the sign taken as the unit of reference on the other. The framework grants the first move and declines the second. Referenc</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 presupposes a prior disclosure of meaning, so the sign adds no explanatory power the articulation of meaning has not already supplied. This is the sphoṭa claim of the present section stated without the vocabulary of signs. Meaning bursts forth as a whole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cognitively prior to the sequence that conveys it, and designation operates only within a field already articulated. To this extent the framework stands with the phenomenological correction of semiotics. It parts from that correction where meaning is anch</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ored in consciousness. Under Ṛta meaning arises through the Saha-vyāpāra of Paramātman and Viśvasattā held in circular interdependence with no term prior, so the consciousness mukha confers nothing it has not received from its coupling with the physical</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mukha, and consciousness-monism is foreclosed by the same discipline that forecloses an apex anywhere in the architecture. The opposition between a consciousness that bestows meaning and a sign that defers it stays internal to a hierarchy the framework 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 already dissolved. Both poles are articulations of a ground that is itself neither meaning nor sign. The sphoṭa account supplies the deflationary, iconicity-constrained form of a priority the phenomenological framing asserts without empirical commitment.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account crosses the species line without amendment, and the crossing tests it. A signal passing between a human and a dog passes between two closures each sealed in the inward mukha from the other, which is the condition Section 3 fixes for every signal between two humans, so the architecture admits no difference in kind at the species line and places the difficulty of communication across it in two overlaps, of modality-vectors and of selected inventories. Where the coupling transforms are shared by descent, the bounded iconicity of the preceding paragraphs crosses with them. Morton found birds and mammals using harsh, relatively low-frequency sounds when hostile and higher, more tonal sounds when frightened or appeasing, and Filippi and colleagues found listeners from three language groups identifying the higher-arousal vocalisation in all nine species they tested, amphibian, reptile, bird and mammal, relying chiefly on fundamental frequency and spectral centre of gravity, which is the periodicity the acoustic channel presents most transparently. Where the inventories were selected separately, the structure crosses and the inventory does not. Sharma and colleagues found the codas of the sperm whale built from two context-independent features, rhythm and tempo, combined with two context-sensitive ones, rubato and ornamentation, into a repertoire of distinguishable codas nearly an order of magnitude larger than earlier counts, which is the discrete-attractor structure the account says generalises, realised in clicks no human throat produces, and the authors scope their study to the structure of the system and leave its semantics to playback experiments not yet run. Apoddhāra governs the reading of such a result, since a feature system extracted from a corpus of codas is an instrument of analysis with the standing the account gives every derivational apparatus. The same commitments settle a dispute internal to the science of animal signals. Owren, Rendall and Ryan propose influence on the receiver, in place of the transmission of encoded information, as the central function of signalling, and Seyfarth and colleagues answer that signals carry information whose content can be studied, citing receivers that respond to the relations between signals rather than to their acoustic features alone. The architecture divides the question between them. Nothing passes from one inside to another, so the transmission metaphor is refused on the ground Section 3 states, and what a signal does at the physical mukha is influence. What a receiver makes of a signal is articulated at the receiver’s own closure, within a field already articulated, which is the sphoṭa claim of the preceding paragraph and the receiver-side content the second party measures. Reports of communication with animals through no channel fall under the exclusion Section 9.20 applies to formative causation, since a difference made at the physical mukha with no physical cause is what the closure of that mukha forbids.</w:t>
      </w:r>
    </w:p>
    <w:p w14:paraId="7DE5432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Recitation closes the account by returning sound to the standing activity of the physical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Vaikharī</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recitation is a self-sustaining acoustic recursion held across a community, a performed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Viśva-yajña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of sound in the sense of Section 4, and it is the vehicle through which structural testimony first received at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paśyantī</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depth of deep Mukha-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saṅgama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by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ṛṣi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is transmitted across observers and generations, which is the reception mechanism Section 6 already specifies. One discipline governs the whole. Sound has served idealism as its favoured bridge from mind to matter precisely because it presents as mental and physical at once, so a phono-semantic cosmogony is a standing invitation to readmit the apex the architecture expels. The rule that forecloses the invitation is the commitment stated at the outset, that sound is always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taṭastha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always observer-relative, a signature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a channel of coupling and never a substance from which form descends. Held to that rule, the framework has no need to match the rival cosmogony, since it deflates the genre and accounts for the same phenomena through the selection principle that governs every other scale of the architecture.</w:t>
      </w:r>
    </w:p>
    <w:p w14:paraId="5F4F6007">
      <w:pPr>
        <w:pStyle w:val="890"/>
      </w:pPr>
      <w:bookmarkStart w:id="68" w:name="h2gcg1kk759r"/>
      <w:bookmarkStart w:id="69" w:name="_Toc28"/>
      <w:bookmarkEnd w:id="68"/>
      <w:r>
        <w:t xml:space="preserve">7. Circular Interdependence of the Two Poles: The Observer, Measurement, and Mokṣa</w:t>
      </w:r>
      <w:bookmarkEnd w:id="69"/>
    </w:p>
    <w:p w14:paraId="0000016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Mahat-vyakta and Jīva-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vyakta are not hierarchically ordered. The cosmic pole does not ontologically precede the biological pole in the sense of generating it from a position of unilateral priority. The biological pole does not epistemologically precede the cosmic pole by constr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ucting the phenomenal frame within which cosmic structures appear. Each is the condition of the other’s being the kind of thing it is. Both are local instantiations of the same Saha-vyāpāra of the two mukhas, differing in scale and structural character.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16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 keystone arch stands only because each half leans on the other through the stone at the crown, and removing either side drops both, so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cosmic and biological poles hold each other in being in the same way, neither laid down first as a foundation for the other, the tensegrity of Section 3 localised to the two manifest poles as a pair of leaning stones that stand only by mutual pressure.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section moves from the pair to the site, and from the site to the measurements it makes. Section 7.1 reads the Advaitic identity of the self with Brahman at the level of criterion, and Section 7.2 separates the frame an observer renders from the territory it renders. Sections 7.3 to 7.8 carry that separation into quantum measurement: the observer is placed on the side of the frame, the interactionist is answered on his own premises, the closure of the physical is stated with its warrant, the factorisation the pointer basis needs is typed as a flagged speculation, the realist interpretations are ordered with nothing resting on the order, and the participatory reading is granted its participation and refused its creation. Section 7.9 states what the recognition of the three terms comes to.</w:t>
      </w:r>
    </w:p>
    <w:p>
      <w:pPr>
        <w:pStyle w:val="891"/>
      </w:pPr>
      <w:bookmarkStart w:id="225" w:name="_Toc164"/>
      <w:r>
        <w:t xml:space="preserve">7.1 The Observer as a Local Site: Ātman-Brahman at the Level of Criterion</w:t>
      </w:r>
      <w:bookmarkEnd w:id="225"/>
    </w:p>
    <w:p w14:paraId="0000016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Ātman-Brahman identity in Advaita Vedānta, when translated into Ṛtasavitṛ’s vocabulary, becomes the recognition that the individual observer is a local intersection of both mukhas of Parabr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ahman simultaneously. The individual’s physical substrate is Viśvasattā expressing itself through autopoietic closure. The individual’s observational capacity is Paramātman present at that closure, the self-referential complexity built above it fixing the depth of the presence and never the presence itself.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individual observer is therefore a local site of the Saha-vyāpāra, and shares the same ontological property, recursive causal self-organisation, with cosmic experiential structures at Mahat-vyakta. This is formal equivalence at the level of criterion,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rather than numerical identity between specific experiences. The bacterium’s experience is not the same experience as the sun’s. Both are local sites of the Saha-vyāpāra, neither derives from the other, and both are unified by the same formal architecture.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reading is owed back to the school it is drawn from, since what it supplies there is an answer to a pressure the identity carries on its own terms. One Brahman and many observers whose experiences st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ay apart is a difficulty internal to the doctrine, and any answer to it has to say what divides what the identity holds undivided, on pain of the divider doing the work the identity was asserted to do without. The criterion-level reading separates the two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claims the difficulty runs together. What the identity asserts is that an observer is constituted where the two mukhas intersect, which every observer satisfies alike and which admits no degrees at the level of the claim. What individuates one observer fro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m another is self-maintained closure at a site, which is a third-person organisational property scored by the index of the eighth front and requires nothing further to divide what the identity leaves undivided. A Vedāntin can take the separation while keep</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ing the identity entire, at the price of letting an organisational fact carry the individuating, and what the price buys is that the plurality of experiences stops being a difficulty the doctrine absorbs and becomes a consequence of where the closures are.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pStyle w:val="891"/>
      </w:pPr>
      <w:bookmarkStart w:id="224" w:name="_Toc163"/>
      <w:r>
        <w:t xml:space="preserve">7.2 Frame and Territory: Co-tracking and the Public World</w:t>
      </w:r>
      <w:bookmarkEnd w:id="224"/>
    </w:p>
    <w:p w14:paraId="0000016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At the phenomenal-frame level, the interdependence is concrete. Stellar nucleosynthesis produces the chemical 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ubstrates, carbon, nitrogen, oxygen, phosphorus, and the transition metals, without which autopoietic closure is not achievable. The biological pole could not exist in the absence of the processes that constitute Mahat-vyakta. The phenomenal-frame renderin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g of stellar systems as the objects they appear to be, with boundaries, measurable properties, and causal structures, is produced through the observational activity of sentient systems operating within the biological pole. The star as a phenomenal object 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 observer-dependent in the sense that its specific appearance, its measurable properties, its bounded form, is a construction of the observer-generated phenomenal frame. The cluster of organisational processes that the phenomenal frame renders as a star 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xists at the level of Viśvasattā independently of that frame, whilst its specific character as a phenomenal object does not. The map is frame-relative. The territory is Viśvasattā. Map and territory are both articulations of Parabrahman itself.</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16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 question the shared frame raises and the preceding sections leave open is why the frames of many obser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vers agree, since a frame generated by each observer’s own activity might have been private to it. The answer is that the frames are co-trackings of one Viśvasattā by many sites rather than independent constructions that happen to coincide. Each observer’s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frame is the rendering, through its own coupling, of the single mind-independent structure the recalcitrance argument of Section 3 establishes, and agreement across observers is that one structure showing through many renderings. The territory constrains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every map that answers to it, so convergence is the expected result and needs no pre-established harmony, while divergence, illusion, and disagreement are frame-relative over-fittings where a rendering departs from what the shared territory would correct.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16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Ṛgveda closes its saṃhitā with this recognition raised to a norm, the saṃjñāna-sūkta praying samānī v</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 ākūtiḥ samānā hṛdayāni vaḥ, common be your intention, common your hearts, and samāno mantraḥ samitiḥ samānī, common the counsel and the assembly, the convergence of many minds treated as an achievement a shared order underwrites. The framework reads that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convergence as structural rather than exhorted, the co-tracking of one Viśvasattā under one Ṛta, so the public world is the standing agreement of the frames that render the single territory. This also discharges a debt the framework owes cosmopsychism. Wh</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ere cosmopsychism must decompose one cosmic mind into many finite subjects and cannot, the two-mukha account never composes the public world out of private minds, since the many frames are renderings of one territory and their unity is the territory’s own.</w:t>
      </w:r>
      <w:r>
        <w:rPr>
          <w:rFonts w:ascii="EB Garamond" w:hAnsi="EB Garamond" w:eastAsia="EB Garamond" w:cs="EB Garamond"/>
          <w:b w:val="0"/>
          <w:bCs w:val="0"/>
          <w:i w:val="0"/>
          <w:iCs w:val="0"/>
          <w:smallCaps w:val="0"/>
          <w:strike w:val="0"/>
          <w:color w:val="000000"/>
          <w:sz w:val="26"/>
          <w:szCs w:val="26"/>
          <w:u w:val="none"/>
          <w:vertAlign w:val="baseline"/>
        </w:rPr>
      </w:r>
      <w:r>
        <w:rPr>
          <w:rFonts w:ascii="EB Garamond" w:hAnsi="EB Garamond" w:eastAsia="EB Garamond" w:cs="EB Garamond"/>
          <w:b w:val="0"/>
          <w:bCs w:val="0"/>
          <w:i w:val="0"/>
          <w:iCs w:val="0"/>
          <w:smallCaps w:val="0"/>
          <w:strike w:val="0"/>
          <w:color w:val="000000"/>
          <w:sz w:val="26"/>
          <w:szCs w:val="26"/>
          <w:u w:val="none"/>
          <w:vertAlign w:val="baseline"/>
        </w:rPr>
      </w:r>
    </w:p>
    <w:p>
      <w:pPr>
        <w:pStyle w:val="891"/>
      </w:pPr>
      <w:bookmarkStart w:id="223" w:name="_Toc162"/>
      <w:r>
        <w:t xml:space="preserve">7.3 Measurement: The Observer on the Side of the Frame</w:t>
      </w:r>
      <w:bookmarkEnd w:id="223"/>
    </w:p>
    <w:p w14:paraId="0000016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frame and territory distinction bears on the interpretation of measurement, and stating its bearin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g forecloses a misreading the two-mukha architecture invites. Because the framework gives the observer a constitutive role in the phenomenal frame, it can be mistaken for the view that consciousness collapses the physical state, the position of von Neumann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Wigner on which observation is a physical intervention into the dynamics. The framework rejects that reading. The observer’s rendering constitutes the frame, the rendered appearance with its determinate bounded objects, and the rendering does not act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upon Viśvasattā, the mind-independent structure that the recalcitrance argument establishes as holding whether or not any observer attends. The observer acts upon Viśvasattā in a second capacity, as the physical closure it is, through the active states Sec</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tion 13.2 sets out, and there it stands as one cause among those the dynamics already contain, so the agency of Section 8.1 reaches past the site’s boundary only along causal chains its own body starts. Measurement probes Viśvasattā and returns a result th</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 frame then renders, so the definiteness of the rendered outcome is a feature of the frame while the structure probed is the territory, and no conscious force enters the physical dynamics to fix an outcome. This is the old distinction of nāma-rūpa from th</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 sat it names and forms, the named-and-formed appearance laid over a being that does not depend on the naming, with Viśvasattā in the place of sat. The architecture draws no dynamics from the metaphysics, and the commitment this paragraph fixes is that wh</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atever the correct physics proves to be, the observer’s role falls on the side of the frame and not on the side of the force, so the realism about Viśvasattā on which the whole system rests is held intact rather than traded for an observer-driven collapse.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16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measurement question admits more than the bare statement that the observer falls on the side of the frame, and decoherence supplies the more. The suppression of interference between the components of a superposition through</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 system’s coupling to its environment, and the selection of a stable pointer basis that einselection describes, is a physical process within Viśvasattā, proceeding whether or not any observer attends and fixing which quantities are the candidates for def</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inite value at the classical scale. What decoherence settles is the basis and not the singling out of one outcome from the pointer states, which remains the unsolved measurement problem and is supplied differently by each realist interpretation. The framew</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ork needs only the weaker result, that the pointer basis is fixed on the side of the territory, since that alone places the observer’s constituting role on the side of the frame. The quasi-classical structure of determinate-valued quantities each frame ren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ders is therefore grounded in a territory-level process rather than conferred by the observer, and whichever interpretation supplies the definiteness of the single outcome, the observer renders a determinateness it does not create rather than producing it.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16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This fixes the framework’s relati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on to the interpretations of quantum mechanics as a determinate compatibility class rather than a silence. Any interpretation that keeps the dynamics fixing definiteness observer-independent is compatible with the architecture, and the three realist famili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es qualify on a reading that accommodates their differences. Bohm supplies an always-definite configuration guided by the quantum state and Ghirardi, Rimini, and Weber an observer-independent physical collapse, each a single territory-level outcome the obs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erver then renders. Everett supplies no single territory-level outcome, since definiteness on the universal wavefunction is relative to a branch, and it qualifies on the weaker condition the architecture in fact requires, that the branching which fixes def</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initeness is a physical process of decoherence proceeding whether or not any observer attends, so the observer occupies a branch it does not author rather than collapsing a state. The architecture needs only that the observer’s mind not be the agent that f</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ixes definiteness, which Bohm, GRW, and Everett alike secure, the first two by a territory-level outcome and the third by an observer-independent branching, so the observer renders or inhabits a determinateness it does not create in every compatible case.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16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one family the architecture excludes places the observer’s mind on the side of the force, the consciousness-causes-collapse reading of von Neumann and Wigner, which makes awareness an intervention into the dynamics and so breaches the frame-and-territory division the whole system rests on. The exclusion is fixed by that criterion and not by the example naming it, and stating so forecloses a reading on which only the observer’s own mind is caught. A position that delegates the fixing to a system beyond the individual, and then makes the fixing wait on that individual’s access to the result, has made the dynamics observer-contingent as squarely as the reading named above, since what settles when a definite value obtains is the availability of information to a mind and no feature of the territory. Where the delegated system is itself characterised as a consciousness, the agrāropa argument of Section 3 and the exclusion stated here meet on one case, the first refusing the term at the ground and the second refusing the office it is given in the dynamics. QBism marks the boundary from the other side, and it meets the exclusion at two points. The framework can take an agent’s assignment of a state as a frame-relative record of that agent’s expectations, provided the expectations answer to a state and a weight fixed in the territory, since a state that is an agent’s bookkeeping throughout would leave the decoherence this section relies on nothing in the territory to proceed in. It refuses the anti-realist step that would dissolve the mind-independent Viśvasattā the recalcitrance argument establishes, and it refuses the personalist reading of the weights, which the treatment of the Born measure below excludes as the same fault one level down. The architecture is therefore not silent before the measurement problem, since it discriminates among the interpretations, ruling out the consciousness-collapse family and the anti-realist dissolution while remaining agnostic among the realist options that locate definiteness in the territory.</w:t>
      </w:r>
      <w:r>
        <w:rPr>
          <w:rFonts w:ascii="EB Garamond" w:hAnsi="EB Garamond" w:eastAsia="EB Garamond" w:cs="EB Garamond"/>
          <w:b w:val="0"/>
          <w:bCs w:val="0"/>
          <w:i w:val="0"/>
          <w:iCs w:val="0"/>
          <w:smallCaps w:val="0"/>
          <w:strike w:val="0"/>
          <w:color w:val="000000"/>
          <w:sz w:val="26"/>
          <w:szCs w:val="26"/>
          <w:u w:val="none"/>
          <w:vertAlign w:val="baseline"/>
        </w:rPr>
        <w:t xml:space="preserve"/>
      </w:r>
    </w:p>
    <w:p>
      <w:pPr>
        <w:pStyle w:val="891"/>
      </w:pPr>
      <w:bookmarkStart w:id="222" w:name="_Toc161"/>
      <w:r>
        <w:t xml:space="preserve">7.4 Interactionism on Its Own Premises</w:t>
      </w:r>
      <w:bookmarkEnd w:id="222"/>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exclusion above stands on the frame-and-territory division, which an interactionist need not grant, so the family is owed an answer on its own premises, and on those premises its forms divide by what they let the mind do. A mind that acts through collapse either tilts the weights of the outcomes away from the Born values or leaves them where they are. A tilt is a signal faster than light. For a pair in a maximally entangled state the reduced state of the distant half is the same for every basis in which the near half is measured only while the near outcomes arrive with the Born weights, so a mind that favoured one outcome of its own half would make the distant statistics depend on the basis the near party chose, and every form granting the mind such a tilt buys a superluminal channel that the no-signalling theorem cited in Section 9 forbids, that relativity’s causal order excludes, and that no experiment has found. Left at the Born values, the mind selects nothing, and the most developed recent formulation, which couples a measure of integrated information to continuous spontaneous collapse and offers consciousness-caused collapse as a potential solution to the problem of how consciousness plays a causal role in the physical world, concedes the consequence in terms. Meeting the objection that a mind collapsing by the Born rule plays at best a dice-rolling role in action, its authors write that most of what the objector says is correct, and the objection they grant includes the observation that the dynamics could be run on a classical computer with a pseudorandom number generator and the same patterns of behaviour would ensue (Chalmers and McQueen 2022). The role they keep is that consciousness grounds the structure and explains why behaviour is determinate at all. The second office is filled without consciousness by every realist interpretation of the compatibility class above, each of which yields determinate outcomes, within a branch in Everett’s case, with no mind in the dynamics. The first is a categorical ground that makes no difference to which behaviour occurs, the role Chalmers had already assigned the view together with an explanatory irrelevance to behaviour he conceded for it and for its rivals alike (Chalmers 1999). The formulation therefore gives consciousness the standing of an actual cause and withholds from it every difference to what is done, since chance settles which act occurs and consciousness settles only that some act does, where under the identity of Section 4 the experience is the pattern that settles which act is done. The worry the problem expresses, that experience makes no difference to behaviour, is left where it stood by its authors’ own account, and the formulation pays for that result with a new collapse law, a worked model resting on the integrated information the first front of Section 17 convicts of ascribing an inside to inert lattices, and on its dualist reading a breach of the closure of the physical.</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family’s other living form escapes that dilemma by giving the mind the question in place of the answer. Stapp leaves nature’s answers to the Born rule and assigns to mental effort the choice and the timing of the probing actions, so that a rapid sequence of probes holds the brain’s correlate of a conscious state on its expected course by the quantum Zeno effect, and he holds that decoherence, which attaches random phases to the components of the state belonging to different regions, leaves that effect untouched (Stapp 2008). The mechanism fails on the ingredients it adopts. A probe that does not select its answer replaces a state with the sum of its parts projected onto what the probe admits and what it excludes, which leaves unchanged any state carrying no coherence between the two, and decoherence removes that coherence in times Tegmark estimates for neural degrees of freedom at between a ten-trillionth and a hundred-quintillionth of a second, against dynamical times between a thousandth and a tenth of a second (Tegmark 2000). The Zeno effect lives in the coherence a probe resets, the loss from a state that grows with the square of the elapsed time and so vanishes as probes multiply, and a state its environment has already stripped of that coherence is probed to no effect, so the random phases Stapp sets aside are the condition under which his probes act as the identity. A probe of a quasi-classical template repeats a measurement the environment makes continuously and far faster, and a probe of anything else finds the coherence it would hold gone before it arrives, so mental effort steers through an operation that on these premises does nothing. Monte Carlo simulation of mental probing in a model of a neuronal voltage sensor, with environmental decoherence included, finds the Zeno effect breaking down for every interval longer than the decoherence time, the brain then behaving as a random telegraph (Georgiev 2015), and frequent observation of a decaying system more often accelerates its decay than inhibits it (Kofman and Kurizki 2000). The position is therefore false on the physics it adopts, and the exclusion of the family stands on the interactionist’s premises as well as on this architecture’s.</w:t>
      </w:r>
    </w:p>
    <w:p>
      <w:pPr>
        <w:pStyle w:val="891"/>
      </w:pPr>
      <w:bookmarkStart w:id="221" w:name="_Toc160"/>
      <w:r>
        <w:t xml:space="preserve">7.5 The Closure of the Physical: Access and Content</w:t>
      </w:r>
      <w:bookmarkEnd w:id="221"/>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two refutations answer the interactionist where the quantum family places the mind, and the closure they protect is owed a statement and a warrant of its own, since Sections 4, 8, 9 and 12.1 lean on it and the frame-and-territory division is a ground the interactionist need not grant. The principle has two clauses, which the work has so far run together. The clause of access holds that no event disclosed in the outward mode has its chances fixed by anything disclosed only in the inward mode, and it is the clause Sections 4 and 12.1 use against a mind acting on the brain from beyond the physical mukha. The clause of content holds that in the regime where brains, bodies and their decomposition run, the outward dynamics are those of known physics and no further field or force takes part, and it is the clause Section 9 uses against any channel from the dead to the unborn. Both are stated over chances, in the form Papineau gives completeness to accommodate quantum indeterminism, that the chances of all physical occurrences are fully determined by prior physical occurrences (Papineau 2001). Stated so, they are breached by a mind that injects no energy and still shifts the odds of an outcome, which is why the conservation laws, which such a mind need not violate, carry neither clause, and why Section 9.20 meets formative causation on the statistics of outcomes in place of their energetics.</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clause of content carries the stronger warrant and the narrower reach. Papineau’s case for it is an induction, the special forces once posited for life and mind having reduced to a small stock of basic forces and detailed physiological investigation having found evidence of nothing except familiar physical forces, and he grants that there is no knock-down argument for it (Papineau 2001). Carroll gives it a sharper form from effective field theory, which fixes the domain of its own validity. The Core Theory has been tested at energies above those at which everyday life runs, and crossing symmetry relates the amplitude for a new particle’s interaction with ordinary matter to the amplitude for its production, so that any such particle can be created in particle collisions, and a field coupling to the matter of a brain strongly enough to steer it would have been produced at colliders or felt in the searches for a fifth force (Carroll 2022). A content fixed by the domain of an effective theory meets the first horn of Hempel’s dilemma as Section 14 states it, since the physics invoked is incomplete in general and complete where it is applied, so the clause carries a content that could fail. That content concerns what moves matter and is silent on what there is, so a physicalist who reads the completeness of the dynamics as the primacy of the physical takes a step the warrant does not reach, and the framework holds the clause with both mukhas standing.</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An inward-only cause that made an outward difference would have to enter the dynamics the clause of content describes, and a local theory admits departures from itself only as new fields or as altered couplings of the fields it has. The cause therefore acts through a field the Core Theory omits, through an alteration of known couplings confined to the arrangement of a brain, which makes a force depend on more than its place, or through the outcomes the known laws leave to chance. Carroll’s argument closes the first route and lists the other two among the loopholes it leaves, beside departures from physicalism, which are the interactionist’s denial of the clause of access and need one of the three routes to touch matter at all. The arguments of this section close the third route for every form the literature gives it, the tilt by the no-signalling theorem, the form keeping the Born weights by its authors’ concession that it alters nothing done, and the Zeno form by decoherence, so they supply the piece the effective-field argument leaves open, and the closure stands against the interactionist on two of the three routes with no appeal to the frame-and-territory division. The second route remains, a force the parts of a brain exert in that arrangement and nowhere else, and on that route the case rests on Papineau’s induction. The framework holds the clause there with the strength an induction carries and exposes one species of the route, an influence of like on like across time, to test in the twenty-seventh front of Section 17.</w:t>
      </w:r>
    </w:p>
    <w:p>
      <w:pPr>
        <w:pStyle w:val="891"/>
      </w:pPr>
      <w:bookmarkStart w:id="220" w:name="_Toc159"/>
      <w:r>
        <w:t xml:space="preserve">7.6 The Factorisation Debt</w:t>
      </w:r>
      <w:bookmarkEnd w:id="220"/>
    </w:p>
    <w:p w14:paraId="0000016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territory-side grounding of the pointer basis carries a debt that the register of decoherence makes visible, since einselection is defined over a division of the whole into a system and its environment, and that division is not handed over by the unitary dynamics on its own. Carroll and Singh put the difficulty in the open, that a Hilbert space admits an unlimited number of factorisations and that the question which of them is the right one for a given physical situation is ordinarily begged rather than addressed, and Zanardi, Lidar and Lloyd press the stronger thesis that the partition of a quantum system into subsystems is dictated by the operationally accessible interactions and measurements, so that the tensor product structure and the entanglement defined over it are relative and observable induced. On that thesis the cut which fixes the pointer basis is fixed on the side of access, and the observer re-enters the dynamics at the one place the architecture cannot afford. The reply separates two carvings the framework has so far run together. Section 4 holds that every observer carves the physical mukha through a particular manifold with no carving privileged as the view from everywhere, and that carving is of the channels through which rendering proceeds, which presupposes a world already divided into what a channel couples to. The carving einselection requires is dynamical, given with the interaction structure of the total Hamiltonian, and it stands prior to any manifold, so an observer’s channels select among divisions the territory already holds rather than instituting them. The framework is committed accordingly to a quasi-classical factorisation fixed by that interaction structure, and the commitment is typed a flagged speculation under Section 14, since the programme that would derive it is open and its success is not established. What would take it is a demonstration that the quasi-classical factorisation is underdetermined by the Hamiltonian and settled only by the observables an agent can access, which would carry away the territory-side grounding above and the compatibility class that rests on it. The criterion of Section 5 is unavailable as the principle of division here, since individuating the cut by self-maintained closure would couple κ to the register of measurement, which the seventeenth front of Section 17 declines.</w:t>
      </w:r>
      <w:r>
        <w:rPr>
          <w:rFonts w:ascii="EB Garamond" w:hAnsi="EB Garamond" w:eastAsia="EB Garamond" w:cs="EB Garamond"/>
          <w:b w:val="0"/>
          <w:bCs w:val="0"/>
          <w:i w:val="0"/>
          <w:iCs w:val="0"/>
          <w:smallCaps w:val="0"/>
          <w:strike w:val="0"/>
          <w:color w:val="000000"/>
          <w:sz w:val="26"/>
          <w:szCs w:val="26"/>
          <w:u w:val="none"/>
          <w:vertAlign w:val="baseline"/>
        </w:rPr>
        <w:t xml:space="preserve"/>
      </w:r>
    </w:p>
    <w:p>
      <w:pPr>
        <w:pStyle w:val="891"/>
      </w:pPr>
      <w:bookmarkStart w:id="219" w:name="_Toc158"/>
      <w:r>
        <w:t xml:space="preserve">7.7 The Realist Interpretations Ordered, and the Born Measure</w:t>
      </w:r>
      <w:bookmarkEnd w:id="219"/>
    </w:p>
    <w:p w14:paraId="0000016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class admits an ordering, and stating it costs the abstention nothing so long as the ordering carries no weight. Parīkṣā does the ranking, since it prices eve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ry term a position adds and every parameter it leaves underived. Ghirardi, Rimini and Weber add a collapse rate and a localisation width that no principle fixes and that are chosen to make the model deviate little at one scale and decisively at another, wh</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ich is the fourth failure mode of the Appendix in a rival’s own notation, and the flash formulation Tumulka gives them earns its Lorentz invariance without a preferred slicing while leaving those two parameters where they stood. Bohm leaves the parameters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alone and adds a slicing, since a Bohmian theory in relativistic space-time is formulated by introducing a privileged foliation, and the repair Dürr, Goldstein, Norsen, Struyve and Zanghì propose has that foliation determined covariantly by the wave functi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on in place of posited as extra structure, which they argue yields theories that seem to qualify as fundamentally Lorentz invariant while they leave open whether the theories qualify as fundamentally relativistic. Section 10 spends a subsection refusing a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preferred present and grounds both the unity of Viśvasattā and its passage in what every frame agrees on, so a foliation is the one addition this architecture is least able to buy. Everett adds neither, running the unmodified dynamics and taking definitene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ss from the decoherence this section already relies on, and its price is the derivation of the Born measure, a debt the interpretation owes and the framework does not pay. The ordering that follows is Everett first, Ghirardi-Rimini-Weber second and Bohm th</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ird, and it is a preference under the standard rather than a commitment of the architecture. The abstention of Section 14 stands unaltered, no argument elsewhere in this work draws on the ordering, and a reader who reverses it changes nothing that follows.</w:t>
      </w:r>
      <w:r>
        <w:rPr>
          <w:rFonts w:ascii="EB Garamond" w:hAnsi="EB Garamond" w:eastAsia="EB Garamond" w:cs="EB Garamond"/>
          <w:b w:val="0"/>
          <w:bCs w:val="0"/>
          <w:i w:val="0"/>
          <w:iCs w:val="0"/>
          <w:smallCaps w:val="0"/>
          <w:strike w:val="0"/>
          <w:color w:val="000000"/>
          <w:sz w:val="26"/>
          <w:szCs w:val="26"/>
          <w:u w:val="none"/>
          <w:vertAlign w:val="baseline"/>
        </w:rPr>
      </w:r>
      <w:r>
        <w:rPr>
          <w:rFonts w:ascii="EB Garamond" w:hAnsi="EB Garamond" w:eastAsia="EB Garamond" w:cs="EB Garamond"/>
          <w:b w:val="0"/>
          <w:bCs w:val="0"/>
          <w:i w:val="0"/>
          <w:iCs w:val="0"/>
          <w:smallCaps w:val="0"/>
          <w:strike w:val="0"/>
          <w:color w:val="000000"/>
          <w:sz w:val="26"/>
          <w:szCs w:val="26"/>
          <w:u w:val="none"/>
          <w:vertAlign w:val="baseline"/>
        </w:rPr>
      </w:r>
    </w:p>
    <w:p w14:paraId="0000016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Two consequences follow for the framework if the ordering is acted on, and both are discharged here so the preference imports nothing unn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oticed. The first is the charge of readmitting what Section 2 refuses, since that section rules a plurality of concrete worlds an instance of the Platonism it declines and Everett’s branches are many and concrete. The charge fails on the office the two dev</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ices hold. Lewis’s worlds are the truthmakers of modal claims, so possibility is grounded in an item standing outside the pūrṇa, where Everett’s branches are sectors of one articulated state and ground nothing modal, the possible remaining what lies in Av</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yakta as an articulable potential. The framework can hold the ordering and the refusal together because they answer at different levels. The second consequence is a count of observers. Branching yields two closures where there was one, each producing its 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wn components, its own boundary and its own gradient, so the criterion of Section 5 returns two observers and the ruling of Section 4 on the divided patient is untouched, that case being one closure whose synthesis has been partitioned. Nothing is divided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at the level Section 9 works in, since what propagates there is a dispositional orientation and no countable individual, so a lineage that continues in two branches is a lineage in each and the Saṃskāraka mechanism has one bearer per dissolution as before.</w:t>
      </w:r>
      <w:r>
        <w:rPr>
          <w:rFonts w:ascii="EB Garamond" w:hAnsi="EB Garamond" w:eastAsia="EB Garamond" w:cs="EB Garamond"/>
          <w:b w:val="0"/>
          <w:bCs w:val="0"/>
          <w:i w:val="0"/>
          <w:iCs w:val="0"/>
          <w:smallCaps w:val="0"/>
          <w:strike w:val="0"/>
          <w:color w:val="000000"/>
          <w:sz w:val="26"/>
          <w:szCs w:val="26"/>
          <w:u w:val="none"/>
          <w:vertAlign w:val="baseline"/>
        </w:rPr>
      </w:r>
      <w:r>
        <w:rPr>
          <w:rFonts w:ascii="EB Garamond" w:hAnsi="EB Garamond" w:eastAsia="EB Garamond" w:cs="EB Garamond"/>
          <w:b w:val="0"/>
          <w:bCs w:val="0"/>
          <w:i w:val="0"/>
          <w:iCs w:val="0"/>
          <w:smallCaps w:val="0"/>
          <w:strike w:val="0"/>
          <w:color w:val="000000"/>
          <w:sz w:val="26"/>
          <w:szCs w:val="26"/>
          <w:u w:val="none"/>
          <w:vertAlign w:val="baseline"/>
        </w:rPr>
      </w:r>
    </w:p>
    <w:p w14:paraId="0000016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Born measure is the debt named above, and the framework can pay part of it without pretending to the derivation. Three contributions follow from commitment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 already made. The first is a constraint on the locus. Whatever fixes the weight of a branch must be a structural fact of the territory that an agent’s credence tracks, since a weight constituted out of an agent’s preferences would place the quantity gove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rning what is found on the side of the frame, which is the exclusion stated above applied one level down. Zurek’s derivation from envariance has the required character by its author’s own statement, the probabilities being an objective reflection of the un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derlying state and representing experimentally verifiable symmetries in place of a subjective state of knowledge. The second is a ground for the premise the credence-side derivations must assume. Sebens and Carroll rest their result on the single principle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that changes purely to the environment leave unaltered the probabilities one ought to assign to outcomes in a local subsystem, and they state it as an epistemic principle. The framework supplies a non-epistemic ground for it, since what a site renders is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produced through that site’s own couplings and its own production loop, so a manipulation touching neither is no difference for that site at all, which is svakriyā-tādātmya of Section 5 in the epistemic case. The step from that invariance to a constraint 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 credence remains theirs and the framework does not take it. The third is a reason to refuse branch counting that owes nothing to the quantum case. Counting requires individuation, the criterion of Section 5 individuates by closure and never by branch, an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d Section 9 holds the observer to be no countable individual, so the number of branches counts nothing this architecture recognises. What stays owed is the quantitative step, and its staying owed is why the ordering above is a preference and no commitment.</w:t>
      </w:r>
      <w:r>
        <w:rPr>
          <w:rFonts w:ascii="EB Garamond" w:hAnsi="EB Garamond" w:eastAsia="EB Garamond" w:cs="EB Garamond"/>
          <w:b w:val="0"/>
          <w:bCs w:val="0"/>
          <w:i w:val="0"/>
          <w:iCs w:val="0"/>
          <w:smallCaps w:val="0"/>
          <w:strike w:val="0"/>
          <w:color w:val="000000"/>
          <w:sz w:val="26"/>
          <w:szCs w:val="26"/>
          <w:u w:val="none"/>
          <w:vertAlign w:val="baseline"/>
        </w:rPr>
      </w:r>
      <w:r>
        <w:rPr>
          <w:rFonts w:ascii="EB Garamond" w:hAnsi="EB Garamond" w:eastAsia="EB Garamond" w:cs="EB Garamond"/>
          <w:b w:val="0"/>
          <w:bCs w:val="0"/>
          <w:i w:val="0"/>
          <w:iCs w:val="0"/>
          <w:smallCaps w:val="0"/>
          <w:strike w:val="0"/>
          <w:color w:val="000000"/>
          <w:sz w:val="26"/>
          <w:szCs w:val="26"/>
          <w:u w:val="none"/>
          <w:vertAlign w:val="baseline"/>
        </w:rPr>
      </w:r>
    </w:p>
    <w:p>
      <w:pPr>
        <w:pStyle w:val="891"/>
      </w:pPr>
      <w:bookmarkStart w:id="218" w:name="_Toc157"/>
      <w:r>
        <w:t xml:space="preserve">7.8 Participation without Creation: Bitbol</w:t>
      </w:r>
      <w:bookmarkEnd w:id="218"/>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Bitbol presses a third option against the two readings of quantum indeterminacy the compatibility class spans, ignorance of a determinate territory and chance intrinsic to it, and the option has to be met because it claims the ground this section stands on. On his account the probabilities at the core of the theory mark the inseparability of observer and observed, so the theory describes a relation to nature in place of nature, and an experimental outcome is an act of creation brought forth in the transaction between an agent and its environment (Bitbol 2026). Three arguments carry it, and each fails at a step the architecture can name. The first derives the indeterminacy from non-commutativity by way of the 1929 derivation of Heisenberg’s relations. That derivation is Robertson’s, and the spreads it bounds are root-mean-square deviations from the mean taken over a single state, so what non-commutativity yields there is a constraint on the state, holding before any measurement is made and containing no term for an observer or an instrument (Robertson 1929). The relation bounding what a measuring coupling does to the system measured is a separate one, the trade-off between the noise of a measurement and the disturbance it causes, and in the form Heisenberg gave it that trade-off fails for measurements whose intervention depends on the object measured (Ozawa 2003), so the step from the spreads of a state to the inseparability of observer and observed is the step the argument needs and does not take. The second reads the dependence of a later outcome on the order of incompatible measurements as proof that an outcome cannot be understood apart from its experimental context. Bohm’s theory, compatible here, reproduces that order-dependence with a configuration determinate throughout, the outcome answering to the arrangement of the apparatus, so contextuality places the dependence in the coupling of two physical systems and bears on no separation of a knower. What would carry the argument to its conclusion is the demonstration named above as the defeater of the territory-side grounding, a factorisation settled only by the observables an agent can access, and non-commutativity is stated over a factorisation already given. The third is Popper’s argument that a predictor embedded in the process it predicts cannot predict itself, and Bitbol states that it holds whether the governing laws are deterministic or indeterministic, which is the reason it cannot be what the quantum probabilities express, since an argument holding of a classical deterministic world marks nothing peculiar to the quantum one.</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What remains is the participation, and the framework grants it where it can be stated. The agent acts upon Viśvasattā as the physical closure it is, one cause among those the dynamics already contain, and the coupling that decoheres is complete at the instrument, so the agent’s embedding in its world is a commitment this architecture shares. It refuses two steps taken from there. The step from participation to creation makes the definiteness of an outcome relative to the agent who brings it forth, and it falls under the exclusion stated above. The step from the wager to the weight, which Bitbol takes from the personalist theory of probability and QBism shares, seats the quantity governing what is found in an agent’s credence, and the treatment of the Born measure above excludes it. The ontology built on the participation, the flesh of the world as Bitbol extends it to a world coextensive with experience, is nearest the architecture where it makes one being two-sided, sentient and sensed at once, and parts from it at the extension, since experience coextensive with the world either seats the inward pole at the ground, which the agrāropa argument of Section 3 refuses, or grants an inside wherever there is world, which the criterion of Section 5 withholds from every site without closure. Bitbol leaves himself one of the three readings Section 3 sets out for the second term of any refusal of the access-to-being step. He holds that probability entering the texture of reality does not make nature itself indeterminate, which closes the third reading, and he declines the first as the dualism his option was framed to escape, so what remains is a nature determinate only through the transaction, the second reading with the transaction in the place the mind or the rule held there. It restores the residue that reading carries, why this outcome of the transaction rather than another, and it meets the public-convergence mark of Section 3, since many agents, each in a transaction of its own, converge on one set of statistics, and the agreement wants the shared structure the transactions answer to. The dispute is interpretive throughout, since his reading predicts what the theory predicts, and the seventeenth front, which separates the framework from a rival deferring definiteness to a player, leaves this rival where the arguments above leave it.</w:t>
      </w:r>
    </w:p>
    <w:p>
      <w:pPr>
        <w:pStyle w:val="891"/>
      </w:pPr>
      <w:bookmarkStart w:id="217" w:name="_Toc156"/>
      <w:r>
        <w:t xml:space="preserve">7.9 Mokṣa as the Recognition of the Three Terms</w:t>
      </w:r>
      <w:bookmarkEnd w:id="217"/>
    </w:p>
    <w:p w14:paraId="37D689E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Full self-knowledge under this architecture is the recognition of both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simultaneously, and beyond that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Parabrahman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in itself as the ground of which both are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in which both subsist.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Mokṣa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is the clear recognition of all three terms: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Viśvasattā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as real and underived,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Paramātman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as real and underived, and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Parabrahman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as the ground that exceeds and contains both, encountered only when neither instrument of encounter is deployed and both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are held without privileging either.</w:t>
      </w:r>
    </w:p>
    <w:p w14:paraId="0000017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relation between individual mokṣa and cosmic consciousness becomes precise un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der this architecture. The jīvanmukta is not absorbed into cosmic consciousness, because cosmic consciousness is itself an attribute of the Saha-vyāpāra rather than the fundamental term. The jīvanmukta is recognised as a local instantiation of the same Sah</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a-vyāpāra whose maximal extent constitutes cosmic consciousness, and beyond that as Parabrahman in itself, the ground prior to the Saha-vyāpāra altogether. The recognition is the apprehension of one’s individuality as a local site of an operation that, in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its full extent, manifests cosmic consciousness as one of its attributes, with Parabrahman in itself as the ground from which both individual and cosmic levels of the operation proceed, rather than the dissolution of individuality into a prior cosmic mind.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E3D7796">
      <w:pPr>
        <w:pStyle w:val="890"/>
      </w:pPr>
      <w:bookmarkStart w:id="70" w:name="eb3sw61auj6l"/>
      <w:bookmarkStart w:id="71" w:name="_Toc29"/>
      <w:bookmarkEnd w:id="70"/>
      <w:r>
        <w:t>8. Karma-Cakra: The Causal Recursive Loop</w:t>
      </w:r>
      <w:bookmarkEnd w:id="71"/>
    </w:p>
    <w:p w14:paraId="0000017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Once a biological system at the Jīva-vyakta level closes the self-producing loop that constitutes it an observer, a structural compulsion activates. To continue existing as an observer, the system must continue sustaining the material substrate through which its observation operates. Sustaining that substrate requires the continuous intake, processing, and replication of matter and energy. This is a logical necessity of the observer’s condition rather than a contingent biological strategy. Cessation of sustenance is cessation of the substrate, which is cessation of the observer, which is cessation of the only phenomenal world that observer generates. The loop is self-sealing. Observation requires sustenance, sustenance perpetuates observation, and neither term can be removed without collapsing both.</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t xml:space="preserve"/>
      </w:r>
    </w:p>
    <w:p w14:paraId="0000017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 treadmill keeps its belt moving only while the runner runs, and the moving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belt is what compels the running, so the loop manufactures the very track that binds the runner to it, which is the structural sense of Māyā as the loop’s own by-product, and niṣkāma karma is the recognition that steps off the belt without ceasing to walk.</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17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Ṛtasavitṛ designates this the Karma-Cakra, the Wheel of Action, using th</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 term in its structural rather than its moral sense. Karma is action, specifically here the action that circles back on itself as the condition of its own continuation. The Vedic tradition’s understanding of Saṃsāra as a structural feature of conditioned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existence, rather than primarily an ethical consequence, aligns with this reading. The loop is the logical structure of any system that must persist in order to observe and must observe in order to know that it persists, rather than a punishment or a test.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17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phenomenal world, on this acco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unt, is a collectively constructed frame generated through the overlapping observation of multiple sentient systems operating within the Karma-Cakra. Its structures are real as appearance. The error is in conflating them with the structure of Avyakta itsel</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f, rather than in engaging with them. The apparent solidity, causal regularity, and temporal order of the physical world are properties of the shared phenomenal frame, whilst Viśvasattā exists as the genuine physical mukha of Parabrahman whose structures 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he frame renders. What Advaita calls Māyā is the structural consequence of a loop that compels the observer toward sustained engagement with the frame as a condition of its own persistence. The loop produces the conflation as its own structural by-product.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17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Karma-Cakra stands in a precise relation to Viśva-yajña. At the level of Viśvasattā the physical mukha’s action is Viśva-yajña in its undistorted form: self-sustaining, Ṛta-ordered, and free of any grasping doer, since Viśvasattā carries no ahaṃkāra that could appropriate the fruits of action. The Karma-Cakra is that same action become binding at the Jīva-vyakta level, binding in the degree to which the observer grasps the fruits of action and takes itself to be the doer, so the wheel turns wherever a biological closure runs and binds as far as the grip A of Section 4 reaches. This doership is the work of ahaṃkāra, the appropriating function of the antaḥkaraṇa specified in Section 4. The grasping seals the loop and produces the conflation the tradition calls Māyā. Mokṣa is the return of observer-level action to its Viśva-yajña character: karma recognised as yajña, participation in cosmic self-maintenance in place of the proprietary doership that binds the wheel. This is the structural ground of niṣkāma karma. The Gītā’s action released from attachment to its fruit and the Īśā Upaniṣad’s tena tyaktena bhuñjīthāḥ describe, in soteriological vocabulary, the recovery at the observer level of the sacrificial character the physical mukha never lost.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t xml:space="preserve"/>
      </w:r>
    </w:p>
    <w:p w14:paraId="7BFE4D85">
      <w:pPr>
        <w:pStyle w:val="891"/>
      </w:pPr>
      <w:bookmarkStart w:id="72" w:name="ozvfgpn0rq5z"/>
      <w:bookmarkStart w:id="73" w:name="_Toc30"/>
      <w:bookmarkEnd w:id="72"/>
      <w:r>
        <w:t xml:space="preserve">8.1 </w:t>
      </w:r>
      <w:r>
        <w:t>Kartṛtva</w:t>
      </w:r>
      <w:r>
        <w:t>: Agency without a Separate Agent</w:t>
      </w:r>
      <w:bookmarkEnd w:id="73"/>
    </w:p>
    <w:p w14:paraId="0000017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Karma-Cakra turns on doership, and the framework owes an account of agency that keeps the causal closure of the physical mukha and declines to reduce the agent to an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idle spectator of its own behaviour. The account follows from the global-to-local constraint that Section 5 makes the mark of an inside. In a self-maintained system the global state constrains the behaviour of the components in a manner the components alon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 do not fix, and this constraint is genuine downward determination that breaches no conservation law, because the whole and its parts are one pattern rather than two forces, so the whole’s constraining of the parts adds no energy and competes with no comp</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onent-level cause. Agency is that constraint exercised by the site’s own self-referential closure over its own components. The self is causally relevant as the organising pattern that shapes what its parts do, in the manner the temperature of Section 4 is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relevant as the pattern of molecular motion rather than as a further push, and the exclusion argument that threatens a separate mental cause leaves this agency untouched, since it is the cause under its organisational description rather than a rival to it.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17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tradition marks the difference between this real agency and the doership that binds the wheel. The Gītā locates action in the operation of</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whole, prakṛteḥ kriyamāṇāni guṇaiḥ karmāṇi sarvaśaḥ, actions are wrought throughout by the guṇas of prakṛti, and faults the appropriating overlay by which the self miscasts itself as the separate author, ahaṃkāra-vimūḍhātmā kartāham iti manyate, the 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ne deluded by ahaṃkāra thinks I am the doer. The framework reads the guṇa-karma analysis as the recognition that agency belongs to the organised whole and its global-to-local constraint, and reads ahaṃkāra’s doership as the appropriating seal that Section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4 identifies, the grasp by which the observer takes the action of the whole as the deed of a proprietary self. Real agency is the closure operating as the pattern it is. Bondage is the same closure misdescribed from within as a separate doer set over its 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wn action. Mokṣa withdraws the appropriation while leaving the agency intact, which is the niṣkāma karma of Section 8 read as structural fact, action retained as the whole’s self-constraint and released from the ahaṃkāra that claimed it. The framework’s co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mpatibilism grounds freedom in the agency of a pattern that determines its own components, owned rightly when the doership-overlay is seen through, and it stands apart alike from an uncaused mental push and from the resignation of an epiphenomenal witness.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17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compatibili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sm this yields has a nearest rival in the contemporary literature, and siting it there shows the divergence to be substantive. Frankfurt grounds the freedom of the will in a hierarchy of desire, an agent willing freely when a second-order volition endorses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first-order desire that moves it, so that ownership of an action is secured by identification with the desire behind it. The framework grounds ownership one level below the hierarchy, in the organisational closure that constitutes a site as a whole ca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pable of constraining its own parts, and the difference answers the regress the hierarchical account invites, since any endorsement can be asked what endorses it in turn while a closure cannot, being the condition of there being a site to endorse anything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at all. A second consequence separates them where it matters clinically. On the hierarchical account the addict whose second-order volition opposes his craving is unfree, his will divided against itself, and on the framework’s reading the same case is a cl</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osure whose agency is intact and whose ahaṃkāra is clenched, an A held too high rather than an endorsement withheld, which is why the therapeutic route Section 13 identifies is the relaxation of an overweighted prior in place of a reinforcement of resolve.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4CCA4F12">
      <w:pPr>
        <w:pStyle w:val="891"/>
      </w:pPr>
      <w:bookmarkStart w:id="74" w:name="5l0454bfohrr"/>
      <w:bookmarkStart w:id="75" w:name="_Toc31"/>
      <w:bookmarkEnd w:id="74"/>
      <w:r>
        <w:t xml:space="preserve">8.2 Graded Considerability and the Ethic of </w:t>
      </w:r>
      <w:r>
        <w:t>Yajña</w:t>
      </w:r>
      <w:bookmarkEnd w:id="75"/>
    </w:p>
    <w:p w14:paraId="0000017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architecture is descriptive throughout, and the case level belongs to separate work for the reason the close of this subsection gives, yet the framework carries a distinctive normative structure that the architecture determines and that can be stated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here in full at the level of principle. If an inside is present wherever self-maintained closure is present, and its caitanya scales with the depth of Mukha-saṅgama, then moral considerability admits of degree along the same measure. A being’s claim to con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sideration tracks the depth of the convergence of the two mukhas at its site, richest where self-reference is richest and faint where the inside is barest, which grounds a graded status that a flat biocentrism cannot articulate because it ranks nothing and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that an anthropocentrism cannot justify because it draws its line where the gradient shows none. The gradient is the taratamya of caitanya already invoked for the stellar verdict, read now as a scale of considerability rather than of felt intensity alone.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17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Moral considerability fades in like a 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mmer rather than a light switch, rising by degree with the depth of Mukha-saṅgama at a site, so there is no line below which a being’s anukūla abruptly ceases to count, the gradient of caitanya read directly as a gradient of how much a site can be wronged.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17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grading has a compact sta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ment in the depth already defined. Moral considerability, written M, is a function of the depth of Mukha-saṅgama, M = h(D), rising with D so that a richer site counts for more and the minimal inside counts for least without counting for nothing. Because 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f(κ, C, A), considerability inherits the same parameters, fixed at base by κ wherever an inside is present at all and raised with C at richer sites, and h weighs insides by degree without setting a threshold below which a site’s anukūla ceases to count.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17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One further property of h requires statement, because the grading invites a misreading that would convert a constraint into a licence. That considerability rises with depth fixes how much each site weighs and fixes no exchange rate betwe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en sites, so no accumulation of shallow insides purchases the destruction of a deep one and no depth at a single site absorbs the claims of the shallow sites among which it stands. The weights enter a criterion of coherence with Ṛta in place of a sum to be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maximised, which is the telos-free commitment the placement among the standard theories draws on below, and the reciprocal order the ethic enjoins is the standing condition of every site’s good, so no arithmetic over the weights can trade that order away.</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18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content of the good follows from Ṛt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 rather than from a goal, which keeps the ethics consistent with the telos-free commitment. Ṛta is the Vedic term in which the order that is and the order that ought coincide, the cosmic regularity and the norm of conduct named by one word, and the framew</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ork reads moral rightness as coherence with Ṛta, action that sustains the reciprocal order. This is the ethic of yajña at the observer level, the recovery of the sacrificial character of action that Section 8 sets out, and the Gītā names its social form lo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ka-saṅgraha, the holding-together of the world, action undertaken to sustain the order in which all sites of the Saha-vyāpāra subsist. Considerability graded by Mukha-saṅgama fixes whose insides count and by how much, and the ethic of yajña and loka-saṅ</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graha fixes what right action is, participation in the reciprocal maintenance of Ṛta. The paragraphs that follow carry this from shape to grounded structure, earning its normativity, placing it among the standard theories, and stating how it guides action.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18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content of the ethics is earned from the architecture rather than added to it, its binding force passing through the single premise the next paragraph states, and the earning begins at the valence 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ection 12 derives. A self-producing system carries a built-in standard, since a coupling that supports its closure is anukūla and one that threatens it is pratikūla, and this anukūla and pratikūla is constituted by the self-maintenance itself rather than 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ead into the system from outside. Value enters the world with the first inside, wherever self-maintained closure obtains, as the system’s own states registering as favourable or adverse to its continuation. This is the naturalistic base of the ethics, agen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t-relative and graded, present in the cell as the barest orientation toward its own persistence and deepening with the depth of Mukha-saṅgama at richer sites. At this base only the anukūla is present, and the step to the ought is the work of the next move.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18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step from the anukūla to the ought runs through consistency and through Ṛta, and its load-bearing premise is stated in the open. If a system’s own inside makes its goods matter to it, a system that recognises other insides canno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 consistently deny that their goods matter in the same way, graded by the depth of the inside at each site, which is the universalisability the companion work imposes on a well-formed model applied to considerability. This carries the anukūla of many site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 to a mattering that holds across them, and the premise it rests on, that consistency binds a system to grant what it claims, is the honest load-bearing step, defensible without being compelled, in the manner the framework owns its premises throughout. Ṛt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 then fixes what right action is. Because every site is circularly interdependent, no site the unilateral ground of another and each sustained by the order it sustains, the standing condition of every site’s good is the reciprocal order itself, so action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that sustains that order sustains the conditions of all the goods that matter, the agent’s own among them. This is the sense in which the order that is and the order that ought coincide, earned from the interdependence rather than asserted of the word Ṛta.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18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resulting ethics is a naturalistic and relational eudaimonism, and three contrasts fix its place among the standard theories. Against consequentialism, it sets no outcome to be maximised, since the order it enjoins is tel</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os-free, a coherence to sustain in place of a sum to increase. Against a deontology of rules legislated from outside, it draws its norms from the structure of self-maintenance and interdependence the architecture already carries. Its own character is posit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ive, the good being the sustained flourishing of graded insides within a reciprocal order and virtue the disposition to act as an unappropriated participant in that order, which is the ethic of yajña and loka-saṅgraha given its agent-side. The Vedic vocabu</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lary names what the structure determines, Ṛta for the order that is at once fact and norm, yajña for action that sustains it, loka-saṅgraha for its social form, and niṣkāma karma for the character right action takes when abhimāna is loosened.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18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metaethical placement follows from the same structure, and stating it is obligatory rather than optional here, since a framework that grades considerability and enjoins an order owes an account of what makes its claims true. The ethics is a naturalisti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c realism about value. It is realist because the anukūla at a site is fixed by the organisation of that site rather than by any observer’s judgement upon it, so whether a coupling is anukūla or pratikūla for a given closure is settled by the closure and 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 a matter about which every observer, the system itself included, can be mistaken. It is naturalistic because the standard is constituted by self-production rather than legislated over it, which is the derivation Section 12 supplies. And it is relational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while remaining non-arbitrary, since value obtains only where closure obtains, in the manner solubility obtains only where a solvent does, so a world without insides is a world without values by consequence of Ṛta rather than by concession under pressure.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18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nearest neighbour among contemporary positions is the neo-Aristotelian nat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uralism of Foot, which likewise reads a living thing’s good from its own form of life, and the framework parts from it by grounding the good in operational closure in place of species-norms, which carries the account below the organism to the cell and abov</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 it to the star and to the aṅgin of Section 5. Two standard objections meet the placement, and the architecture answers both without a further posit. Mackie’s queerness objection asks what manner of fact a value could be within the natural order, and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answer is the constituted anukūla, a fact about an organisation and its couplings, strange only to the degree that self-maintenance is itself strange. Moore’s open question asks of any naturalistic definition of the good whether the thing so defined is nev</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ertheless good, and the question closes for the anukūla, since whether a coupling supports a closure is settled by the closure, while it stays open for the ought, where the framework has already declared its one load-bearing step and priced it in the open.</w:t>
      </w:r>
      <w:r>
        <w:rPr>
          <w:rFonts w:ascii="EB Garamond" w:hAnsi="EB Garamond" w:eastAsia="EB Garamond" w:cs="EB Garamond"/>
          <w:b w:val="0"/>
          <w:bCs w:val="0"/>
          <w:i w:val="0"/>
          <w:iCs w:val="0"/>
          <w:smallCaps w:val="0"/>
          <w:strike w:val="0"/>
          <w:color w:val="000000"/>
          <w:sz w:val="26"/>
          <w:szCs w:val="26"/>
          <w:u w:val="none"/>
          <w:vertAlign w:val="baseline"/>
        </w:rPr>
      </w:r>
      <w:r>
        <w:rPr>
          <w:rFonts w:ascii="EB Garamond" w:hAnsi="EB Garamond" w:eastAsia="EB Garamond" w:cs="EB Garamond"/>
          <w:b w:val="0"/>
          <w:bCs w:val="0"/>
          <w:i w:val="0"/>
          <w:iCs w:val="0"/>
          <w:smallCaps w:val="0"/>
          <w:strike w:val="0"/>
          <w:color w:val="000000"/>
          <w:sz w:val="26"/>
          <w:szCs w:val="26"/>
          <w:u w:val="none"/>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parting returns two results to the neighbour it parts from, and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naming them is owed by the same standard that named the neighbour. The first is a bearer. A good read off a form of life attaches to a kind, so a defective member is measured against the norm its kind carries and the account reaches no further down than 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he organism, where a good read off operational closure attaches to the closure at the site in question, is scored there by the index the eighth front constructs, and is present in the cell, in the star, and in the aṅgin alike. A naturalism of 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hat shape can take the substitution while keeping everything it holds about flourishing, and what it gains is a measure where it had a description together with a subject matter that no longer stops at the organisms. The second is a procedure. The asaṅkala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na theorem of the subsection below fixes the tier at which a conflict is settled and forbids the weights to compose, which is a deliberative apparatus a naturalism of the anukūla does not carry of itself and which yields the constraint on killing the neig</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hbour reaches by other means. Both results are separable from the architecture that produced them, and the second is the one that pays, since an account grounding the good in a form of life and stopping there imports its deliberative theory from elsewhere.</w:t>
      </w:r>
      <w:r>
        <w:rPr>
          <w:rFonts w:ascii="EB Garamond" w:hAnsi="EB Garamond" w:eastAsia="EB Garamond" w:cs="EB Garamond"/>
          <w:b w:val="0"/>
          <w:bCs w:val="0"/>
          <w:i w:val="0"/>
          <w:iCs w:val="0"/>
          <w:smallCaps w:val="0"/>
          <w:strike w:val="0"/>
          <w:color w:val="000000"/>
          <w:sz w:val="26"/>
          <w:szCs w:val="26"/>
          <w:u w:val="none"/>
          <w:vertAlign w:val="baseline"/>
        </w:rPr>
      </w:r>
      <w:r>
        <w:rPr>
          <w:rFonts w:ascii="EB Garamond" w:hAnsi="EB Garamond" w:eastAsia="EB Garamond" w:cs="EB Garamond"/>
          <w:b w:val="0"/>
          <w:bCs w:val="0"/>
          <w:i w:val="0"/>
          <w:iCs w:val="0"/>
          <w:smallCaps w:val="0"/>
          <w:strike w:val="0"/>
          <w:color w:val="000000"/>
          <w:sz w:val="26"/>
          <w:szCs w:val="26"/>
          <w:u w:val="none"/>
          <w:vertAlign w:val="baseline"/>
        </w:rPr>
      </w:r>
    </w:p>
    <w:p w14:paraId="0000018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At the level of embodied deliberation the framework leaves the standard apparatus of practical reason in force and adds two determinations of its own. Considerability graded by Mukha-s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aṅgama fixes whose insides weigh and by how much, which yields trade-offs the flat views cannot state, the deeper inside weighing more where insides conflict and the barest weighing least without falling to nothing. Right action across those weights is par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ticipation in the reciprocal order, sustaining the sites whose interdependence is the condition of all their goods, and where the order and a particular site’s demand pull apart the criterion is coherence with Ṛta rather than the maximisation of any site’s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return. The worldly ethics and the soteriology are continuous at this point, since niṣkāma karma, action sustained with the fruits unappropriated, is at once what sustains the order and what loosens the ahaṃkāra grip that binds the Karma-Cakra, so one mov</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ement is right action in the world and the approach to the second inversion. The typology of the soteriological ascent is developed in Section 9, and the principle of the ethics together with the procedure that applies it is fixed here by the architecture.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16154032">
      <w:pPr>
        <w:pStyle w:val="891"/>
      </w:pPr>
      <w:bookmarkStart w:id="76" w:name="_Toc32"/>
      <w:r>
        <w:t xml:space="preserve">8.3 </w:t>
      </w:r>
      <w:r>
        <w:t>Asaṅkalana</w:t>
      </w:r>
      <w:r>
        <w:t>: Non-Aggregation and the Procedure of Deliberation</w:t>
      </w:r>
      <w:bookmarkEnd w:id="76"/>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constraint stated above admits a derivation, and giving it converts a restriction into a result. The refusal of an exchange rate between sites is the combination problem answered at the normative level. Section 5 clo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ses that problem by holding that the inside follows self-maintained closure at a scale in place of the summing of lesser insides, and that the cell-insides of an organism neither add up into its experience nor compete with it for it, the two closures stand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g real at their two scales under the aṅgāṅgibhāva relation. Considerability is a function of the depth of Mukha-saṅgama and that depth is a function of closure, so whatever holds of insides under aggregation holds of their considerability after them. Insid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es do not sum, and considerabilities do not sum either. This is the theorem the ethics rests on, named here asaṅkalana, non-aggregation: considerability accumulates across no set of closures and competes across no pair of tiers, so every conflict falls to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be settled at exactly one tier, and the weights order the admissible means without composing into a quantity to be maximised. The result stands as Section 5’s own, read where the goods are, rather than as a constraint imposed on the ethics from outside it.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theorem fixes a procedure, and stating it disc</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harges the deliberative gap the graded criterion otherwise leaves. The sites are enumerated first, and they are closures rather than persons, species, or aggregates, since an aggregate whose unity is conferred from outside is no site at all. The tier is lo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cated second, by the aṅga mark Section 5 already fixes: a closure is included where its boundary conditions are produced by an aṅgin and where the global-to-local constraint runs downward with counterfactual force, and the tier of a conflict is the least 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ṅgin containing every site in it, the reciprocal order itself where no such closure exists. The categorical gate falls third. Because κ is categorical at its floor and graded above it, the extinction of a closure and the pressing of a closure are two kinds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of fact in place of two magnitudes of one, and by the theorem no quantity of graded good and no number of shallow sites licenses an extinction, while no depth at a single site licenses extinguishing the shallow sites among which it stands. Fourth is the 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ecessity test, the one admission the gate takes: an extinction is admissible where the maintenance of a closure would otherwise fail, and inadmissible otherwise, which is the clause that holds predation and self-preservation inside Ṛta while admitting noth</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ing beyond them. Fifth, among the acts the gate passes, the verdict is what sustains the self-production of the tier located at the second step, and there the weights enter as an ordering over which sites’ maintenance conditions may be pressed and how far.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Three consequences follow and the third is a cost owned in the open. The procedure decides the pair of cases Foot introduced with the runaway tram and the literature has used since to separate the theories, and it decides bot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h against the intervention, since an extinction carried out as the means to another site’s rescue fails the necessity test, the rescued sites failing from the cause acting upon them in place of the continuation of the site destroyed, and an extinction carr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ied out as a foreseen side effect fails the same test for the same reason, so the architecture returns a constraint on killing where a proportioning to numbers was expected. It makes rescue obligatory under Ṛta while leaving the selection among rescuable 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ites unfixed, which is the direct consequence of refusing to let number decide, and it thereby yields the absolutism of the nearest neighbour named above in place of the aggregation the flat views assume. And it costs the architecture every verdict that on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ly aggregation supplies, so a case in which two admissible acts differ solely in how many sites of equal depth they save receives no ranking here. That silence is of the first type in the sense Section 14 fixes, since what is withheld is proven ill-formed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in place of merely unavailable, a ranking there requiring the summing the theorem proves the architecture cannot perform, and an account that returned one would have reintroduced at the level of the goods what Section 5 refuses at the level of the insides.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125EBED0">
      <w:pPr>
        <w:pStyle w:val="891"/>
      </w:pPr>
      <w:bookmarkStart w:id="77" w:name="_Toc33"/>
      <w:r>
        <w:t xml:space="preserve">8.4 </w:t>
      </w:r>
      <w:r>
        <w:t>Svatantraḥ</w:t>
      </w:r>
      <w:r>
        <w:t xml:space="preserve"> </w:t>
      </w:r>
      <w:r>
        <w:t>Kartā</w:t>
      </w:r>
      <w:r>
        <w:t>: The Arguments against Agency Answered</w:t>
      </w:r>
      <w:bookmarkEnd w:id="77"/>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Section 8.1 states what agency is, and the positions that deny it are owed an answer in their strongest current forms, since a compatibilism that has not met its opponents is a definition and no more. The vocabulary clause of parīkṣā falls due f</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irst, because the parties to the dispute share the word free and divide on what it names. Pāṇini fixes the agent at Aṣṭādhyāyī 1.4.54, svatantraḥ kartā, the independent one is the agent, and the sūtra stands among the definitions of the kārakas, the factor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 that together bring an action about, so the independence it names is a standing among those factors, the instrument, the object and the locus contributing to the action as the agent’s operation directs them. The Gītā gives the same analysis in the regist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er of action. At 18.14 it counts five factors in every deed, adhiṣṭhānaṃ tathā kartā karaṇaṃ ca pṛthagvidham, vividhāś ca pṛthak ceṣṭā daivaṃ caivātra pañcamam, the seat, the agent, the several instruments, the several efforts, and daiva as the fifth, and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at 18.16 it faults the one who sees the self alone as the agent, kartāram ātmānaṃ kevalaṃ tu yaḥ paśyati. The agent the tradition defines is one factor among conditions and the directing one among them, which is the global-to-local constraint of Section 8.</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1, the factor through whose operation the contributions of the others pass. Every argument answered below denies an independence of a second kind, independence from all prior conditions, and the first step against each is to establish which kind it denies.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Hard determinism takes its strongest form in va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 Inwagen’s consequence argument, whose conclusion is that if determinism is true no one has any choice about anything, since the remote past and the laws of nature are up to no one and their consequences inherit that standing. The framework has no quarrel</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with determinism as a thesis about the physical mukha. Section 16 ranks Everett first among the interpretations of measurement it leaves open, and the Everettian dynamics are deterministic, so the account of Section 8.1 was built to hold under a determini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stic Viśvasattā and needs no gap in the causal order anywhere. What the argument establishes is that an agent whose act follows from the past and the laws cannot render the past or the laws otherwise, and the framework grants that entire, since it concerns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 leeway no closure has and the account never claimed. The freedom of Section 8.1 is a fact about the route an action takes, and its modal content is the counterfactual profile the anvaya-vyatireka test measures: vary the site’s standing organisation and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act varies, vary the input with the organisation held and the act varies as the organisation directs. That profile is a real modal property of a site under determinism, and it separates a deliberating organism from a falling stone, which the consequenc</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 argument places in one class because both lack the leeway it measures. Frankfurt’s counterexample to the principle of alternate possibilities, a person responsible for an act she could not have avoided because an intervener stood ready and was never call</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ed on, fixes the structural point, that what an act owes its agent is settled by the route it took and that alternatives the route never used add nothing to it. The incompatibilist who presses for the further leeway meets a second argument from the same au</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thor. Van Inwagen asks what would follow if the universe were returned a thousand times to the state preceding an undetermined choice, and grants that as the replays accumulate the outcome of the next one comes to look a matter of chance, which is why he c</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oncluded that free will remains a mystery. The leeway the consequence argument finds missing under determinism is therefore a leeway its own author could not tell from luck once it was supplied. The framework draws the sharper conclusion that the leeway is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wrong measure. The quantity that separates agents from stones is present under determinism and absent from the replay, where by construction the difference between outcomes owes nothing to the site’s organisation, which is held fixed across every run.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Galen Strawson’s Basic Argument presses from the other side. You do what you do because of the way you are, so to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be truly responsible for what you do you must be truly responsible for the way you are, which would require being causa sui, and nothing can be causa sui. Two of its terms are audited before the argument is weighed. The responsibility it denies is fixed by</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Strawson’s own gloss as responsibility of a kind that could make it just to punish some with eternal torment and to reward others with eternal bliss, and the framework holds responsibility of that kind nowhere. Section 8 states that the loop is no punishm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ent and no test, the rightness of Section 8.2 is coherence with Ṛta and assigns no desert to any site, and the soteriological subject of Section 9 is a lineage with no countable individual to be rewarded, so the conclusion costs the architecture nothing it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holds. The premise is where the argument meets the framework and where it fails. It treats the way one is as a state received from heredity and experience on which one’s doing then operates, so that any attempt at self-change is made from a state one did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not make and the regress runs back to an origin one did not author. The fourth sūtra, svakriyaiva caitanyam, holds the reverse relation. A site’s way of being is its own self-production had from within, the closure maintaining the very organisation from wh</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ich it acts, so the way one is at any moment is in part the standing product of one’s own operation up to that moment. The regress Strawson runs is linear and demands a first term, and he is right that no site is an underived first term, which the third sū</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tra, na kiñcit pūrvam, asserts of everything there is, the ground included, since under Ṛta the regress of conditions closes into a loop with no underived terminus. Causa sui in the absolute sense is ruled out here for every term, and the premise that resp</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onsibility requires it is a definition the framework declines. What survives the argument is sourcehood in degree, the fraction of the conditions determining an act that the site produced through its own operation in place of receiving them already made, w</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hich has the form of the self-production ratio of the eighth front of Section 17 taken over the determinants of one act in place of the maintenance conditions of a site. It is zero for a stone, low for an organism acting from a state installed a moment bef</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ore, and higher as the closure has longer and more completely reworked what heredity and c</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ircumstance supplied. The quantity is reflexive by construction, counting only the determinants of an act that the acting site produced in itself, so a site’s reach into another divides by route. An input arriving through the other site’s sensory states is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worked by that site’s closure before it determines anything, and the resulting act stays the other site’s to the degree of that working. A determining state installed past the other’s boundary, the button of the manipulation argument below or the magnetic</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pulse of the laboratory results after it, is received whole and lowers the other site’s sourcehood by the share it fixes, while the installer’s sourcehood is computed over its own acts, of which the installing is one and the installed decision is none. Ca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usation can therefore travel any distance from a site while authorship stays within the site that exercises it. Śaṅkara met the same regress in theological form and closed it by beginninglessness, holding at Brahmasūtrabhāṣya 2.3.42 that the Lord directs 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he present effort having regard to a prior effort, and that one having regard to an effort prior to it, the series having no beginning. The framework closes it by circularity, which accounts for the same absence of a first term without positing a director.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Hard incompatibilism is Pereboom’s position, and its instrument is the four-case manipulation argument.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In the first case neuroscientists, by pressing a button just before Plum begins to reason about his situation, produce a neural state realising a strongly egoistic reasoning process that deterministically issues in his decision to kill, in the second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same disposition is installed by programming at the start of his life, in the third by the training of his community, and in the fourth by ordinary determinism with no manipulator anywhere. Plum meets the standard compatibilist conditions in all four,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argument finds him not responsible in the first and no relevant difference between adjacent cases, and it concludes that he is not responsible in the fourth. Three findings place the framework against it. The responsibility at issue is fixed by Pereboom’s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own statement as basic desert, the standing by which an agent would deserve blame or praise for having performed an action, given an understanding of its moral status, on no consequentialist or contractualist ground, and the framework assigns basic desert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nowhere, as the reply to Strawson records, so the conclusion leaves every commitment here standing. Pereboom’s own book holds rational deliberation compatible with determinism and defends a forward-looking responsibility in place of the desert it denies, 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nd of the first case itself he writes that the intervention would not undermine Plum’s agency, so on agency the most developed incompatibilism and the framework return the same verdict, and the dispute between them concerns desert alone, a notion the frame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work has no use for. And the premise of no relevant difference fails on the axis the framework measures. Sourcehood in degree separates the cases by the share of the determining state the closure produced, and Pereboom’s own stipulation runs the anvaya-vya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tireka test on the first case, since Plum would not have killed had the neuroscientists not intervened, his reasoning being otherwise insufficiently egoistic to produce the decision. The difference-maker there is the button, and in the fourth, where no int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ervention stands to be removed, it is Plum’s standing organisation. In the first the decisive state is installed moments before deliberation, around the whole of Plum’s history, in the fourth it is the sedimented product of decades of his own closure rewor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king what heredity and circumstance supplied, and the second and third lie between. The difference is one of degree along a quantity with a stated measure, which is the form a relevant difference takes in a framework that grades everything it attributes, 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nd the argument’s engine, that a difference admitting no sharp line between adjacent cases is no difference, is the inference from the absence of a threshold to the absence of a gradient that Section 8.2 refuses when it lets considerability fade by degree.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Theological determinism is the one form the framework refutes at its premise. It requires a determiner at or above the ground, a will whose decree fixes every event or a knowledge whose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content fixes it in advance. Section 3 has already ruled freedom seated at the ground agrāropa in volitional dress and a Lord supplied as the reconciling third the apex in devotional dress, and the ground here admits no predication, so it bears no 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ecree and no foreknowledge. The corpus corroborates the ruling at its summit, since the Nāsadīya whose overseer Section 6 reads reports that he knows, or perhaps does not know, so the one hymn that speaks of the highest term declines omniscience to it. Per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eboom’s second case is theological determinism at reduced scale, a designer fixing a creature’s constitution at its origin with a purpose the creature then serves, and the intuition the argument carries from that case to the fourth is the repugnance of a w</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ill using an agent as its instrument. That feature has no instance in this architecture, because nothing at the ground intends, so the intuition that drives the passage from the second case to the fourth finds nothing in a world of this shape to attach to.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42D37FF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framework’s own corpus carries the theological form in its most compressed statements, and they are read here in place of being passed over. At 11.32 to 11.33 of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Gītā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speaker declares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kālo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smi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lokakṣayakṛt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pravṛddhaḥ</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 am Time grown great, the destroyer of worlds, says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mayaivaite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nihatāḥ</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pūrvam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eva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by me these are already slain, and commands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nimittamātraṃ</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bhava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savyasācin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be the instrument only. At 18.61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Īśvara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stands in the region of the heart of all beings,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hṛddeśe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tiṣṭhati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turning them by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māyā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as though mounted on a machine,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bhrāmayan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sarvabhūtāni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yantrārūḍhāni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māyayā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Three details decide the reading. The speaker of 11.32 names himself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Kāla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which Section 10.1 reads as the temporal signature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so the determination announced there is the operation of the whole whose order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states. The determiner of 18.61 is placed in the heart, inside the site, which is where Section 8.1 places the constraint an action passes through. And two verses later, at 18.63, the teaching closes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vimṛśyaitad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aśeṣeṇa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yathecchasi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tathā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kuru, having reflected on this fully, do as you wish,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returning the decision to the one it was addressed to. The instrument of 11.33 is the agent with the appropriation withdrawn,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niṣkāma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karma of Section 8, the whole acting through a site that no longer claims the act as a proprietary deed, which is agency intact under a description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ahaṃkāra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does not supply.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Vedānta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met the same tension in its own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sūtras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Brahmasūtra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2.3.41,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parāt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tu</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tacchruteḥ</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derives the soul’s agency from the highest, and 2.3.42,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kṛtaprayatnāpekṣas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tu</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vihitapratiṣiddhāvaiyarthyādibhyaḥ</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holds that the Lord acts having regard to the effort made, since injunction and prohibition would otherwise be pointless.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Śaṅkara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states the resulting compatibilism in a sentence,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parāyatte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’pi hi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kartṛtve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karoty</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eva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jīvaḥ</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kurvantaṃ</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hi tam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īśvaraḥ</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kārayati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even where agency depends on another the soul does act, for the Lord makes it act as it acts, and he adds that a Lord wholly independent of the soul’s effort would render even worldly human effort,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laukika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puruṣakāra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pointless. His image is the rain,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parjanya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 common condition of every crop while the seed of each settles what grows, and he calls the Lord’s causality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nimittatvamātra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abstract of the word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Gītā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applies to Arjuna, so that in the commentary the Lord is the common condition and the soul the specific one. The framework reads the image without the Lord. The laws of the physical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stand to every site as the rain stands to every field, a condition common to all, and what makes one site’s act differ from another’s is the site’s own closure, the specific cause the common condition does not supply.</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oldest denial of agency in the Indian record is sharper than its modern successors and instructive for that reason. Makkhali Gosāla, as the Sāmaññaphala Sutta reports him, holds natthi attakāre, natthi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parakāre, natthi purisakāre, there is no self-agency, no other-agency, no human agency, and all beings are avasā abalā avīriyā niyatisaṅgatibhāvapariṇatā, without control, power or energy, bent by fate, circumstance and nature, and he opens the same state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ment with natthi hetu natthi paccayo, there is no cause and no condition for the defilement or the purification of beings. The pairing is the instructive part. A denial of agency must deny causes along with it, because agency is a cause, an organisation th</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at constrains its own components being one of the conditions of what follows, and a view that grants conditions throughout must grant that one or show that the closure’s constraint is no condition. Gosāla paid the price by denying conditions. The hard dete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rminist declines to pay it and so owes the second showing, and the anvaya-vyatireka test is where it would have to be made, since a closure whose variation leaves the act unchanged is no condition of the act and a closure whose variation changes it is one.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arguments from the laboratory deny conscious will a causal role, and the distinction Section 8.1 draws between agency and the appropriating seal answers them. Libet and colleagues found the readiness potential beginning several hundred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milliseconds before the time subjects reported for their wish to move. Wegner holds conscious will an illusion in the sense that the experience of willing an action is no direct indication that the conscious thought caused it, likens the experience to a co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mpass reading that does not steer the boat, and in his own figure of the apparent and actual paths has the action caused by unconscious mental events. The framework accepts Wegner’s thesis as he states it and predicts Libet’s datum. The experience of autho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rship is ahaṃkāra’s appropriation of an act the closure performs, so it can lag the act, misfire, and be induced where no corresponding act occurred, and none of that bears on whether the closure performed the act, since the compass does not steer and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boat is steered all the same, by the organisation the compass reads. The unconscious mental events Wegner makes the cause of the action are the agency Section 8.1 describes under a name that concedes its location. The readiness datum has since lost the rea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ding that made it an argument. Schurger, Sitt and Dehaene model the premovement build-up as the averaged trace of spontaneous fluctuations crossing a decision threshold when the imperative to move is weak, and Maoz and colleagues found the readiness potent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ial for arbitrary choices and found it absent for deliberate ones in a task where the choice decided a real donation. The verdict stands under either reading, since a build-up that was a decision would be the organism’s decision preceding ahaṃkāra’s timest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amp, the order this section predicts, and a build-up that is noise tested no decision. The laboratory supplies the converse dissociation as well. Brasil-Neto and colleagues biased which hand subjects chose by magnetic stimulation over the motor area, the 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ubjects were unaware of the bias and their perception of choosing was undisturbed, and the bias held for responses faster than about two hundred milliseconds and vanished at longer latencies. An exogenous input reshaped the act while the experience of auth</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orship stayed whole, which is the independence of the two in the direction opposite to Libet’s, and the bias gave way as soon as the organism had time to act from its own organisation, which is sourcehood in degree observed at the scale of a single choice.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reductive form of the denial holds that the agent does nothing because its parts do everything, and it is met by the reductionist who built the exclusion argument. Section 4 an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swers the epiphenomenal form of the charge through the identity of one pattern under two descriptions. For the reductive form Kim confines exclusion to the relation between a second-order property and its realisers, which stand at one level, and holds that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exclusion-based worries do not generalise across the relation of parts to wholes. A micro-based property, the property of being composed of parts standing in a relation, is on his account a property of the whole, and he concludes that macroproperties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can, and in general do, have their own causal powers, powers that go beyond the causal powers of their micro-constituents, adding that human beings have causal powers none of their organs have. The closure of Section 5 is such a relation among parts, so on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Kim’s own terms the agency of Section 8.1 is a property of the whole with powers no component carries, and the reduction of agency to the organisation of the parts that the reductionist demands is granted without loss, because what agency reduces to is th</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 whole’s organisation and the powers go with it. The duplicate objection holds that two microphysically identical systems act identically and that the organisational description therefore adds nothing, and it mistakes the organisation for a description la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id over the microstate. Montévil and Mossio define a constraint as a structure acting on a process while itself conserved at the timescale of that process, and a closure of constraints as a set in which each constraint depends on another in the set and has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another depending on it, and they conclude that biological systems self-determine because they are organised and are organised because they realise closure. Constraints so defined are physical structures, so a microphysical duplicate is an organisational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duplicate and the objection’s premise holds with no consequence for the framework. The question is never whether the organisation could differ while the microstate stays fixed, since it cannot, and it is always which variable a difference in outcome tracks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across the many microstates that realise one organisation. List and Menzies show on a difference-making account of causation that the exclusion principle, applied where the outcome depends on the higher-level property and is insensitive to which realiser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carries it, excludes the realiser in place of the property. Wherever varying the organisation varies the act and varying its realisation leaves the act unchanged, the anvaya-vyatireka test returns the closure as the cause and the microstate as its vehicle.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Jaynes is the case where th</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 denial is historical, and his text shows what it denies. Of the Iliadic heroes he writes that they have no will of their own and no notion of free will, that volition came as a voice in the nature of a neurological command in which to hear was to obey, 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nd that they were noble automatons who knew not what they did. Two audits settle his standing. The first is the vocabulary clause. Jaynes reaches the absence of will from the absence of its word, there being in the Iliad no concept of will or word for it,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which is the inference from the failure of a definition to the failure of its object that the Appendix records at Jayarāśi and declines there. His consciousness is the introspectable mind-space, since he writes that Iliadic man had no awareness of his awar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eness of the world, a sentence that grants the awareness and withholds the awareness of it. On this architecture that is a claim about the modelling loop and the self-model the grip holds, C and the ahaṃkāra correlate, and it leaves the inside κ fixes unto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uched, so the bicameral human is a full observer on every reading the framework gives. The second audit applies the principle this subsection states. Whether a closure performs an act is fixed by the global-to-local constraint it exercises and is independe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nt of how ahaṃkāra attributes the act, whether to the self, to a god, to a voice, or to another identity within one body, as Section 4 found for dissociative identity, where everything that individuates stays single while everything that appropriates does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not. A command heard as a god’s and obeyed is an act the organism’s closure performed and its self-model attributed outward, so Jaynes’s evidence, taken at full strength, shows the appropriating function varying across cultures and centuries while the agen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cy it attributes stays where it was. Bicamerality and mokṣa then resemble each other in one respect and are opposite in structure. In both the proprietary self claims no act. The bicameral self-model still represents an author and places it outside the sit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 which is a misattribution with the author displaced, while mokṣa withdraws the representation of a separate author altogether and sees the act as the operation of the whole, so the one is an error about the author and the other is the end of that error.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principle is stated here in the form the Nikaṣa can hold. An act is a site’s in the sense of</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Section 8.1 when, and to the degree that, it depends counterfactually on the site’s own standing organisation under the anvaya-vyatireka test, and that dependence is fixed without reference to any representation the site forms of the act’s author, whether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representation names the self, a god, a voice, or another identity. Call it the independence of agency from attribution. Its scope is exact. It disposes of every argument whose evidence is a failure, distortion or absence of the experience of authorsh</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ip, which covers the timing results, the illusion thesis, choice blindness, automaticity, dissociative authorship and the bicameral reading, since each moves from a fact about attribution to a conclusion about agency across the gap the principle fixes. It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answers neither the consequence argument, nor the Basic Argument, nor the manipulation argument, which leave attribution aside and attack sourcehood, and those are met above on their own ground. Its standing in the Nikaṣa of Section 17 is recorded there.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dispositions compose into one result. Hard determinism is granted as a thesis about the physical mukha and refused as a conclusion about agents, since it proves missing a leeway the account never claimed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and places the deliberating organism and the stone in one class that the anvaya-vyatireka test separates. Hard incompatibilism is granted its conclusion about basic desert, which the framework assigns nowhere, and refused its premise of no relevant differe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nce, which sourcehood in degree supplies. Theological determinism fails at its premise, the ground bearing no decree and no foreknowledge, and its scriptural statements read as the whole acting through a site with the appropriation withdrawn. The case agai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nst conscious will is granted its data and refused its inference by the independence of agency from attribution, and reductive materialism is granted its reduction and refused its conclusion by the reductionist’s own result that wholes carry powers their p</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arts lack. Jaynes is granted his phenomenon and refused his ontology. Each rival keeps what its evidence establishes, and none keeps the step from that evidence to the absence of an agent. The eighth sūtra of Section 18 states the result in Pāṇini’s words.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70DDEBA2">
      <w:pPr>
        <w:pStyle w:val="890"/>
      </w:pPr>
      <w:bookmarkStart w:id="78" w:name="jlxpx9mkhn3f"/>
      <w:bookmarkStart w:id="79" w:name="_Toc34"/>
      <w:bookmarkEnd w:id="78"/>
      <w:r>
        <w:t xml:space="preserve">9. </w:t>
      </w:r>
      <w:r>
        <w:t>Saṃskāraka</w:t>
      </w:r>
      <w:r>
        <w:t>, the Mechanism of Return, and the Soteriological Trajectory</w:t>
      </w:r>
      <w:bookmarkEnd w:id="79"/>
    </w:p>
    <w:p w14:paraId="0000018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When the material substrate of an observer dissolves and its loop ceases, the Karma-Cakra with it where one turned, the cluster of organised processes does not return to a neutral pre-experiential</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state. It returns to insentience asymmetrically. Having generated an observing subject and enacted a phenomenal world, the cluster now carries a structural orientation that a cluster which has never closed a self-producing loop does not possess.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Every snowflake takes the six-fold form by its own freezing and none inherits it from the flake before, so the form recurs across flake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 with nothing passing between them, and the Saṃskāraka is a pattern of that kind, a shape a terminated life left that later lives take by their own formation, so what continues at death is a shape rather than a soul walking on, and nothing travels at all.</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30ACE9A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designates clusters that have never generated an observer as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Prākṛtika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Prakṛti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in its undifferentiated mode, accumulating complexity without directed orientation toward sentience. The accumulation is a structural consequence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dynamics rather than a telos. Clusters that have generated an observer and lost it through substrate dissolution are designated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Saṃskāraka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bearing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saṃskāra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structural trace, of having been a self-organising observational subject.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Saṃskāraka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cluster carries a directional property, an orientation toward closing again the loop it has already closed, constituting a structural asymmetry in the cluster’s own organisation rather than an energetic residue in any substance-dualist sense.</w:t>
      </w:r>
    </w:p>
    <w:p w14:paraId="0000018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This is the mechanism of reincarnation within Ṛtasavitṛ, and it requires neither soul-substance nor the migration of a mind-entity between bodies. The observer was never an entity distinct from the threshold event at which the cluster’s self-producing loop closed. The observer was the loop. What persists after the loop ceases is the cluster, not the observer, and what persists is the structural consequence of having been one: a directional orientation toward re-establishing the conditions for observation, which is a raised conditional probability of reforming a recursive structure when substrate conditions permit rather than a drive toward any goal, expressed through the Saṃskāraka cluster’s tendency to re-enter recursive organisation by whatever material path is available, carrying no bias toward greater complexity and no rank among the structures it may re-enter, in keeping with the non-hierarchy Ṛta imposes at every scale. This diverges decisively from any model requiring the mind to exist as a quasi-substantial energetic residue that seeks a new body, because such models import substance dualism at precisely the point they are attempting to explain continuity. Ṛtasavitṛ requires no such separability. What Section 4 names citta is the dispositional aspect of the live loop, and the Saṃskāraka is that same content after the boundary dissolves, distributed rather than carried and at no point a vessel that survives intact.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t xml:space="preserve"/>
      </w:r>
    </w:p>
    <w:p w14:paraId="2EA805F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Saṃskāraka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can be derived from four commitments the architecture already carries, and deriving it fixes what it is before any analogy is offered for it. First, an inside is a self-maintained closure and nothing over and above one (Section 12), so the dissolution of the closure ends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that inside and leaves no subject to be conveyed anywhere. Second, the physical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is causally closed (Sections 4 and 8), so what obtained at a dissolved site can make a difference at a later site only through physical channels, and the channels out of a decomposing body carry matter in biologically available form and nothing individual, since the molecules and microbial populations released from it hold no record of the organisation they left. Third, what a closure is disposed to do is a relational pattern,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citta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of Section 4, and a pattern is individuated by its structure and by no substrate it occupies. Fourth,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principle holds that a pattern achieving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svānuvṛtti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persists, and for a pattern whose substrate has dissolved the only persistence the first three commitments leave open is recurrence, the same structure standing again at another site by that site’s own formation.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Saṃskāraka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follows from the four together. It is the pattern a closure held at its termination, taken as the first term of a relation of recurrence, and its return is that relation holding of a later site. Nothing passes from the one site to the other, and the second commitment would be breached by anything that did.</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two channels of return are the two forms the relation can take. A structure recurs wherever a site instanti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ates it, so every terminated pattern recurs in part across many later sites, a mode of organisation standing again wherever any closure takes it up, and recurrence of this kind admits any number of instances. That is the diffuse channel, and it is the sens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 in which every death alike leaves a lineage. The individuated channel is the stronger relation that holds where one later site instantiates the terminated pattern closely enough, and more closely than any other site does. Its exclusivity belongs to the f</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orm of the relation, which holds of the uniquely closest site or of none, so nothing is spent on one successor and withheld from the rest, and where two sites stand equally close there is no individuated return and the pattern recurs diffusely. The form is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Nozick’s closest-continuer schema, which requires that no other candidate stand in a closer or as close a relation (Nozick 1981, 37), and the architecture adopts it with one clause removed. Nozick requires a continuer’s properties to grow out of the earli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er thing’s and to be causally produced by them, and denies that qualitative resemblance alone makes a continuer (Nozick 1981, 35). The second commitment above forbids that clause here, so the individuated relation is resemblance under a threshold and a uni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queness condition, and it lays no claim to personal identity, which the architecture has no use for, since no observer existed as an entity to be identical with anything. Nozick asks what could secure that a continuer cannot split, a soul or a spiritual pe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llet, and whether even such a thing could not split into two tied, equally close continuers (Nozick 1981, 63). The answer here is that no carrier secures it, because a relation defined over the uniquely closest site is left single by any doubling of sites.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derivation also fix</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es the kind of continuity the Saṃskāraka is, and three kinds have to be kept apart before any rival is placed among them. The first is transport, a vehicle or signal passing through a channel from one site to the next. The second is configurational history</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past held in the present arrangement of one material system, which is what the hysteresis and the attractor basin of the encoding subsection exhibit. The third is influence by resemblance between separate systems through no channel, a past form actin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g on a present one because the two are alike, which is what Sheldrake’s morphic resonance proposes and which Section 9.20 places as the rival of this account. The physical part of the general account falls under the first two, since matter released at a de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ath re-enters living organisation through ordinary ecological channels, and it carries nothing individual or orientational. The Saṃskāraka in both its channels falls under none of the three, because a relation of recurrence obtains between two sites withou</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 either acting on the other. The second commitment excludes the third kind as firmly as it excludes a vehicle, since an influence of a predecessor on an unrelated successor through no physical channel would be a physical difference with no physical cause.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396B4C7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strongest objection to the account of return presses at this point. It asks what makes a resemblance-sensitive reselection a specified causal process, how dispersed influences select one successor, and why a successful selection leaves the pattern unavailable elsewhere. On the derivation the demand is withdrawn at its premise, since no causal process is posited to be specified. No dispersed influence selects anything, because the second term of the relation is fixed by the successor’s own formation, and nothing is made unavailable, because uniqueness is a condition on the relation and no event in which a pattern is used up. What the account owes in place of a mechanism is a specification of the relation, the respects in which two patterns are compared, the threshold of closeness, and the window of later sites over which closeness is assessed. The respects are the dimensions the terminated pattern had, its affective charge, the somatic-affective key of Section 9.2, and its orientation, and the second term is the successor’s pattern over its formative period, before its own history overlays what its formation laid down. The threshold and the window are left unfixed, and Section 14 types that silence as a strategic abstention. The vocabulary clause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parīkṣā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falls due in the same place. This section and those drawing on it say that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Saṃskāraka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is carried, propagated, reselected and re-entering, that it has a carrier and channels, and each of those words taken at face value names an influence. They are to be read throughout as the derivation fixes them: a pattern is carried to a site that instantiates it, reselected where the relation holds of a newly forming site, and propagated along a lineage where the relation holds link by link, the carrier is the terminated pattern taken as the first term, the raised conditional probability of reforming an observer is the probability that some later observer-site instantiates the pattern, and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reselection is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taṭastha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naming the persistence of a self-continuing pattern as its recurrence and positing no selector.</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relation has a compact statement. Write q for the coherence of the pattern a terminated loop leaves, sharp when the loop is cut off in full articulation by an abrupt or early death and diffuse when a slow decline has loosened it before the end. Write Pr for the probability that a terminated pattern has an individuated successor, a later site instantiating it above the threshold and more closely than any other. Then Pr = g(q) with g increasing, since a sharply articulated pattern over many dimensions is distinctive enough for one site to stand clear of the rest where a diffuse one leaves many sites near-equal and so none closest, a condition Section 9.21 shows failing for patterns of few dimensions however sharply they end, while the diffuse channel holds for every pattern whatever its q. The profile carries no claim about the intermission before return, since the relation fixes which site continues a pattern and fixes nothing about when that site forms.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t xml:space="preserve"/>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relation holds wherever a loop has closed and terminated, since an observer is constituted at the closing of a self-producing loop (Section 1), so the cell and the star leave Saṃskāraka patterns as the animal does, and the respects of comparison stated above need a statement that reaches them. The affective charge and the somatic-affective key are dimensions of a pattern only where a soma and an elaborated affect exist, and for a closure carrying neither they lapse and the comparison runs over what the closure did have, the inventory of maintenance conditions it produced and received that the eighth front of Section 17 enumerates, the period τ in which it regenerated them, and the bare valence its closure fixed. Two consequences follow from the form of the relation. Division ends no closure, since a cell that divides hands its running loop to two sites built from its own matter, which is continuity of the second kind, so binary fission leaves no Saṃskāraka and a lineage begins only where a closure terminates. And where many later sites are formed to one template, as the members of a clonal population are, they stand equally close to a terminated member’s pattern and none stands closest, so the bacterial pattern recurs diffusely and the uniqueness condition alone closes the individuated channel to it in practice. The stellar pattern stands under the same relation and finds its closest later sites among forming stars, whose inventories and periods match it, so a cell standing as the individuated successor of a star would have to stand closer to the stellar pattern than every star forming in the window, a continuation the relation leaves possible, since it ranks no structure above another, and the respects of comparison make improbable.</w:t>
      </w:r>
    </w:p>
    <w:p w14:paraId="2696DB5F">
      <w:pPr>
        <w:pStyle w:val="891"/>
      </w:pPr>
      <w:bookmarkStart w:id="80" w:name="2ciflhs78dtr"/>
      <w:bookmarkStart w:id="81" w:name="_Toc35"/>
      <w:bookmarkEnd w:id="80"/>
      <w:r>
        <w:t xml:space="preserve">9.1 The Encoding of </w:t>
      </w:r>
      <w:r>
        <w:t>Saṃskāraka</w:t>
      </w:r>
      <w:r>
        <w:t xml:space="preserve"> Orientation</w:t>
      </w:r>
      <w:bookmarkEnd w:id="81"/>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architecture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must now specify how the Saṃskāraka orientation is encoded in the cluster and in what sense it persists across substrate dissolution without recourse to substance. The derivation opening this section fixes the kind of continuity, recurrence, and leaves the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encoding to be stated. The encoding matters, because the rejection of substance dualism removes precisely the obvious vehicle of transmission that classical reincarnation accounts rely upon, and the relation needs a pattern definite enough to be compared.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 key and a lock that fit were cut separately and act on nothing in each other, the fit being a relat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ion between two shapes each made on its own, and the Saṃskāraka stands to a successor in that way, a shape to which one forming body answers more closely than any other, which is why the relation to a host is selective and no mark is written onto any body.</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19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encoding is relational and dispositional, distributed across the cluster’s components and their couplings rather than localised in any</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single substrate. The technical name within the Yoga-Sāṃkhya tradition is vāsanā in its formally rigorous reading: a propensity of recursive pattern-reformation distributed across a multi-component field. Patañjali’s Yogasūtra 2.12–14, read strictly, desc</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ribes the karmāśaya as the deposit of dispositional bias distributed across the field of components, and Vyāsa’s commentary clarifies that the deposit consists in the modified probabilities of pattern-reformation rather than in any localised stored object.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Saṃskāraka orientation is irreducibly relational. It consists in the network of dispositional tensions across the cluster’s components and their environmental relations as they stood when the loop terminated, taken as a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unified pattern. It cannot be identified with any single component of the dissolved cluster, any single environmental coupling, or any single distribution of energy, and after the dissolution it is held in none of them, since the matter disperses and keeps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no record of the arrangement. The pattern has no substrate in the substance-dualist sense and needs none after the dissolution, since it is real as a structure, and a structure is what a later site instantiates when the relation of recurrence holds of it.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orientation persists in two ways that the derivation keeps apart. When the autopoietic boundary dissolves, the comp</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onents are released into the environment and re-enter living organisation through ordinary ecological channels, so matter that has taken part in an autopoietic whole stands a raised chance of taking part in one again, a physical fact with nothing individua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l in it. The orientation itself persists by recurrence, the relational pattern standing again wherever a later site’s formation instantiates it, and its persistence needs neither a vehicle nor a configuration held in the dispersed matter, which holds none.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614473A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principle, that patterns achieving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svānuvṛtti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persist and patterns that do not dissolve, applies at every level of manifestation including this one, and at this level it applies as recurrence.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Saṃskāraka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pattern, having achieved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svānuvṛtti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once, is among the patterns whose structure stands again where substrate conditions for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svānuvṛtti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return, and the architecture calls that standing reselection under the vocabulary clause stated at the opening of this section. This is reincarnation without migration. The pattern stands again in a new substrate and nothing is transported across the dissolution of the old one.</w:t>
      </w:r>
    </w:p>
    <w:p w14:paraId="0000019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tructure of this persistence has partial parallels in physical systems whose present dispositions encode their history without any stored object. A ferromagnetic material below its Curie temperature exhibits hysteresis: its response to an applied field dep</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ends on the fields it has previously experienced, and the dependence is carried in the relational configuration of its domains rather than in any component that could be extracted and inspected as a record. The same structure appears in dynamical systems 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heory as the attractor basin. A system that has once settled into a recursive pattern reshapes its own state space, so that the conditional probability of re-entering that pattern when parameters permit is raised relative to a system with no such history.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In both cases the memory is real, measurable, and irreducibly relational, consisting in how the system is disposed to reorganise rather than in anything the system contains. Both are c</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ontinuity of the second kind, and the parallel reaches the Saṃskāraka at one point only. It shows that a history can be held without any stored object, which disposes of the demand for a vehicle. It supplies no model of return, because the domains of a mag</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net and the basin of a dynamical system stay within one material system while a successor is built from matter unrelated to its predecessor’s, and a predecessor’s configuration has nowhere to be held across that gap. The architecture accordingly draws no 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echanism from either case, and the relation of recurrence derived at the opening of this section is what carries return, a relation that asks for no ontological novelty because it posits nothing beyond two patterns and the respects in which they are alike.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19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 more proximate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Vedic precedent for the Saṃskāraka account is found in the Mahābhārata 12.180 and in the Yogavāsiṣṭha’s repeated treatment of vāsanā as the connective tissue between embodiments. The technical commitment, read with rigour and stripped of mythological accr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etion, is that vāsanā is dispositional propagation across reorganisations rather than substance migration. The Ṛtasavitṛan formulation makes the technical reading explicit and removes the substance-dualist accretions the tradition’s exoteric layer carries.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6E8DB79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 structural parallel from outside the Vedic register is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Eriugena’s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doctrine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causae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primordiales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primordial causes that are eternal patterns generating temporal manifestation without themselves being temporal entities. The patterns persist without being substances. Temporal manifestation realises them without exhausting them. The Vedic reformulation locates the structural insight in the recurrence of patterns under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selection and removes the theistic framing the Western source carries. The patterns are structures that later sites instantiate, sustained by the same principle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svānuvṛtti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that operates at every other level of the architecture.</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Whitehead’s doctrine of objective immortality supplies a second parallel. Past actual occasions become objectively constitutive of subsequent occasions through</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prehension. The Ṛtasavitṛan reformulation removes the substance-occasion architecture and prehension with it, since a past occasion entering a present one as a cause is influence of the kind the opening of this section excludes, and keeps the structural 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nsight at the level of recurrence. What persists is the pattern of svānuvṛtti the past loop achieved, standing again in subsequent organisations as a structural propensity of the kind previously achieved, distinct from memory of any specific past.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 specific consequence follows for the empirical character of reincarnation. Report of a past life, where it occurs, is produced by the successor’s own substrate, since not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hing passes from the predecessor, and the relation contributes nothing to its content. What the architecture fixes is where such report arises and when, and the placement follows from the account of the interior in place of a carrier. Report should begin 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pontaneously in early childhood, in roughly the second to fifth year, and attenuate as the successor’s organisational closure stabilises, rather than first appearing under hypnotic regression or leading interrogation in a settled adult subject. The phenome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nology of such report is real and is a report on the successor. The metaphysical interpretation in terms of a transferred soul is the substance-dualist accretion the model removes, and the interpretation in terms of a transferred memory is removed with it.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layer at which such report arises is fixed by the account of the interior. Section 4 designates the operation manas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does not bind amanobaddha-vyāpāra, and in a forming successor that layer runs before the synthesis, the discrimination and the appropriating grasp have matured over it, so what the unbound layer produces can reach the bound field without the mark that wou</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ld place it as the site’s own imagining and be taken up as a memory. Once organisational closure stabilises, the synthesis binds the layer’s productions as its own and the unplaced self-narrative stops arising, which is why the mature profile is a set of p</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ropensities held without report where the early profile can include a report. The developmental window therefore follows from the placement and holds for every child, reporter or not, and whether a given report falls where the individuated relation also ho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lds is a separate fact, fixed by the relation. An account on which the predecessor’s pattern acted in the successor would owe an explanation of why the window closes, and this architecture owes none, since the window is a feature of every forming interior.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account of return is now specified without recourse to substance or to influence. The Saṃskāraka is the relational pattern a terminated loop leaves, standing again wherever later sites in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stantiate it, and singled out as an individuated return where one site instantiates it above threshold and more closely than any other, with every feature of the successor, its report among them, produced by the successor’s own formation. The continuity of</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system is structural. The continuity of any observer is illusory, because no observer existed as an entity in the first place. This is the general account of return, and the subsection that follows fixes what it predicts in the rare individuated case.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64CDB1D3">
      <w:pPr>
        <w:pStyle w:val="891"/>
      </w:pPr>
      <w:bookmarkStart w:id="82" w:name="lghisudlvrta"/>
      <w:bookmarkStart w:id="83" w:name="_Toc36"/>
      <w:bookmarkEnd w:id="82"/>
      <w:r>
        <w:t>9.2 Individuation and the Empirical Profile of Return</w:t>
      </w:r>
      <w:bookmarkEnd w:id="83"/>
    </w:p>
    <w:p w14:paraId="0000019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dispositional account stated so far is general, and it meets a body of empirical claim specific enough to test it. The most developed such body is the corpus of sp</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ontaneous past-life report assembled by Ian Stevenson and continued at the University of Virginia, in which four features recur across the stronger cases. The report begins spontaneously in early childhood, in roughly the second to fifth year, rather than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under hypnotic regression or leading interrogation. The previous life ended early or by violence far more often than a random distribution of deaths would yield. The child frequently carries a phobia or a behavioural fixation keyed to the manner of that de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ath, a fear of water after a drowning or of aircraft after a crash. And in a subset of cases a birthmark or congenital defect corresponds in site and form to a documented wound on the previous person, the subset Stevenson’s two-volume Reincarnation and Bio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logy treats as the most objective evidence in the field because the strongest cases carry medical or post-mortem documentation. The frame-dependence declared for the śabda evidence in Section 6 holds here as well. The corpus is contested at its evidential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base, by base rates, by the frequent retrieval of the wound record only after the previous person had been identified, and by loose locus criteria in the weaker reports, so the architecture neither rests on the corpus nor needs to. What the architecture ow</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es is a principled account of how each feature stands to a relation that transmits nothing, and the account is uniform across the four, each feature being produced by the successor’s own formation and the relation fixing which successors the feature marks.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 title that passes by the rule of the nearest claimant reaches one heir, and reaches no one when two claimants stand equally near, and nothing of the former holder travels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to the heir beyond the standing the rule confers. The individuated return has that form, which is why the clean one-to-one case appears at all, and why it is a transient achievement of individuation rather than a standing soul that persists between lives.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second feature follows from the relation once one question is answered, why a pattern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that recurs in part across many sites should also be found whole at one. Recognisable cases are one-to-one, and the derivation opening this section supplies the answer in four steps, none of them a further posit. Saṃskāraka coherence is graded, since a lo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op cut off abruptly, by early or violent death, terminates in full articulation and leaves a sharply defined pattern, where a loop that winds down through age or long illness has loosened before the end and leaves a diffuse one. A sharply defined pattern 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 distinctive, and a distinctive pattern is one to which some later site can stand clearly closer than every other, where a diffuse pattern finds many sites near-equal. The individuated relation holds only of a uniquely closest site above threshold, so a 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iffuse pattern has no individuated successor and recurs only in the general field the encoding subsection describes. Recognisable cases are therefore the rare high-coherence tail, skewed toward abrupt and early death, which is the second of the four featur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es, delivered as a by-product of the same abruptness that makes a pattern distinctive enough to have a closest site. The relation predicts both that recognisable cases are rare and that they cluster around traumatic death, which is what the corpus reports.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cost of this step should be stated openly in place of being allowed to enter under cover of the phrase relational</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pattern. In the high-coherence tail the Saṃskāraka is singled out as a determinate individuated pattern with one successor, which is a step beyond the diffuse recurrence of the general case, and the step is taken by the uniqueness condition of the relatio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 and by nothing added to the pattern. For the general run of return the prior account stands unchanged, the continuity is structural and no individual migrates, while for the rare recognisable case the pattern attains a transient achievement of individuat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ion rather than a standing soul. The pattern so individuated is what the tradition names the liṅga-śarīra, and naming it so keeps the concession inside the architecture in place of importing a foreign posit. The liṅga-śarīra is taṭastha here, a designation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of the terminated pattern through the role it plays as first term of the individuated relation, and it remains no substance and no subtle body, the relational vāsanā-complex of the encoding subsection rather than a vehicle. Because Ṛta licenses recurrence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in every direction among the three terms, the pattern’s continuity is the multidirectional reselection the architecture already carries rather than the migration of a vehicle across levels, and the older language of transcension does no load-bearing work.</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parsimony of this apparatus should be stated so it is not mistaken for machinery built to rescue the corpus. The gene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ral account carries only recurrence, relational pattern standing again without rank, and it is committed to that whether or not any individuated case is ever verified. The uniqueness condition, the somatic-affective key, and the liṅga-śarīra are the form 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he same relation takes at the high-coherence limit, where an abrupt or early death leaves a pattern distinctive enough to have a closest site, so the apparatus is an entailment of the general account under a stated condition and adds no posit. The framewor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k’s standing commitment is therefore to the deflationary general account, and the individuated case is carried as its consequence, surrenderable without loss to the rest of the architecture if the corpus dissolves entirely. A relation that acts on nothing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also predicts nothing at the physical mukha beyond what the successors’ own formation produces, and the sixth front of Section 17 states what follows for the corpus, that the framework can draw no support from it and is exposed by it in one direction only.</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line that organises the remaining two features is the line between a propensit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y and a coordinate, and since nothing is carried it governs what the relation compares. The affective charge of the terminal trauma, the terror of drowning or the panic of a fall, is a propensity, and the successor’s own fear is a propensity, so the two ca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 be compared directly, and the relation weights the comparison, marking as continuer the site whose own fear answers to the predecessor’s terminal charge. This is the third feature, delivered by the relation over fears the successor’s formation laid down.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fears the relation draws on are ordinary. Menzies and Clarke took the origins of fifty clinical cases of childhood water phobia from the attending parent and found on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 parent recalling a conditioning episode at onset and a majority, fifty-six per cent, reporting that the concern had always been present, even on the child’s first encounter with water, and Poulton and Menzies set such findings within a non-associative ac</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count on which a limited number of evolutionarily relevant fears arise without any conditioning event. The evidence is parental and retrospective and the account is contested, and neither weakness touches the use made of it here, which needs only that fear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 such as the fear of water occur in young children without a history that explains them. Such fears supply the relation with its field at the affective dimension as the common birthmarks supply it at the somatic one, and the relation predicts that a conti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nuer’s trauma-keyed fear carries the profile of a non-associative fear, present at first encounter and before speech, which is the order of onset the sixteenth front of Section 17 stakes. The somatic marker is the fourth feature and a different kind of thi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ng, since a wound-site is a coordinate on a body. Nothing passes to a successor, so no coordinate needs holding, and the question the marker raises is whether a comparison can discriminate one body locus from another with nothing carrying the locus across.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1A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One route reaches it, and the architecture should decline that route. The route has the carrier write the wo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und onto the successor, re-forming the prior body’s traumatic locus at the homologous site by a top-down somatic template that biases the embryo’s morphogenesis, which is the move Stevenson made in positing a non-physical template-carrier, the psychophore.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It fails for three converging reasons that h</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old whichever mukha is assigned the carrier. There is no material channel from the prior body to the successor’s, since the prior body’s components disperse through soil, air, and biosphere while the successor is built from unrelated matter, and an atom ca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rries no somatic-locus information in any case. Nothing physical stores the macroscopic geometry of a body-map through decomposition, and the one non-locality the architecture already cites, the vacuum’s Reeh-Schlieder entanglement, cannot carry it, becaus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 entanglement transmits no classical information under the no-signalling theorem and macroscopic coherence does not survive at body temperature, so the same vacuum entanglement that Section 5 finds unable to individuate an inside, disqualified there by it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 genericity across all field states, is disqualified here by the no-signalling theorem. And developmental biology has no input port for an external template, a wound being an acquired post-developmental injury that sits nowhere in the heritable developmen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tal program, so reproducing it on an unrelated successor would be the inheritance of an acquired injury by a stranger. The first two reasons bind more than the write. They bind any influence of a predecessor on a successor, a selection that acted on the fo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rming body as much as a template that shaped it, which is why the opening of this section derives return as a relation that acts on nothing, and only the third reason is peculiar to the write. The write is a formative posit, a field shaping development fro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m outside the developmental program, which is the kind Sheldrake’s morphic fields generalise to every self-organising system, and Section 9.20 places that proposal as the rival of this account. The vocabulary clause applies to the name, since the morphogen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etic field of developmental biology designates the positional organisation of cells within an embryo and carries none of this commitment, while Sheldrake uses the same term for his formative fields, so the posit declined here is called the formative field.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marker is reachable without the write, and without any influence, by mak</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ing the somatic layer a respect of comparison. The terminal pattern of a violent death includes a somatic-affective key, the terminal trauma as the dying site’s own body representation registered it, at a locus on that body, and the relation weights the ke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y when it compares the terminated pattern with forming sites. Ordinary development gives every body marks, and the common pigmentary marks alone, nevus simplex and the like, appear on a large share of newborns, so the site that stands closest on the somati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c dimension is a forming body whose own marks answer to the key. The birthmark-wound correspondence arises by the relation over the existing distribution of marks. The mark forms by ordinary biology, and the relation marks as continuer a body that already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carries it, in place of forming a mark on a body that would otherwise lack it. Individuation and somatic marking become one relation operating on a fuller key, in place of two mechanisms, and the model is unified at the point where it might have fractured.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Locus-specific discrimination survives the restriction on carried content because nothing in it is carried. A comparison needs a frame in which a locus on one body and a locus on another count as the same place, and the frame is the body plan the two b</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odies share, homologous regions standing as the same place on bodies of different size and history. The locus enters the comparison twice and from two sources, on the predecessor’s side from its own history, where the injury was, and on the successor’s sid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 from its own biology, where the mark is, and the plan that makes the two comparable belongs to neither and is instantiated by both. The restriction forbids a carrier holding a coordinate, and here there is neither a carrier nor a held coordinate, only tw</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 bodies located in a common frame. The same derivation yields three consequences the account can be held to. The correspondence is homologous and scales with the body, a mark answering to the region of the wound on a smaller body in place of the same meas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ured distance. Its grain is bounded by the grain at which the predecessor’s own body representation registered the injury, so the relation can discriminate region and side and has no finer locus to match than the dying site itself held. And where no body p</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lan is shared, as in the cross-species succession of Section 9.9, the somatic dimension has no frame and drops out of the comparison, so the relation predicts no somatic correspondence across species while the affective and orientational dimensions remain.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This holds both registers at once. Within the darśana the correspondence keeps its evidential and semantic weight, because the relation is a real ontological relation and the mark is the respect in which it holds. To a secular reader the correspondence meets no anomaly in developmental biology, because nothing writes a mark onto an unrelated embryo, and it reduces to the prevalence of ordinary marks, the relation already derived for individuation, and a measure of over-fitting in the shared phenomenal frame that the frame-relative account of appearance in Sections 7.2 and 8 already carries. The model is robust to how the corpus resolves in one direction only. Where a portion of the correspondences is loose matching read in after the identification, the phenomenal-frame component absorbs it. Where the correspondences are tighter than the base rate of marks allows, the relation explains none of the excess, since it produces no mark, and the sixth front of Section 17 records that such a finding would count against the account.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t xml:space="preserve"/>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One limit follows from the relation and is best stated plainly. The relation fi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nds a continuer only where a host whose own marks answer to the key is available, which holds for the common pigmentary birthmarks and fails for the rare structural defect, a malformed or absent digit answering to an amputation, where a matching host is im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probable and the relation has little to draw on. That narrow subset faces the earlier fork, either the costly write the architecture has declined or treatment as the most contested tail of the corpus, open to ordinary teratological explanation and to frame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-relative over-reading. The architecture brackets the structural-defect subset as the smallest and least secure part of the corpus, and records that capturing it at more than its base rate would require the formative posit the preceding paragraphs decline.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 subset of the corpus bears on the uniqueness condition directly, and the relation changes what that subset can show. Read as a causal claim, exclusivi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ty would say that a pattern once reinstantiated is unavailable to others, and a well-attested pair of subjects converging on one previous person would fire it. On the relation, uniqueness is a condition of the individuated relation and no event, so a pair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standing equally close to one previous person is a case with no individuated successor and fires nothing, and the claim leaves the Nikaṣa as analytic, which the sixth front of Section 17 records. What remains exposed in the same subset is the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account of the pair itself. Stevenson’s series runs to forty-two twin cases and counts eighty-four previous personalities across them, two to a pair throughout, and a series certified only by the methods this section calls unreliable can neither support 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or refute any claim made of it. The same series carries a retrodiction the framework should claim. Violent death runs at fifty-six per cent among these previous personalities against fifty-one per cent in the much larger series of other cases, a difference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author reports as insignificant, and parity is what the framework predicts, since graded coherence is what selects the recognisable case and being born a twin imposes no further filter, so a twin case should carry the rate a recognisable case carries.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serie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 also presses a question the account must answer, and the answer is already in the key. Nothing stated so far couples the individuated successor of one pattern to that of another, the closest site being assessed for each pattern separately, so two pattern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 arriving as co-twins would be a coincidence at a rate the corpus does not show. The somatic-affective key removes the coincidence without a further posit. A key is a terminal trauma at a body locus, so two patterns released from one event share a large c</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omponent of it, and a comparison weighted on the key finds the closest sites of two such patterns alike, which makes correlated successors the expected outcome of correlated keys. The most alike pair of forming bodies available anywhere is a pair of twins.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1A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What the corpus reports then follows from what the architecture already carries, since the previous pers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onalities were related or acquainted in eighty-six per cent of the forty-two cases, and in sixty-two per cent of the thirty-four for which the timing is known they had died at the same time or on the same occasion. That agreement is accommodation of a cont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ested series under the same standard rather than support drawn from it. The framework takes the acquaintance and the shared occasion as the discriminating variables, predicts that both hold as the series grows, and predicts further that monozygotic pairs 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re over-represented among the same-occasion subset once acquaintance is controlled, since a shared key scores best against hosts whose marks are shared. It records that the corpus cannot yet bear on that, zygosity having been determined in six of the forty</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-two pairs and monozygosity established in two. A large series with zygosity determined throughout, returning monozygotic pairs at their population rate across the same-occasion subset, would defeat the reading of the key as weighted on the somatic dimensi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on and would leave the general account standing. One cost of the same series belongs beside the gain. Some personal connection held between the previous personalities and the twins’ parents in sixty-two per cent of the cases, twenty-six of the eighty-four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related to those parents and twenty-six acquainted with them, which is the pattern an account of case formation through informant expectation would also predict, and it stands beside the base-rate and retrieval-order objections this section already grants.</w:t>
      </w:r>
      <w:r>
        <w:rPr>
          <w:rFonts w:ascii="EB Garamond" w:hAnsi="EB Garamond" w:eastAsia="EB Garamond" w:cs="EB Garamond"/>
          <w:b w:val="0"/>
          <w:bCs w:val="0"/>
          <w:i w:val="0"/>
          <w:iCs w:val="0"/>
          <w:smallCaps w:val="0"/>
          <w:strike w:val="0"/>
          <w:color w:val="000000"/>
          <w:sz w:val="26"/>
          <w:szCs w:val="26"/>
          <w:u w:val="none"/>
          <w:vertAlign w:val="baseline"/>
        </w:rPr>
      </w:r>
      <w:r>
        <w:rPr>
          <w:rFonts w:ascii="EB Garamond" w:hAnsi="EB Garamond" w:eastAsia="EB Garamond" w:cs="EB Garamond"/>
          <w:b w:val="0"/>
          <w:bCs w:val="0"/>
          <w:i w:val="0"/>
          <w:iCs w:val="0"/>
          <w:smallCaps w:val="0"/>
          <w:strike w:val="0"/>
          <w:color w:val="000000"/>
          <w:sz w:val="26"/>
          <w:szCs w:val="26"/>
          <w:u w:val="none"/>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result is a determinate empirical profile. The architecture places the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spontaneous early-childhood onset of report through the forming interior of the successor, the over-representation of early and violent death through graded coherence and the uniqueness condition, and the trauma-keyed phobia through the relation over ordi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nary fears, and it carries the pigmentary birthmark by the relation over the existing distribution of marks, bracketing the rare structural defect as the contested remainder. It predicts the existence and the rarity of recognisable one-to-one cases and the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ir skew toward traumatic death, which the corpus reports independently, though the sixth front of Section 17 withdraws that corpus from evidential use, so the agreement is recorded here and counted as no support. It places the twin series by the correlatio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 of the keys and stakes a zygosity prediction the corpus cannot yet test. And it commits to one thing the corpus can refute, that no feature of any successor, mark, fear or content of report, occurs at a rate beyond what the successor’s own formation and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setting produce, since a relation that acts on nothing adds to no rate. The architecture claims neither more than the relation supports nor less than the evidence allows, which is the position a deflationary account should occupy before a contested corpus.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One line already drawn in this section is general, and drawing it out fixes what the relation may be offered to explain in every register ra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ther than in the somatic one alone. A wound-site is a coordinate on a body and nothing passes to a successor that could hold one, which is why the marker was reached by the relation over the existing distribution of marks in place of a write. An image, a p</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roposition, a name, a technique and a formula are coordinates of the same kind in a space of contents, and no successor receives them on any terms, and Section 10 states the maximal-scale form of the result where it records that no orientation crosses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seam as a coordinate. What the unbound layer of a successor produces, propensity and content alike, is produced by that successor’s own substrate, and the relation fixes only which predecessor the product resembles, so a content arising there is evidence 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f what the site was disposed to make and never of what a predecessor made. The profile enumerated above observes the restriction, since each feature it claims is produced by the successor’s own formation. The restriction is testable in the direction that c</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osts most. A successor shown to carry a content, an item of information available through no channel it has, would defeat the relation as squarely as the formative template would have, and the framework would owe itself the refusal it owed the psychophore.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1A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Two arguments the mechanism attracts fail on that restriction, and refusing them here applies to cases nobody has assembled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discipline the sixth front of Section 17 imposes on the corpus. The first argues from the divergence of monozygotic twins raised in one household, holding that one genotype under one set of conditions should yield one personality. The premise fails bef</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ore the carrier is reached, and it fails most plainly in the controlled case. Clonal Amazon mollies reared singly in standardised tanks, a species that reproduces asexually and requires no maternal care, show reliable individual differences in swimming act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ivity on the first day of life which predict behaviour ten weeks later, and embryo-splitting work in mice finds a shared or a separate uterus to make no systematic difference to the similarity of the pair, so behavioural individuality arises among genetica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lly identical organisms under uniform rearing and is referred to pre-birth stochasticity in place of any event. The human literature converges from the other side, three decades of search having left the exogenous predictors of the non-shared component acc</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ounting for one or two per cent of the variance they were sought for. The architecture over-determines the divergence a third time on its own resources, since two zygotes are two closures from the first, so two coupling histories and two citta run from bef</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ore either substrate is built, and a mechanism claiming an explanandum its own account of individuation already discharges has borrowed a warrant it did not earn. Stevenson reads his own twin studies as suggesting that differences between monozygotic twins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between dizygotic ones also, may derive from previous lives, and the framework declines that inference while leaning on his series for the features above, since a carrier is required for none of the divergence and gains no support from its occurring.</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1A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second argues from an unusual facility appearing without proportionate training, and it fails at the case most often produced for it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Hardy records that Ramanujan was recognised as an abnormal boy by twelve or thirteen, that he had worked through Loney’s trigonometry before sixteen, and that Carr’s Synopsis, whose enunciations Hardy counts at six thousand one hundred and sixty-five, wa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 borrowed for him at that age and worked through by establishing each result for himself in the absence of other books, so what the case documents is an immersion uneven in its coverage rather than absent, and Hardy declines in the same pages the inspirat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ion story his own sources report. The general form of the argument fares no better. A propensity toward a kind of recursive work is admissible in form and inert as evidence, since it is compatible with the mechanism and predicted by nothing in it, and comp</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atibility counts as no evidence in a framework’s favour on the discipline Section 10 states for the maximal cycle. The framework claims neither case, and stating the refusals where the profile is drawn keeps the carrier at the width the mechanism supports.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37A3F285">
      <w:pPr>
        <w:pStyle w:val="891"/>
      </w:pPr>
      <w:bookmarkStart w:id="84" w:name="o4hqas6bmd6m"/>
      <w:bookmarkStart w:id="85" w:name="_Toc37"/>
      <w:bookmarkEnd w:id="84"/>
      <w:r>
        <w:t xml:space="preserve">9.3 </w:t>
      </w:r>
      <w:r>
        <w:t>Pratisavitṛ</w:t>
      </w:r>
      <w:r>
        <w:t>: The Soteriological Trajectory and Its Subject</w:t>
      </w:r>
      <w:bookmarkEnd w:id="85"/>
    </w:p>
    <w:p w14:paraId="279BA39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Pratisavitṛ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is the de-articulating sense of the one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developed at the scale of the observer, the trajectory by which a manifest site withdraws from the dynamics that constituted it and returns toward the unconditioned. The parent architecture fixes the reverse sense as a standing structural availability at every scale, from the shallow contemplative excursion of Section 13 to the maximal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Mahā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-pralaya of Section 10, and the soteriological trajectory is that availability worked out for a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Saṃskāraka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lineage across the succession of its embodiments. Its experiential arc is the inversion from loneliness through solitude into dissolution. Loneliness is the phenomenological mark of a structurally extroverted cluster registering that the external field cannot supply the coherence its orientation demands of it. Solitude is the completed first inversion, the cluster’s centre of gravity relocated from the external field to an internally maintained model whose coherence is self-supplied. Dissolution is the second inversion, the cluster’s relinquishment of the observer-sustenance loop once its coherence no longer requires the loop.</w:t>
      </w:r>
    </w:p>
    <w:p w14:paraId="000001B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 flame passed from candle to candle carries a pattern forward though no single candle travels, and at the last it merges into dayli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ght and is no longer a separate flame, and the soteriological subject is a lineage of that kind, a dispositional pattern conveyed across embodiments whose terminus is its merging into the undifferentiated rather than the arrival of a self at a destination.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1B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trajectory has a subject, and specifying it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discharges the tension between the eliminativism this section states and the persistence the trajectory appears to require. The continuity of any observer is illusory because no observer existed as an entity, and the soteriological subject is no exception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to this. Within a single embodiment the subject is the autopoietic individual, the bearer that closure constitutes and synthesis unifies, and it persists for the span of its closure alone. Across embodiments what continues is a dispositional lineage, and 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he phrase the cluster across its embodiments is taṭastha throughout, designating the continuity of that lineage through the structural role its bias plays across reorganisations while positing no countable individual beneath the successions. The lineage ac</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cumulates because orientational content is retained asymmetrically, and the asymmetry is a consequence of what each orientation consists in rather than a bias in the mechanism. Exterior coherence is coherence drawn from and pinned to particular environment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al contents, a specific niche, specific relations, a specific transaction with a world that the cluster’s next substrate does not inherit, so it is indexed to particulars that do not survive dissolution and must be rebuilt from nothing at each embodiment.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1B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Interior coherence is coherence a site supplies from 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ts own model of itself, and what such a disposition encodes is a mode of organisation rather than a set of particulars, so it is substrate-general and can be reselected into a new substrate whose recursive operation can express it. Reselection carries no 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ank and prefers no rung, exactly as the mechanism requires, and yet the substrate-general disposition passes through it where the particular-indexed investment cannot, because recurrence is of a mode of organisation, which a later site can instantiate in 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new environment, where a stored particular has no counterpart there. The ratchet is therefore driven by the differential portability of the two orientations under a rank-free reselection and not by a selector that favours interiority, and it yields cumula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tive directionality from unbiased propagation in the way a fitness gradient yields direction without a goal, the direction here conserved because self-supplied coherence is the only kind of coherence a substrate-independent disposition can carry across the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dissolution of every particular substrate. The result is a ratchet that yields cumulative directionality from unbiased propagation, in the way a biological fitness gradient yields directionality without a telos, and it needs no persisting entity to carry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it. Mokṣa is accordingly the exhaustion of a dispositional pattern, the lineage returning its raised conditional probability of reforming an observer to the Prākṛtika baseline, and there is no one who attains mokṣa, so the eliminativism stands unqualified.</w:t>
      </w:r>
      <w:r>
        <w:rPr>
          <w:rFonts w:ascii="EB Garamond" w:hAnsi="EB Garamond" w:eastAsia="EB Garamond" w:cs="EB Garamond"/>
          <w:b w:val="0"/>
          <w:bCs w:val="0"/>
          <w:i w:val="0"/>
          <w:iCs w:val="0"/>
          <w:smallCaps w:val="0"/>
          <w:strike w:val="0"/>
          <w:color w:val="000000"/>
          <w:sz w:val="26"/>
          <w:szCs w:val="26"/>
          <w:u w:val="none"/>
          <w:vertAlign w:val="baseline"/>
        </w:rPr>
      </w:r>
      <w:r>
        <w:rPr>
          <w:rFonts w:ascii="EB Garamond" w:hAnsi="EB Garamond" w:eastAsia="EB Garamond" w:cs="EB Garamond"/>
          <w:b w:val="0"/>
          <w:bCs w:val="0"/>
          <w:i w:val="0"/>
          <w:iCs w:val="0"/>
          <w:smallCaps w:val="0"/>
          <w:strike w:val="0"/>
          <w:color w:val="000000"/>
          <w:sz w:val="26"/>
          <w:szCs w:val="26"/>
          <w:u w:val="none"/>
          <w:vertAlign w:val="baseline"/>
        </w:rPr>
      </w:r>
    </w:p>
    <w:p w14:paraId="000001B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mechanism of the ascent is the Saṃskāraka propagation of this section read across a lineage. The reselection mechanism carries no rank and no bias toward complexity, so the directionality is carried by the retained content rather than 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he mechanism, and it traverses substrate types as well as orientation types. Reselection is content-sensitive, and a bias rich in self-referential propensity finds its best match in substrates whose recursive operation can express that propensity, so the b</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iological hierarchy is the ladder along which a lineage ascends without the mechanism preferring the richer rung. Non-humanoid substrates are structurally extroverted by the demands of their recursive operation, and a lineage recently transitioned into a h</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umanoid substrate carries a predominantly extroverted bias that the substrate’s fuller capacity exceeds, which is why several human embodiments are structurally required before the bias shifts toward the interior orientation the substrate can support.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ascent read on one register is the progressive deepening of Mukha-saṅgama across embodiments and read on the other is the evolution of nervous systems toward richer internal modelling, one joint trajectory of the two mukhas carried in coordinated parallel.</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4106904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Dissolution stands distinct from death. Death is the failure of a particular substrate with the dispositional bias intact and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Saṃskāraka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orientation carried forward, and the lineage persists across it. Dissolution is the cessation of the lineage as a continuing pattern, accessible only to a cluster that has stabilised as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endovertic</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because only such a cluster has the architectural option of relinquishing the loop without compromising the conditions of its own coherence. The framework fixes that a manifest structure persists exactly as long as its self-maintaining articulation offsets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Pratisavitṛ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return, and the Karma-Cakra is the observer-scale offsetting. Ordinary death is that offsetting defeated involuntarily. Dissolution is the offsetting withdrawn, the raised conditional probability of reforming an observer relaxing to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Prākṛtika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baseline, the components dispersing with their relational tensions releasing into the general field in place of reorganising into a further embodiment. Nothing in the mechanism asks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to prefer the outcome, since the de-articulating sense is standing and the withdrawal of the offsetting is the act of a cluster whose coherence no longer depends on the loop.</w:t>
      </w:r>
    </w:p>
    <w:p w14:paraId="000001B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terminus is reabsorption into Parabrahman in itself, a transfer at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level of the ground in place of an annihilation. Avyakta is the pūrṇa from which structure differentiates without the potential being consumed, so de-articulation relaxes the differentiation and leaves the ground undiminished, the cluster-scale instanc</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 of the result Section 10 derives for Mahā-pralaya. The terminus exceeds the Advaitic recognition of ātman-brahman identity. That recognition is, in this architecture, the recognition of identity with Paramātman, one mukha of Parabrahman, and it is a genu</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ine and decisive stage of the trajectory while Paramātman remains articulated and the genuine terminus is the unarticulated ground whose mukha it is. The distinction is the framework’s own between Saguṇa and Nirguṇa, the Advaitic terminus arriving at Saguṇ</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 Brahman at its most refined and the Pratisavitṛ terminus at Nirguṇa Brahman prior to the distinction between awareness and non-awareness. The terminus is epistemically opaque even to the most refined contemplative achievement, because every site bearing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Paramātman is articulated and none can witness what obtains prior to articulation, and it inherits the seamlessness of Mahā-pralaya, no standpoint surviving the crossing to register it, so contemplative reports describe the approach and never the terminus.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1B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trajectory ranks nothing and imports no telos. The articulating sense continues to constitute new observers, the population is replenished from below, and pralaya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sṛṣṭi alternate without terminus at the maximal scale, so a soteriological trajectory for lineages is compatible with a cosmos that has none. The directionality is assembled from a non-teleological within-life stability gradient, a non-ranking ratchet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the standing availability of the reverse sense, and at no point does a goal enter the account. The ethics the framework grades by Mukha-saṅgama and grounds in coherence with Ṛta receives its soteriological register here, the withdrawal of ahaṃkāra’s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appropriation with agency intact that Section 8 names niṣkāma karma being the behavioural register of the approach to the second inversion, action returned toward its Viśva-yajña character with the order sustained and the fruits unappropriated. Ethical con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duct is what action increasingly looks like as the architecture that deformed it relaxes, in place of a precondition the trajectory imposes. The subsections below develop the trajectory, the typology of the endovert, and the population predictions in full.</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A15BB0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One consequence of the parity of the two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falls due at the close of this account, since a trajectory described as withdrawal invites the reading that the manifest face is what a lineage escapes. Section 1 fixes the two faces as co-necessitating and neither as the debased term of the pair, so the reverse sense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is one direction of travel available at every scale and carries no verdict on the direction it reverses. What follows is a positive account of the interval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jīvanmukta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occupies. The withdrawal of appropriation leaves agency intact, which Section 8 fixes, so the span between the second inversion and the failure of the substrate is unappropriated action in place of a waiting.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Gītā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names the content of that action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lokasaṃgraha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gives it this warrant twice in one chapter, at BG 3.20 where the accomplished are told to act with the holding together of the world in view, and at BG 3.25 where the wise are to act unattached as the unwise act attached, with the same end in view. The framework reads the term as the observer-scale expression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Viśva-yajña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identity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Viśvasattā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with cosmos-sustaining recursive action that Section 6 reads out of the ritual corpus, so a residue that a terminal reading of liberation has to explain away is on this architecture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Viśvasattā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-facing half of one symmetric structure. The preservation of the revelation is the case that carries the point. A lineage holding the manifest face to be what it was leaving would have reason to render nothing of what it received, no reason to fix the rendering in a form outlasting its own substrate, and none to build the apparatus of recitation by which the fixing was carried across generations. That all three were done is what the symmetry predicts and what a terminal reading leaves unexplained, and it seats the reception account of Section 6 inside the trajectory of this one, the rendering being the outward half of an act whose inward half was the approach. The subsections below carry the typology and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population predictions, and what this passage owes is the ruling that the interval has content of its own.</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What follows develops that trajectory in full, and the development belongs in this work rather than in separate work because the architect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ure makes the soteriology a consequence of the ontology in place of an application laid on top of it. The subsections below take the two inversions in order, the first running from loneliness through solitude and the second from solitude to dissolution, wi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 the mechanism of ascent across embodiments between them, the terminus stated at the level the ground permits, the position of the account against the soteriologies it stands nearest to, and the objections it owes. The typological apparatus is drawn from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companion work on the Endovert and on structural introspection, which remains separate work and is cited as such throughout. One register point is owed at the outset. The account below speaks of a cluster and of that cluster across its embodiments, an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d both phrases carry the taṭastha standing this section has already fixed, designating the continuity of a dispositional lineage through the structural role its bias plays across reorganisations and positing no countable individual beneath the successions.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58D824F5">
      <w:pPr>
        <w:pStyle w:val="891"/>
      </w:pPr>
      <w:bookmarkStart w:id="86" w:name="_Toc38"/>
      <w:r>
        <w:t>9.4 Loneliness as the Phenomenological Signature of Structural Extroversion’s Failure</w:t>
      </w:r>
      <w:bookmarkEnd w:id="86"/>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structurally extroverted cluster, in the typological sense established in the compa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nion work, is the cluster whose cognitive architecture is organised around external stimuli as the default direction of attention and whose directive authority is sourced from the external field as a stable architectural default rather than as a contextual</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preference. The structural problem with this orientation lies in its inability to satisfy the conditions of its own stability, rather than in any moral inferiority to interior orientation or in any defect in the cluster’s engagement with the world. The di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agnosis must be stated with the framework’s realism intact. The external field as the cluster encounters it is the phenomenal frame: the cluster’s own rendering, through its sensory channels, its conceptual framework, its affective state, and the limits of</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its subjectivity, of the one mind-independent Viśvasattā that all observers co-track. The territory is real, recalcitrant, and shared. What the structurally extroverted cluster seeks from the field, however, is not the territory. It seeks the frame-level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standings the field appears to hold for it: the reflected image of itself through which its self-model is constituted, the endorsement through which its judgments are ratified, and the external criteria through which its values are fixed. These standings 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re features of the cluster’s own rendering rather than of the territory rendered. The reflection of the cluster in other clusters’ regard reaches it only as its own frame renders that regard, and the authority the cluster locates in the field is authority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its own constitutive activity has placed there. The structurally extroverted cluster’s outward orientation is therefore an orientation toward its own frame in search of what only its own architecture could supply. The cluster turns outward to escape itself</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arrives at its own rendering. The structure is recursive and self-defeating, and it remains so under the full realism the framework establishes, because what the orientation demands of the field was never a feature of the territory in the first place.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 precise clarification follows. The cluster’s engagement with the external field is not, of itself, the source of the structural problem. Engagement is a feature of any embodied cluster, and the Saha-vyāpāra of the 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wo faces requires that the cluster engage with the field through which Viśvasattā expresses itself locally. What this account identifies as the structural problem is the architectural condition in which the engagement is constitutive of the cluster’s coher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ence rather than instrumental to it. A cluster engages with full fidelity at any stage of the trajectory. What changes across the trajectory is whether the engagement supplies the cluster with its source of coherence or whether the engagement is the activi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ty of a cluster whose coherence is already self-supplied. The structurally extroverted cluster is the former. The endovertic cluster is the latter. Both engage. They differ in what the engagement is doing for them at the level of architectural maintenance.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Loneliness is the phenomenological signature of the structurally extroverted cluster’s recursive failure becoming legible to it. The cluster, having spent its outward or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ientation in pursuit of conditions for satisfaction within the external field, begins to register that the field does not deliver those conditions because the field cannot deliver those conditions. The cluster is alone with itself even when surrounded by 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ther clusters, because what it asks of the other clusters, the constitution of its own coherence, is available only at the level of its own frame, and the frame supplies nothing the cluster did not already supply to itself. The other clusters are real, the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ir insides are real, and the relations between clusters are real, as the framework’s realism requires. What is not real is the frame-level authority the structurally extroverted cluster asks those relations to carry. The discovery is structural rather than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circumstantial. No quantity of social engagement, no quality of relationship, no intensification of external connection can repair the orientation that produced the lack, because the orientation is what generates the lack as its own structural by-product.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Standard treatments of loneliness, including Pascal’s diagnosis of divertissement and the modern psychological literature on social isolation, identify the phenomenon correctly as the experience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an unmet need for connection. They diagnose the cause incorrectly as the absence of sufficient connection. The Pratisavitṛ reading inverts this. The need for connection in its outwardly directed form is the symptom of an orientation that requires external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supply for its own continuation. The need cannot be met by supplying more of what produced it. The genuine resolution of loneliness operates through the dissolution of the orientation that generated it, with the consequence that the cluster ceases to requi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re external supply as a condition of its own coherence. This is solitude in the structural sense this account requires. The cluster that has accomplished it continues to engage with the world. What has changed is the architectural status of the engagement.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Standard soteriologies identify the obstacle as attachment, desire, ignorance, karma, or aversion. Pratisavitṛ identifies the obstacle as the typological orientation that produc</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es and sustains these as its structural consequence. Attachment, desire, and ignorance are downstream effects of an architecturally outward-directed cluster. The cluster whose centre of gravity is exterior must continually return to the exterior for the co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nditions of its own continuation, and the experiential conditions of that return are what the contemplative traditions have categorised as the obstacles. The traditions have correctly identified the symptoms. Pratisavitṛ identifies the architectural cause.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misidentification of loneliness as a supply problem is what sustains the structurally extroverted cluster’s continued investment in the external field across the lifesp</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an of an incarnation and across the succession of its incarnations. The cluster, registering loneliness, intensifies its outward orientation in the belief that the resolution lies in further external engagement. The intensification reinforces the orientati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on that produced the loneliness, deepens the cluster’s dispositional bias toward exteriority, and propagates that bias into its subsequent embodiments through Saṃskāraka. The cluster does not progress along the Pratisavitṛ trajectory. It loops. The loop is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standard condition of most clusters most of the time, and it is the structural ground of Saṃsāra as the Hindu tradition has named it. Saṃsāra is the perpetual circulation of clusters whose orientation reproduces the conditions of its own continuation.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first soteriologically significant event in a cluster’s trajectory is therefore the structural recognition that loneliness is not soluble through the orientation that generates it. The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recognition is rare across the population of clusters at any given time, because the loop is self-sealing: clusters that have not undergone the recognition do not have the architecture to undergo it, and clusters that have undergone it are no longer the p</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opulation in which the recognition needs to be cultivated. The cultivation, where it operates, is the work of contemplative traditions, which are correctly understood within Pratisavitṛ as the institutional formalisation of the recognition’s preconditions.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3809A645">
      <w:pPr>
        <w:pStyle w:val="891"/>
      </w:pPr>
      <w:bookmarkStart w:id="87" w:name="_Toc39"/>
      <w:r>
        <w:t>9.5 Solitude as the First Soteriological Achievement</w:t>
      </w:r>
      <w:bookmarkEnd w:id="87"/>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Solitude, in the structural sense this account requires, is the condition of a cluster whose directive authority has been substantially relocated from the external field to the internal model. The cluster registers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external field with full fidelity, as established in the companion work on the Endovert. What has changed is that the field no longer functions as the source of the cluster’s continuation, the criterion of its judgments, or the ground of its values. The cl</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uster has constructed an internal model adequate to direct its own activity, and the model has been subjected to the quality demands of evidential responsiveness, universalisability, and metaphysical coherence. The cluster’s coherence is now self-supplied.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experiential signature of this condition is the absence of the lack that defined the stru</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cturally extroverted cluster’s relationship with the external field. The cluster does not experience the field as something it must engage to be complete, because the cluster is no longer constituted in a way that requires external supply for completion. 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olitude is therefore the experience of being self-coherent in the structural sense, rather than the experience of being alone in the social sense. The cluster can be entirely alone or entirely surrounded by others, and the structural condition is the same.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first soteriological inversion has been accomplished at this stage. The cl</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uster has moved from loneliness to solitude through the reorientation of its centre of gravity from the external field to the internal model. The orientation that produced loneliness as its structural by-product has been dissolved. The cluster’s continuati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on no longer requires the conditions that the Karma-Cakra supplied through external engagement. The cluster has not yet exited the Karma-Cakra entirely, because the cluster’s substrate is still maintained through the standard biological mechanisms that con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stitute it as a local site of the Saha-vyāpāra. What has changed is that the cluster’s directional bias is no longer reinforcing the loop. It has begun to disengage from it at the level of orientation while remaining within it at the level of substrate.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Endovert archetype, as established in the companion work, is the most developed form of the solitudinal cluster within a single embodiment. The endovertic cluster is structurally solitudinal in the sense that solitude is the default conditi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on of the cluster’s architecture rather than an occasional achievement. The cluster is in solitude even in dense social engagement, because the social engagement supplies neither the source of the cluster’s coherence nor any disturbance to it from outside.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Three further specifications of solitude follow from the architecture. The first is that 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olitude operates independently of social withdrawal. The solitudinal cluster engages extensively with other clusters, discharges social functions of considerable scope, and participates in collective structures without difficulty. What it does not do is so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urce its coherence from those engagements. The second is that solitude permits relational depth of a structurally distinct kind. Relations between solitudinal clusters operate as mutual recognitions between architecturally self-coherent sites rather than 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 transactional supply relations. The depth available within such relations exceeds what structurally extroverted clusters can achieve, because the relations are not deformed by the recursive supply demand. The third is that solitude is, within the Pratisa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vitṛ framework, the stable platform from which the second inversion becomes possible. Without solitude as a stable condition, the second inversion is not approachable. The cluster cannot relinquish the loop while still requiring the loop for its coherence.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36EC4683">
      <w:pPr>
        <w:pStyle w:val="891"/>
      </w:pPr>
      <w:bookmarkStart w:id="88" w:name="_Toc40"/>
      <w:r>
        <w:t xml:space="preserve">9.6 The </w:t>
      </w:r>
      <w:r>
        <w:t>Endovert</w:t>
      </w:r>
      <w:r>
        <w:t xml:space="preserve"> as the Mature </w:t>
      </w:r>
      <w:r>
        <w:t>Solitudinal</w:t>
      </w:r>
      <w:r>
        <w:t xml:space="preserve"> Cluster</w:t>
      </w:r>
      <w:bookmarkEnd w:id="88"/>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Endovert archetype, in the typological sense developed in the companion work, is the cluster whose interior orientation has been deliberately c</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ultivated into an internally governed model meeting the demands of evidential responsiveness, universalisability, and metaphysical coherence. Within the Pratisavitṛ framework, the endovertic cluster occupies a specific structural position. It is the mature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solitudinal cluster: the cluster that has completed the first inversion and has stabilised solitude as its default architectural condition. The endovertic cluster is therefore the population within which the second inversion becomes structurally possible.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This positioning clarifies what the Endovert archetype is for. Within the companion work, the archetype is presented as a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sociological type with an epistemic corrective function. Within Pratisavitṛ, the same archetype is identified as the developmental stage at which the cluster’s trajectory toward dissolution becomes operative. The two descriptions are compatible and address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different registers. The sociological description treats the archetype in its social and epistemic function within a single lifetime. The Pratisavitṛ description treats the archetype as a stage in the trajectory whose endpoint exceeds the single lifetime.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69783FD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 point of explicit emphasis is required here, because the most common misreading of the archetype treats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endovertic</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cluster as withdrawn, socially inactive, or environmentally disengaged. The companion work establishes the opposite, and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reinforces it.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endovertic</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cluster engages with the external field at full fidelity. Its perception of social cues operates with the fidelity of any neurotypical actor. Its capacity for social action is intact and may be substantially developed beyond population norms. Its participation in collective structures, where the operative model requires it, is sustained, competent, and resilient under demanding conditions. The cluster’s emotional sensitivity is wide and deployable across its full range. What distinguishes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endovertic</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cluster from the structurally extroverted cluster is not a reduction in engagement, but the architectural status of the engagement.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endovertic</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cluster engages from a self-coherent centre. The structurally extroverted cluster engages in pursuit of a centre the engagement can never supply. The capacity for engagement is, if anything, greater in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endovertic</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case, because the engagement is not deformed by the recursive supply demand and can be deployed instrumentally where the model directs it. In the framework’s vocabulary, engagement of this kind is action recovering its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Viśva-yajña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character, sustained participation in the reciprocal maintenance of the order with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abhimāna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loosening, which the framework fixes as the structural reading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niṣkāma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karma and which the treatment of dissolution below develops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soteriologically</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well-f</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ormed endovertic cluster is solitudinal because its model is self-supplied, evidentially responsive because the model is answerable to pressures it did not curate, and universalisable because the principles governing its activity are grounded in claims it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could endorse for any cluster in the same epistemic position. These conditions together produce a cluster whose coherence does not require continued investment in the external field for its own continuation, while leaving the cluster fully capable of inves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ting in the external field where the operative model directs it. The cluster is, in the strong sense this account requires, capable of being itself without sustained external supply, and capable of acting upon the world with full fidelity at the same time.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This capacity is the structural precondition for the second inversion.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cluster that requires external supply for its coherence cannot relinquish the loop, because relinquishing the loop is relinquishing the conditions of its own coherence. The cluster that does not require external supply has the option to relinquish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loop, because relinquishing the loop is not relinquishing the conditions of its coherence. The endovertic cluster has the option in principle, and the further conditions under which the option becomes operative are addressed in the subsection that follows.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2E50AFB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 note on the rarity of the archetype is warranted here. The companion work establishes that the well-formed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Endovert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is rare relative to the general population, and that the rarity follows structurally from the demands the archetype imposes. Within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Pratisavitṛ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rarity is additionally accounted for by the population dynamics of clusters across incarnations. The trajectory toward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endovertic</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clusters is, in any given epoch, the path of a small fraction of the cluster population, because the majority of clusters at any given time are at early or middle stages of the trajectory in which the orientation is substantially exterior. The population of well-formed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endovertic</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clusters in any given epoch is therefore the population that has accomplished the first inversion across a sufficient number of prior embodiments for the dispositional bias to have stabilised. The architecture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Saṃskāraka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propagation, established in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supplies the mechanism by which this stabilisation occurs, and the account of the ascent below develops the cross-species ascent that produces the distribution the present epoch exhibits.</w:t>
      </w:r>
    </w:p>
    <w:p w14:paraId="68728FD8">
      <w:pPr>
        <w:pStyle w:val="891"/>
      </w:pPr>
      <w:bookmarkStart w:id="89" w:name="_Toc41"/>
      <w:r>
        <w:t xml:space="preserve">9.7 </w:t>
      </w:r>
      <w:r>
        <w:t>Endovertic</w:t>
      </w:r>
      <w:r>
        <w:t xml:space="preserve"> Ascent across Incarnations</w:t>
      </w:r>
      <w:bookmarkEnd w:id="89"/>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full trajectory of Pratisavitṛ exceeds the lifespan of any single embodiment. The first inversion, from loneliness 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 solitude, is in principle achievable within a single lifetime and is the achievement at which contemplative traditions have aimed. The second inversion, from solitude to dissolution, requires conditions that are not in general achievable within a single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embodiment. The intermediate stages, in which the cluster’s dispositional bias progressively shifts from exterior to interior across successive incarnations and across substrate types, are the developmental ascent that this account names endovertic ascent.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78DF55E9">
      <w:pPr>
        <w:pStyle w:val="891"/>
      </w:pPr>
      <w:bookmarkStart w:id="90" w:name="_Toc42"/>
      <w:r>
        <w:t xml:space="preserve">9.8 </w:t>
      </w:r>
      <w:r>
        <w:t>Saṃskāraka</w:t>
      </w:r>
      <w:r>
        <w:t xml:space="preserve"> Propagation as the Mechanism of Ascent</w:t>
      </w:r>
      <w:bookmarkEnd w:id="90"/>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mechanism is the Saṃskāraka recurrence derived at the opening of this section, read across a lineage. 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cluster that has achieved some degree of structural introversion in a given embodiment terminates with that orientation in its pattern, and the pattern recurs at later sites whose own formation instantiates it. The framework distinguishes two channels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this recurrence. In the general case it is diffuse, the pattern standing again in part wherever later sites instantiate it, without one-to-one succession. In the rare high-coherence tail one later site instantiates the pattern more closely than any other,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transient achievement of individuation the framework names the liṅga-śarīra. The trajectory this account traces runs through both channels, and the phrase the cluster across its embodiments is accordingly taṭastha: it designates a dispositional lineage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 chain of sites each instantiating the pattern the one before it terminated with, and it posits no countable individual persisting beneath the successions and nothing passing between them. The successor embodiment begins with the orientation already in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place by its own formation, which is what makes it the next link, so the lineage does not begin its trajectory from the same starting point in each embodiment. It begins where the achievements and partial achievements of the earlier links left the pattern.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accumulation requires an argument, because the framework is explicit that the reselection mechanism carries no bias toward complexity and no rank among the structures a pattern may re-enter. If the mechanism is unbiased, the directional</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ity of the ascent must be carried by the content rather than the mechanism, and it is. Orientational gains are retained asymmetrically. A cluster’s exterior configuration, the specific field of relations, standings, and endorsements from which the structur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ally extroverted cluster sources its coherence, is indexed to environmental particulars that do not survive substrate dissolution. The generic outward orientation propagates, but every exterior structure built upon it must be rebuilt within the new field f</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rom nothing. Interior gains are not so indexed. A dispositional propensity toward self-supplied coherence is substrate-general: it requires no particular environment for its expression, and it is therefore precisely the content that survives both the diffu</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se and the individuated channels of propagation intact. The result is a ratchet. Progress toward interiority is conserved across reselection while exterior investment resets, and across a sufficient succession of embodiments the conserved gains accumulate.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differential recursive stability of the two orientations within any single embodiment, developed under the objections below, supplies the within-life gradient the ratchet conserves. Directionality is therefore the statistical consequence of unbiased p</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ropagation operating on asymmetrically retained content, in the same way that biological evolution exhibits directionality without teleology, rather than a rank in the mechanism or a telos in the oscillation. On the relation stated at the opening of this 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ection, conservation is a property of how lineages are drawn: each link joins sites alike in interior orientation, the gains a site makes are its own, and the next link begins where the last one terminated, so the lineage sums gains that no site passes on.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This is what the Hindu tradition has named the cumulative effect of karma in its structural sense, distinc</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 from its moral sense. The structural karma of the cluster is the dispositional bias accumulated across its embodiments. The moral karma, where it is operative, is a feature of the embodied cluster’s ethical content rather than its typological orientation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Pratisavitṛ account treats the structural karma as primary: it is the structural karma that determines the cluster’s position along the endovertic ascent, and it is the structural karma that propagates as dispositional bias rather than as moral debt.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50925983">
      <w:pPr>
        <w:pStyle w:val="891"/>
      </w:pPr>
      <w:bookmarkStart w:id="91" w:name="_Toc43"/>
      <w:r>
        <w:t>9.9 The Cross-Species Substrate of the Ascent</w:t>
      </w:r>
      <w:bookmarkEnd w:id="91"/>
    </w:p>
    <w:p w14:paraId="1980C7D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Saṃskāraka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mechanism, as established in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does not restrict cluster propagation to within-species transitions. The cluster propagates across whatever substrate conditions permit the reselection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svānuvṛtti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ascent involves no rank internal to the mechanism, which the framework is explicit carries no bias toward greater complexity and no rank among the structures a pattern may re-enter. Reselection is content-sensitive: a pattern is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reinstantiated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where the match between its dispositional content and the forming substrate is best, and a bias rich in self-referential propensity finds its best match in substrates whose recursive operation can express that propensity, so the hierarchy of the ascent is the hierarchy of the accumulated content read off the matching rather than a preference the mechanism holds for richer substrates. The biological hierarchy is therefore the ladder along which the cluster ascends, with the substrate at which a lineage stands at any link fixed by which forming site best instantiates the pattern among those the epoch makes available. Simpler substrates support simpler recursive structures. Richer substrates support richer recursive structures, including those involving substantial metacognitive operation, internal modelling of self and other, and the construction of deliberately governed value hierarchies. The cluster’s ascent is the trajectory through which its dispositional bias is progressively reselected into substrates capable of supporting progressively richer recursive operation.</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This produces a substantive empirical prediction about the present human population. The majority of human-embodied clusters at the current epoch have transitioned to humanoid substrates relatively recently in their developmental history. Their prior embodiments were predominantly non-humanoid, and the dispositional bias they carry forward into the current embodiment retains the characteristic orientation of those prior substrates. Non-humanoid embodiments are, by the architectural demands of their substrates, structurally extroverted: the cluster’s directive authority is sourced from environmental cues because the self-model that would supply coherence from within is present in these substrates only in the lesser measure Section 9.17 fixes, while their recursive operation is held to the field by fight-or-flight reactivity, predator-prey dynamics, resource acquisition, and reproductive imperatives. The warrant is the thinness of the self-model. Internal modelling of the field and of the others in it these substrates carry in rich measure where the lineage supports it, as the scrub jay that has itself pilfered caches re-caches food another bird watched it store, relating its own past as a thief to the other’s future theft, and Section 4 keeps the orientational axis distinct from the depth of modelling, so a rich model of the field leaves the source of coherence outside the site that builds it. The cluster operating within such substrates is necessarily structurally extroverted, because the substrate’s svānuvṛtti requires it.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t xml:space="preserve"/>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dispositional bias carried into the humanoid subs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trate from prior non-humanoid embodiments is therefore predominantly structurally extroverted. The humanoid substrate is capable of supporting structurally introverted recursive operation, with its substantially developed prefrontal architecture, its capac</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ity for sustained internal modelling, and its access to symbolic representation of past, future, and counterfactual states. The capacity of the substrate exceeds the dispositional bias of the cluster that has only recently transitioned into it. The cluster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is unable, within a single embodiment, to transcend the biological hardwiring its own formation laid down, which is the hardwiring by which the relation joins it to non-humanoid predecessors in the first place. The fight-or-flight reactivity, the rapid or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ientation toward environmental cues, the susceptibility to inherent biological drives and to external superimpositions of value, identity, and judgment, the inability to sustain interior orientation against environmental load: these are the surface express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ions of a cluster whose dispositional bias is still substantially that of the non-humanoid substrates from which it has only recently transitioned, operating within a humanoid substrate whose capacities exceed what the cluster’s bias allows it to exercise.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Multiple human embodiments are therefore required for the dispositional bias to shift sufficiently for the substrate’s capa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cities to be fully exercised. The cluster that has accumulated several human embodiments has progressively reduced the weight of its non-humanoid dispositional history relative to the weight of its humanoid history. With each successive human embodiment, 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he cluster’s capacity to deploy the substrate’s full architectural potential improves. The cluster’s susceptibility to inherent biological hardwiring decreases. The cluster’s capacity to resist external superimpositions strengthens. The cluster moves from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structural extroversion toward structural ambiversion, then toward structural introversion, then toward the endovertic stage, across a sequence of embodiments whose duration cannot be specified with precision but whose direction is structurally determined.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This is wh</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at the biological evolution of nervous systems supplies as its substrate parallel. The evolution of progressively more complex nervous systems across the history of life on Earth tracks, in physical substrate, what Pratisavitṛ describes at the level of clu</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ster orientation. Simpler organisms operate with limited internal modelling and substantial environmental reflexivity. More complex organisms operate with progressively richer internal modelling and progressively greater capacity for behavioural override 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f immediate environmental cues. The biological trajectory and the cluster trajectory are joint manifestations of the same underlying recursive self-organisation at the Saha-vyāpāra of the two faces, with the substrate evolution and the cluster ascent op</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erating in coordinated parallel rather than in epiphenomenal dependence. In the framework’s vocabulary, the ascent is the progressive deepening of Mukha-saṅgama across embodiments, the graded convergence of the two faces at an observer site: the substrate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evolution supplies sites of rising self-referential complexity on the Viśvasattā register, and the deepening convergence at those sites is the rising contribution of the Paramātman face to the encounter, one joint trajectory read through its two registers.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20E7889">
      <w:pPr>
        <w:pStyle w:val="891"/>
      </w:pPr>
      <w:bookmarkStart w:id="92" w:name="_Toc44"/>
      <w:r>
        <w:t>9.10 The Population Distribution at the Present Epoch</w:t>
      </w:r>
      <w:bookmarkEnd w:id="92"/>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 specific empirical prediction about the distribution of typological orientations within the current human population follows directly. The distribution is hierarchical and ordered. The majority of human-em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bodied clusters at the current epoch are structurally extroverted, because they are the population whose dispositional bias still substantially reflects their non-humanoid embodimental history. A smaller fraction are structurally ambiverted, exhibiting gen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uine flexibility between exterior and interior orientation as a function of having accumulated enough human embodiments to substantially balance the residual non-humanoid bias. A still smaller fraction are structurally introverted, exhibiting interior orie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ntation as a stable cognitive default as a function of having accumulated sufficient human embodiments for the dispositional bias to have stabilised in the interior direction. The smallest fraction are well-formed endovertic clusters, in whom the structura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l introversion has been deliberately cultivated into an internally governed model meeting the demands the companion work specifies. The distribution is monotonically decreasing across these categories. Structural extroverts predominate. Endoverts are rare.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ordering is fixed by the structure of the ascent. The stages are passed in sequence, each reachable only through the one before and each shedding some of those who reach it, and a sequence of that kind yields a monotonically decreasing distribution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over its stages. Within the single life this holds of every population of living sites whatever lineage any of them belongs to, and it is the warrant the population test of the twenty-third front in Section 17 tests. Across lives the lineage reading descri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bes the same sequence drawn through successive sites, the endovertic stage reachable in a lineage only after the prior stages, and since under the relation stated at the opening of this section a lineage causes no site’s orientation, the cross-life reading</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adds a description of the hierarchy and no second cause of it. The long-resident structurally extroverted lineages and the recent transitioners from non-humanoid embodiment together fill the widest stage, which is why structural extroversion predominates.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This distribution explains, at a structural level, several otherwise puzzling features of human social and cognitive life. The general predominance of fight-or-flight reactivity in social behaviour, the susceptibility of populations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to external superimpositions in the form of mass ideology, the difficulty most humans have in sustaining metacognitive self-examination, the rarity of genuine principled non-conformity, and the structural friction faced by individuals attempting to operat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 from an internally governed model within structurally extroverted institutional environments are predictable from the distribution this account specifies. The phenomena require no further explanation than the population mechanics of cross-species ascent.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4E20006F">
      <w:pPr>
        <w:pStyle w:val="891"/>
      </w:pPr>
      <w:bookmarkStart w:id="93" w:name="_Toc45"/>
      <w:r>
        <w:t>9.11 Progressive Disidentification with the Substrate</w:t>
      </w:r>
      <w:bookmarkEnd w:id="93"/>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 further structural feature of the ascent is the progressive disidentification of the cluster with its substrate across embodiments. The cluster at the early stages of its human-embodimental sequence identifies substantially with its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biological substrate. The substrate’s continuation is the cluster’s continuation. The substrate’s signals are the cluster’s signals. The substrate’s biological imperatives are the cluster’s operative drives. This is appropriate to the early stages and is w</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hat permits the cluster to operate within the substrate at all. The misidentification of the cluster with its substrate is the architectural condition of early-stage embodiment. The cluster does not yet have access to itself as distinct from the substrate.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As the ascent proceeds, the cluster’s access to itself as distinct from the substrate progressively increases.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cluster registers, with greater frequency and clarity, the difference between its operative model and the substrate’s biological imperatives. The cluster develops the capacity to override the imperatives where the model directs. The cluster identifies prog</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ressively with the model rather than with the substrate. The phenomenology of this stage is the felt distinction between what the body wants and what the cluster wills, with the cluster increasingly recognising the latter as its centre of operation rather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than the former. The structurally introverted and endovertic stages of the ascent are the stages at which this disidentification is substantially complete within the cognitive architecture, though not yet at the level of the consciousness face’s operation.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further disidentificatio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 beyond the cognitive architecture into the operation of the consciousness face itself, is the late stage that prepares the cluster for the second inversion. The cluster recognises that the internally maintained model, however refined, is itself an objec</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 operating within the field of pure awareness rather than the centre from which awareness proceeds. The recognition shifts identification from the model to the awareness within which the model appears. The intellect, in its most subtle aspect as the backg</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round self or subconscious self continuously operating beneath the surface contents of consciousness, becomes recognised as the cluster’s real centre. This is the recognition Advaita formalises as ātman-brahman identity, and within Pratisavitṛ it is the st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age at which identification has shifted from the substrate, through the model, to Paramātman itself. The cluster has accomplished the structural recognition of itself as the consciousness face’s local site rather than as the substrate’s biological process.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second inversion, addressed in the subsection that follows, is the further disidentification beyond even Param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ātman: the relinquishment of identification with the consciousness face altogether and the return of the cluster’s contents to the unconditioned ground of which both faces are modes. The trajectory of disidentification is therefore monotonic across the ful</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l ascent: substrate identification gives way to model identification, model identification gives way to awareness identification, and awareness identification itself is relinquished at the terminus. The progressive sharpening of the intellect across succes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sive incarnations is the phenomenological correlate of this monotonic disidentification, with each stage of the ascent producing a clearer recognition of what the cluster is at the level of structural truth rather than at the level of substrate appearance.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FC13ECD">
      <w:pPr>
        <w:pStyle w:val="891"/>
      </w:pPr>
      <w:bookmarkStart w:id="94" w:name="_Toc46"/>
      <w:r>
        <w:t>9.12 The Predictions of the Ascent</w:t>
      </w:r>
      <w:bookmarkEnd w:id="94"/>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This account generates several empirical predictions about the p</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opulation structure and developmental sequence the ascent implies. The population of clusters at any given epoch should exhibit, across its full distribution, the hierarchical gradient the previous subsections specify, with structurally extroverted cluster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 predominating, structurally ambiverted clusters less common, structurally introverted clusters rare, and well-formed endovertic clusters rarest of all. The structural introspection paper supplies the diagnostic apparatus for locating clusters along this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gradient within a single embodiment. The cross-embodiment dimension is not directly testable through current empirical methods, though the gradient within a given population is testable, and its existence is the proximate consequence this account predicts.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phenomenon of past-life memory requires scoping before any prediction is drawn from it, because this account stands in a dete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rminate relation to the one developed body of case evidence, the corpus of spontaneous childhood reports assembled by Stevenson and continued at the University of Virginia, and the relation must be stated without leaning on a corpus the framework already 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arks as contested at its evidential base. The framework assigns report to the successor’s own forming interior and assigns to the relation of recurrence only the fact of which reporter, if any, is a continuer, so a recognisable case is a report arising at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 site the individuated relation also holds of, and the coherence gradation, fixed by the manner of the prior termination rather than by the prior orientation, is why the strong cases cluster around abrupt and early death. What a report contains is the suc</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cessor’s own production, biographical in form because the forming self-narrative is biographical in form, and the account draws no claim from its content. Orientational content recurs through both channels and surfaces non-narratively: as early temperament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as unlearned orientational defaults, as the felt distinction between model and substrate arriving unusually early in development. The two kinds of feature stand differently to the relation, and this account is answerable for the dispositional kind alone.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same scoping disposes of an apparent liability. If the majority of current human-embodied clusters stand in lineages recently non-humanoid, a naive reading would predict abundant narrative memory 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f non-humanoid lives, and the corpus contains essentially none. On the relation the absence is evidence neither way, since report is the successor’s own production and draws its content from what the successor’s formation and setting supply, so a narrative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of a non-humanoid life would arise where a setting furnishes its script, whatever lineage the reporter stands in. The non-humanoid part of a lineage recurs as dispositional signature, the fight-or-flight predominance, the susceptibility to superimposition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the limited metacognitive endurance that this account attributes to recent transitioners, and the discipline of the Nikaṣa applies to the point: the corpus’s silence divides no rival from this account and is counted in its favour nowhere.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 third prediction concerns the contemplative population. Clusters that progress substantially along the trajectory within a single embodiment, through meditative discipline or otherwise, should disproportionately b</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 drawn from the structurally introverted segment of the population, because the disposition required for sustained interior orientation is the disposition required for contemplative practice to be sustained at the depth the traditions describe. The tradit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ions’ rates of producing realised practitioners are accordingly low not because the traditions’ methods are inadequate but because the population from which their practitioners are drawn is constrained by the distribution the cross-species ascent produces.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2D7635E1">
      <w:pPr>
        <w:pStyle w:val="891"/>
      </w:pPr>
      <w:bookmarkStart w:id="95" w:name="_Toc47"/>
      <w:r>
        <w:t>9.13 Dissolution as the Second Inversion</w:t>
      </w:r>
      <w:bookmarkEnd w:id="95"/>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second inversion is the cluster’s relinquishment of the Karma-Cakra at the structural level. The first inversion changed the cluster’s orientation from exterior to interior. The second inversion ends th</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 orientation altogether by ending the cluster’s continuation as a recursive observational site. This is the soteriologically decisive event in the Pratisavitṛ framework, and it requires precise characterisation to avoid conflation with adjacent phenomena.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Dissolution stands structura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lly distinct from death. Death, in the standard sense of substrate failure, is the cessation of a particular embodiment. The Saṃskāraka cluster’s dispositional bias survives substrate failure and propagates into the next embodiment. The cluster as a contin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uing pattern persists across deaths. Dissolution is the cessation of the cluster as a continuing pattern. The dispositional bias itself is exhausted, and the relational tensions across the cluster’s components no longer reorganise into further embodiments.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531888E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Dissolution also stands structurally distinct from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Advaitic</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recognition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ātman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-brahman identity.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Advaitic</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recognition is, in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recognition of the cluster’s identity with one face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Parabrahman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with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Paramātman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as the consciousness face. The recognition is genuine and is a stage of the trajectory. The cluster that has accomplished it has recognised itself as a local instantiation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Paramātman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expressing itself through autopoietic closure. What the cluster has yet to accomplish is the further recognition that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Paramātman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is itself one face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Parabrahman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and that the terminus exceeds the recognition of identity with that face. Dissolution requires the further recognition and the further structural achievement of relinquishing identification with the consciousness face altogether.</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Dissolution is structurally accessible only to clusters that have completed the first inversion 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nd have stabilised as endovertic, because only such clusters have the architectural option of relinquishing the loop without thereby compromising the conditions of their own coherence. The cluster that still requires external supply cannot relinquish the l</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oop. The cluster that has stabilised in solitude can. The further condition that must obtain for dissolution to occur is the cluster’s structural recognition of itself as a loop. The recognition is the cluster’s architectural apprehension of its own recurs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ive structure as recursive, rather than propositional knowledge that one is in a loop. The endovertic cluster’s metacognitive apparatus, developed across its embodiments and refined within the present one, is the means by which the recognition is achieved.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39803A7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mechanism of dissolution itself can be specified within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Ṛtasavitṛan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terms, and the framework supplies the apparatus at three levels. At the level of the loop, the Karma-Cakra is a self-sealing structure in which observation requires sustenance and sustenance perpetuates observation, and the seal is the work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ahaṃkāra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appropriating function through which the observer takes the action of the whole as the deed of a proprietary self. The first loosening of that seal is the structural reading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niṣkāma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karma the framework fixes: appropriation withdrawn with agency intact, action recovered toward its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Viśva-yajña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character. The second inversion completes what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niṣkāma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karma begins. The cluster ceases to invest in either pole of the recursion, where investment includes the continued cognitive and affective investment in the conditions of its own observational continuation. At the level of the oscillation, the framework establishes that a manifest structure persists exactly as long as its self-maintaining articulation offsets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Pratisavitṛ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return, and that the failure of the offsetting is pralaya at the scale of that structure. Ordinary death is that failure arriving involuntarily, with the dispositional bias intact and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Saṃskāraka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orientation carried forward. Dissolution is structurally distinct: the offsetting investment is withdrawn rather than defeated, and what is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exhausted is the bias itself. At the level of the dispositional pattern, the framework takes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Saṃskāraka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as a pattern that later observer-sites instantiate, against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Prākṛtika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baseline of clusters that have never generated an observer and leave no such pattern. Dissolution is the loss of that standing. A pattern whose investment in the conditions of its own observational continuation has been withdrawn is unlike every site at which a loop runs, so no later observer-site instantiates it, the propensity toward re-achieving the threshold is absent from the pattern itself, the lineage has no next link, and the cluster’s components disperse into the general field rather than reorganising into a further embodiment. Nothing in the mechanism requires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to prefer the outcome. The de-articulating sense is standing, the loop was the offsetting, and the offsetting has been withdrawn. This is dissolution in the strong sense this account requires.</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three levels can be stated once in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order-parameter notation of Section 4, which sharpens the mechanism and forecloses a misreading the approach invites. What descends across the whole trajectory is A, abhimāna, at κ held at the ceiling by a living substrate and C held high by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 developed one. The first loosening is A reduced while the model it weights stands intact, which is the niṣkāma karma setting and the contemplative corner alike. Deeper stages carry A lower without reaching its floor, and a residual sense of self however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faint is A at a low value in place of a further ingredient, which is why the disidentification of the preceding subsection is monotone in one quantity rather than a sequence of distinct achievements. At A minimal the appropriation has no purchase left, and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Section 6 fixes what follows there: no centre stands to which a content could be indexed, so nothing in the interval is undergone as anyone’s and nothing crosses back as report. That condition is reversible while the substrate holds, since κ and C are und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iminished and the grip can be resumed. The failure of the substrate is what makes it permanent, and it does so by removing κ rather than by carrying A lower, which is the difference between the deepest approach and a terminus no depth of approach supplies.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mis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reading is the identification of the terminus with primordial awareness. A cluster that has carried A to its minimum with C intact stands at the terminal pole Section 13 marks as pure awareness, and the recognition available there is identity with Paramātm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an, which the paragraphs above record as decisive and as one stage short. Awareness at that pole is an articulated condition carrying an inward face, and the terminus is prior to the distinction between awareness and its absence. Describing the terminus as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being the primordial awareness therefore names the last articulated station on the approach and gives the ground the character of one of its mukhas, which is the agrāropa of Section 3 in soteriological dress and the error this account is built to avoid.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phenomenological signature of dissolution, where it occurs, is not available to the dissolved cluster, because the cluster’s dissolution is the cessation of</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observational site that would register the signature. The contemplative traditions’ reports of conditions approximating dissolution are reports from observers who have approached the condition without crossing into it. The reports describe the conditi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ons on the approach: extinction of the sense of agency, dissolution of the observer-observed boundary, cessation of the affective coupling to outcomes, and the apprehension of one’s identity as exceeding the substrate and the consciousness face alike.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framework’s neuroscientific register places these conditions as excursions along the Pratisavitṛ sense, the relaxation of the appropriating structure under sustained coherence, shallow and reversible where induced, deeper and stabilised where cultivated, w</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ith the terminal return distinguished from every excursion by the exhaustion of the dispositional bias itself. The reports are evidentially valuable as descriptions of the approach. They cannot, by structural necessity, be reports from the terminus itself.</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 precise clarification concerns the ontological character of the dissolution. This account uses the term dissolution to name the cessation of the recursive pattern that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constituted the cluster as a distinct articulated site. The term should not be read as ontological annihilation. The claim that nothing is annihilated rests on the architecture alone: Avyakta is the pūrṇa of undifferentiated potential from which structur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 differentiates without the potential being consumed or altered by the differentiation, so de-articulation relaxes the differentiation and leaves the ground undiminished, which is the same result the framework derives at the maximal scale for Mahā-pralaya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terminus is, on this reading, a transfer of the cluster’s contents from articulated to unarticulated state rather than the destruction of those contents. The recursive pattern ceases. The contents through which the pattern was articulated persist wit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hin the ground, and Viśvasattā itself stands, as the framework establishes, as a genuine face of Parabrahman expressing itself as the structured, causally ordered, temporally extended cosmos rather than as an illusory superimposition on a deeper unreality.</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relation of this architectural claim to the conservation principles of physics must be scoped with care, because the framework sets the standard for what a conservat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ion claim is permitted to assert. A genuine conservation law expresses an underlying symmetry of the articulated dynamics, holds within the regimes in which that symmetry holds, and carries units and a measurement procedure. The conservation of energy is 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ied to time-translation symmetry and is not globally defined in an expanding spacetime, where the relevant symmetry fails. The conservation of information, in the sense of unitary evolution, is an interpretive commitment of a particular formalism and remai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ns contested at the horizons where it is most strained. The architecture therefore neither derives the physical conservation laws from the ground’s pūrṇa character nor recruits them as evidence for it. What it asserts is a bounded structural consonance: wi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thin the regimes where the articulated dynamics exhibit the relevant symmetries, structure is transferred rather than annihilated, and this manifest-level behaviour is consonant with, while neither entailing nor entailed by, the architectural claim that ar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ticulation and de-articulation conserve the pūrṇa. The consonance is a taṭastha observation about how the physical face behaves where its symmetries hold, and no convergence of two predictions upon one fact. The no-annihilation reading of the terminus stan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ds on the architecture of Avyakta, and it would stand unchanged if the physical conservation laws were reformulated, because it is defended by argument rather than exposed to measurement, and the discipline of the Nikaṣa requires that this be said plainly.</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54DAA4C2">
      <w:pPr>
        <w:pStyle w:val="891"/>
      </w:pPr>
      <w:bookmarkStart w:id="96" w:name="_Toc48"/>
      <w:r>
        <w:t xml:space="preserve">9.14 The Return to </w:t>
      </w:r>
      <w:r>
        <w:t>Parabrahman</w:t>
      </w:r>
      <w:r>
        <w:t xml:space="preserve"> in Itself</w:t>
      </w:r>
      <w:bookmarkEnd w:id="96"/>
    </w:p>
    <w:p w14:paraId="62EF821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terminus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Pratisavitṛ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is the cluster’s reabsorption into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Parabrahman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in itself. The reabsorption is a transfer at the level of the ground rather than an annihilation. The cluster’s components disperse into the general field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Viśvasattā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which stands at every scale short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Mahā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-pralaya, and what returns to the undifferentiated potential of Avyakta, prior to the distinction between the two faces, is the differentiation that made those components one site, relaxed rather than consumed, while the contents through which the cluster was articulated are conserved through the transfer. The conservation is structurally required by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pūrṇa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character of Avyakta, which differentiation neither consumes nor alters, and its relation to the conservation principles of physics is the bounded consonance the treatment of dissolution above specifies rather than a convergence of predictions. What ceases is the recursive pattern that constituted the cluster as a distinct articulated site. What persists is the undifferentiated potential within which the pattern was articulated. This is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soteriologically</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final stage of the trajectory, and its characterisation requires the same apophatic discipline that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applies to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Parabrahman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in itself throughout.</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Parabrahman in itself is, as established in the fr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amework, structureless, non-observing, undifferentiated, and prior to the distinction between consciousness and physicality. It admits no svarūpa-lakṣaṇa, because its essential nature is prior to all predication. It is accessible, in the limited sense that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accessibility applies at this level, through the suspension of both observational instruments. The dissolved cluster has, by the structural fact of its dissolution, suspended both instruments permanently. It has ceased to operate as the consciousness face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 local site and has ceased to operate as the physical face’s local site. The return to Avyakta is therefore the cluster’s return to the condition that obtains prior to the differentiation of the two faces, which is the condition of Parabrahman in itself.</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framework’s development of Mahā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-pralaya fixes the maximal case of the same movement and supplies two results the cluster-scale terminus inherits. The first is scale-recursion: the relaxation of differentiation into Avyakta is one structure whether the site is a cluster or Viśvasattā ent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ire, so the dissolved cluster’s return is a local anticipation of the return the whole manifest face undergoes when its own offsetting lapses, and the soteriological terminus is the observer-scale instance of the architecture’s most general oscillation rat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her than an anomaly within it. The second is the seamlessness result. Across Mahā-pralaya no observer subsists to register the undifferentiated phase, and the dissolution and re-existence of the cosmos are in no way different to the observer for precisely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that reason. The cluster-scale terminus carries the same structure: no standpoint survives the crossing to register it, which is why the epistemic opacity developed below is a structural theorem of the architecture rather than a contingent limit of report.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 precise structural feature of</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Parabrahman in itself is that what obtains at its level is opaque even at the Paramātman mukha. Paramātman is the consciousness face of an articulated structure, and wherever it is borne as awareness the site bearing it carries a pole of self-reference, w</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hich is the minimal sense in which awareness implies a self. The cluster that has accomplished the Advaitic recognition has recognised itself as a local site of Paramātman, and the recognition preserves a residual self-reference at the level of pure awaren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ess, even when the cluster has substantially relinquished its identification with the substrate. Parabrahman in itself is prior to this self-reference. At its level no self-reference operates, no awareness operates, no instrument of cognition operates that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could register what obtains there. The cluster that has crossed into the terminus has, by the structural fact of the crossing, suspended every instrument by which the crossing could be reported. No site bearing Paramātman can witness what occurs at the le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vel of Parabrahman in itself, because every such site is articulated and Parabrahman in itself is prior to articulation. The terminus is therefore epistemically opaque even to the most refined contemplative achievement, and a fortiori to any cluster operat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ing through physical senses. The contemplative reports of conditions approximating the terminus describe the approach. The terminus itself is, by structural necessity, beyond what any report can register, including reports from the level of pure awareness.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2C30D8A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transition sequence operates symmetrically across the three levels. Physical experience becomes pure awareness through the cluster’s progressive disidentification with the substrate and the consolidation of identification with the consciousness face. Pure awareness becomes pre-antecedent non-experience through the further relinquishment of identification with the consciousness face itself, at which point even the minimal self-reference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Paramātman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retains is suspended. The sequence has a reverse that the framework’s commitment to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continuing operation makes structurally available, and the reverse sequence is addressed in the paragraphs that follow.</w:t>
      </w:r>
    </w:p>
    <w:p w14:paraId="68F581B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Advaitic</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terminus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ātman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-brahman recognition, by contrast, is the cluster’s recognition of identity with Brahman as Cit, pure consciousness. This is, in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recognition of identity with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Paramātman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with one face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Parabrahman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rather than with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Parabrahman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itself. The recognition is genuine and decisive at its own level.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Pratisavitṛ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account adds that the recognition is not yet the terminus, because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Paramātman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is articulated, the consciousness face of an articulated structure, and the genuine terminus is the unarticulated ground whose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Paramātman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is.</w:t>
      </w:r>
    </w:p>
    <w:p w14:paraId="2D7F63D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difference between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Advaitic</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terminus and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Pratisavitṛan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terminus can be stated with precision through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Ṛtasavitṛan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distinction between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Saguṇa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Nirguṇa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Brahman.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Advaitic</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terminus arrives at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Saguṇa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Brahman at its most refined: at Brahman with the singular quality of pure awareness, prior to all other qualifications.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Pratisavitṛan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terminus arrives at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Nirguṇa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Brahman: at the ground prior to the distinction between awareness and non-awareness, with no qualities at any level.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Saguṇa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level remains the level of articulation, however minimally articulated.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Nirguṇa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level is the level prior to articulation. The two levels are structurally distinct within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Pratisavitṛ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account holds that the genuine terminus is at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Nirguṇa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level.</w:t>
      </w:r>
    </w:p>
    <w:p w14:paraId="0B26E93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 further structural feature concerns the relation between the terminus and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continuing operation.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is, as the framework establishes, the ground’s self-movement through which articulation proceeds, and its operation is not bounded in time because time is itself a feature of articulation rather than of the ground.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is, in the structural sense, always occurring. The cluster’s contents, conserved at the level of the ground through the transfer, are therefore not removed from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articulation in any final sense. They remain within the field through which articulation continues, and re-articulation into new patterns is structurally available through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ongoing operation. The terminus is, on this reading, the structural condition obtaining when the prior cluster’s articulated pattern has ceased, with the contents through which the pattern was articulated returned to the undifferentiated potential. Whether and at what further point those contents are re-articulated into new patterns is a question that operates within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continuing dynamics rather than a question settled by the terminus itself.</w:t>
      </w:r>
    </w:p>
    <w:p w14:paraId="6ECD5A8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question of what determines re-articulation admits a structural answer, and the answer is fixed by what dissolution has already been shown to be. Dissolution exhausts the dispositional bias, so no propensity encoded by the prior trajectory survives the crossing to weight a further articulation, and a residue of that kind held in the conserved contents would be the lineage’s next link under another name, which the treatment of dissolution above denies and the seventh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sūtra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compresses. The contents stand to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continuing operation as contents at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Prākṛtika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baseline stand, available to re-articulation by the rank-free re-selection that governs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sṛṣṭi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weighted by nothing the dissolved cluster accomplished, which is the cluster-scale instance of the result Section 10 derives for a phase drawn from a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pūrṇa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that carries nothing to hand on. Whether re-articulation occurs at any further point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continuing operation is a function of the substrate conditions available within the field of articulation and of that re-selection, with no further selector required and no residue of the trajectory among its conditions.</w:t>
      </w:r>
    </w:p>
    <w:p w14:paraId="57163FA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framing of voluntary versus non-voluntary, of choice versus compulsion, is itself a feature of articulated reality rather than a feature applicable at the level of the ground. Agency, in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form the framework fixes as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Kartṛtva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is the global-to-local constraint a self-maintained system exercises over its own components, a genuine downward determination that breaches no conservation law because the whole and its parts are one pattern rather than two forces. The relevant degrees of freedom belong to the articulated Saha-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vyāpāra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they obtain nowhere else. At the level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Parabrahman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in itself, no such structure obtains, and the framing of voluntarism does not apply. Whether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ongoing operation re-articulates the cluster’s contents into a new cluster is therefore neither a voluntary choice the cluster makes nor a non-voluntary compulsion imposed on it. The cluster as a choosing agent has ceased to exist, and the framing of voluntary choice is in any case an articulation-relative concept. The pull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from the ground operates at a level where the voluntary-non-voluntary distinction itself does not apply, and any attempt to characterise the operation through that distinction imports articulated categories into a level prior to articulation. The most precise statement available is that re-articulation operates as a structural feature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continuing dynamics, with the question of whether it is voluntary being a category error rather than an open question.</w:t>
      </w:r>
    </w:p>
    <w:p w14:paraId="0B94275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 precise question follows about the ontological status of the dissolved cluster after the transfer. The cluster’s contents have returned to the undifferentiated potential of Avyakta rather than being eliminated, and the contents are conserved through the transfer, so the cluster has not ceased to exist in the strong sense of ontological annihilation. The cluster has, however, ceased to exist as a cluster: as a distinct recursive site with a distinct articulated trajectory. The undifferentiated potential is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pūrṇa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from which clusters arise through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articulation, and the dissolved cluster’s contents are now part of that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pūrṇa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without distinguishing themselves within it as a discrete articulated pattern. If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continuing operation re-articulates the contents into a new recursive pattern, the new pattern carries forward nothing the prior cluster’s trajectory had encoded, since the encoding was exhausted at dissolution, and it stands to the prior cluster as any baseline articulation stands to an exhausted lineage. Whether this constitutes a preservation of identity is itself an articulated question that does not apply cleanly at the level of the ground. Identity is constituted by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svānuvṛtti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of an articulated pattern, and the contents at the level of the ground are prior to such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svānuvṛtti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The most precise statement available is that the contents are conserved, the prior recursive pattern is exhausted, and any further articulation operates at a level prior to the question of whether the new pattern is the same as or different from the prior one. Same and different identity are distinctions internal to articulation, applied where articulated structures can be compared. They do not apply at the level of the ground itself.</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This characterisation distinguishes the Pratisavitṛan terminus from several adjacent positions. It stands distinct from Buddhist nirodha as standardly interpreted, because nirodha is typically characterised as the cessation of suffering and co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nditioned arising without an explicit positive characterisation of what obtains after the cessation. Pratisavitṛ specifies the positive structural condition of the post-dissolution state: it is the cluster’s contents returned to the undifferentiated potent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ial of Avyakta, which is Parabrahman in itself. It stands distinct from materialist annihilationism, because the dissolved cluster’s contents do not cease to exist in the strong sense, returning instead to a positive structural condition prior to different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iation. It stands distinct from substance-dualist accounts of soul migration, because no substantial entity migrates anywhere, the cluster’s dispositional pattern being exhausted while its components return to the pūrṇa without carrying a residual entity.</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74C103CD">
      <w:pPr>
        <w:pStyle w:val="891"/>
      </w:pPr>
      <w:bookmarkStart w:id="97" w:name="_Toc49"/>
      <w:r>
        <w:t xml:space="preserve">9.15 Position Relative to Existing </w:t>
      </w:r>
      <w:r>
        <w:t>Soteriologies</w:t>
      </w:r>
      <w:bookmarkEnd w:id="97"/>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Pratisavitṛ account stands in determinate relations to several existing soteriologies, and stating those relations precisely sharpens what this account is claiming.</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5B57FCD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relation to Advaita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Vedānta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is that of completion rather than rejection. Advaita correctly identifies the recognition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ātman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-brahman identity as a decisive soteriological event.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Pratisavitṛ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account retains this identification and locates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Advaitic</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terminus as the recognition of identity with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Paramātman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one face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Parabrahman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This account adds a further stage: the recognition that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Paramātman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is itself articulated and that the genuine terminus is the unarticulated ground of which both faces are modes. The further stage is structurally available within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three-term architecture and is not available within Advaita’s two-term architecture of Brahman and apparent world. The completion is internal to the philosophical work the tradition has already done. It operates as an internal sharpening of Advaita’s commitments rather than as an external imposition upon them.</w:t>
      </w:r>
    </w:p>
    <w:p w14:paraId="598BC35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relation to Buddhist soteriology divides by school, and the division runs through the positive characterisation of what the path discloses.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Madhyamaka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rejects any positive ontological characterisation of the terminus, treating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śūnyatā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as the negation of inherent existence rather than as a positive ground.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Yogācāra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the Tibetan doctrine of other-emptiness,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gzhan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stong</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affirm one, the latter holding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dharmatā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ultimately established and empty only of what is adventitious to it, and Section 3 meets both at that affirmation.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Pratisavitṛ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account sides with the second group on the existence of the terminus and with neither on its character. It retains a positive ontological commitment to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Parabrahman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in itself as the terminus, on the grounds developed in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that an unconditioned ground is logically required for the architecture to avoid infinite regress, and it refuses the characterisation those schools give, since a terminus described as luminous awareness carries the pole of self-reference Section 9.14 assigns to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Paramātman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Their terminus is therefore the recognition this section credits to Advaita, decisive at its own level and short of the ground. The disagreement is locatable, and it is genuine.</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relation to Plotinian soteriology is structurally parallel and architecturally divergent. Plotinus identifies a soteriological terminus in henosis with the One, which stands beyond Nous and Psyche in his hierarchical architecture. The structur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al movement of the soul from its embodied condition through Psyche, through Nous, to henosis with the One is structurally parallel to the Pratisavitṛan movement of the cluster from its structurally extroverted condition through solitude, through dissolutio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 to return to Parabrahman in itself. The architectural difference is that Plotinus’s hypostases are hierarchically ordered, with each proceeding downward from the prior, while the Ṛtasavitṛan architecture treats Paramātman and Viśvasattā as circularly in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terdependent at the level of the ground’s articulation rather than as hierarchically ordered. The Pratisavitṛan return is therefore a structural reversal of articulation altogether rather than a hierarchical ascent through stages of decreasing materiality.</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relati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on to the Christian mystical tradition, particularly to Eckhart’s distinction between God and the Godhead and to Boehme’s Ungrund, exhibits a similar pattern of structural parallel and architectural divergence. Eckhart’s Gottheit names the unarticulated gr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ound prior to the trinitarian articulation of God, and the soul’s terminus is the breakthrough beyond God to the Godhead. Boehme’s Ungrund is the abyssal ground prior to the will’s articulation, with the soul’s terminus the return to that ground. Both supp</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ly structural parallels to the Pratisavitṛan terminus. The architectural divergence is that the Christian apparatus is committed to a personal articulation of the ground that the Ṛtasavitṛan apparatus does not require, and that the soteriological mechanism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in both Eckhart and Boehme is grace-mediated rather than structurally derived from the cluster’s own architectural development. The parallel is at the level of where the terminus is located. The divergence is at the level of how the cluster arrives there.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relation to existential and psychoanalytic accounts of human striving is one of explanatory subsumption. The accounts identify human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striving as oriented toward death-avoidance, after Becker, toward management of separation anxiety, after Rank, toward the management of being-toward-death, after Heidegger, or toward various sublimations of the libidinal economy, after Freud. The Pratisa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vitṛ account treats these accounts as locally accurate descriptions of phenomena occurring at specific stages of the endovertic ascent. Death-avoidance is the typical behavioural signature of the structurally extroverted cluster, for which the substrate’s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continuation is the condition of the cluster’s continuation. Separation anxiety is one phenomenological mode of the loneliness that signals the structurally extroverted cluster’s recursive failure. Heidegger’s account captures the proximity to mortality of</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 cluster that has not yet achieved structural recognition of itself as a loop. Pratisavitṛ locates the accounts within a larger structural picture that explains why the phenomena they describe occur at the stages they describe, in place of refuting them.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specific challenge raised in connection with Otto Rank’s discontinuity-</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anxiety thesis warrants explicit treatment. Rank treats human striving as the management of an anxiety about discontinuity, with the trauma of individuation from the maternal ground as its developmental origin. The Pratisavitṛ response is to grant the phen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omenological accuracy of the description while inverting its evaluative direction. Rank reads discontinuity as the threat the cluster defends against. Pratisavitṛ reads discontinuity as the soteriological achievement the cluster is structurally oriented to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ward, once the cluster has accomplished the recognitions that allow the orientation to become operative. The same structural fact, the cluster’s condition of being a discontinuous local site of recursive self-organisation, is registered as anxiety at early</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stages of the trajectory and as the structural opening toward the terminus at late stages. Rank’s account is accurate for the population of clusters at early stages, which the cross-species ascent identifies as the majority of the current human population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Pratisavitṛ account describes what the same structural fact looks like from the late stages, and shows that the early-stage interpretation is a developmental phase of the cluster’s relationship with its own structure rather than the final word on it.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376B505C">
      <w:pPr>
        <w:pStyle w:val="891"/>
      </w:pPr>
      <w:bookmarkStart w:id="98" w:name="_Toc50"/>
      <w:r>
        <w:t>9.16 Response to Objections</w:t>
      </w:r>
      <w:bookmarkEnd w:id="98"/>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Several objections to this account warrant explicit treatment.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52AFE0E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first objection concerns the teleological commitment apparently embedded in the claim that the cluster’s trajectory across embodiments is directed toward dissolution.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Ṛtasavitṛan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framework explicitly rejects teleology at the level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selection: structures persist because they fit their own recursive dynamics, with no external selector or purpose. The multidirectional reading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raises the burden further, in three ways that the earlier form of the differential-stability argument did not carry. If neither sense of the oscillation is privileged, no universal drift toward de-articulation can be read off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itself. If the reselection mechanism carries no rank and no bias toward complexity, the ascent cannot be a preference of the mechanism. And if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selection favours patterns of greater recursive stability, a naive form of the argument appears self-undermining, since it asks selection for stability to produce patterns whose culmination is to exit the selection dynamics altogether.</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response distributes the argumentative load that the earlier formulation concentrated on differential stability alone. Differential stability now carries one claim only: that within any embodiment, the en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dovertic orientation is the more recursively stable, because its coherence does not require continued investment in the external field for its own continuation while the structurally extroverted orientation’s coherence does. This within-life gradient is no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 teleological, for the same reason biological fitness gradients are not. The accumulation of the gradient’s gains across embodiments is carried by the retention asymmetry of the ascent above: unbiased propagation operating on content that is conserved whe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 interior and reset when exterior yields cumulative directionality with no rank in the mechanism, as a ratchet yields net movement from unbiased oscillation. And the terminus is carried by the multidirectionality itself, which dissolves the apparent self-</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undermining. Dissolution never needs to be selected for. The de-articulating sense is a standing sense of the one oscillation, every articulation is a labour that offsets it, and the Karma-Cakra is the observer-scale offsetting. Selection explains why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offsetting persists and why its orientation refines. It is not asked to explain the return, because the return is what obtains when the offsetting investment is withdrawn, and the withdrawal is the act of a cluster whose coherence no longer depends on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loop rather than an outcome competing for selection. The directionality of the trajectory is therefore assembled from a non-teleological gradient, a non-ranking ratchet, and a standing structural availability, and at no point does a goal enter the account.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 closely related objection holds that a soteriolo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gy of return privileges the de-articulating sense and thereby violates the non-hierarchy Ṛta imposes on the two senses. The response is that this account ranks nothing. Dissolution is not the proper movement of the cosmos, and articulation is not a deviati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on from it. This account describes the structural fate of a specific class of patterns, Saṃskāraka lineages under recursive refinement, and the description leaves the circular order intact: the articulating sense continues to constitute new observers,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population is continuously replenished from below, and at the maximal scale pralaya and sṛṣṭi alternate without terminus. A soteriological trajectory for clusters is compatible with a cosmos that has none, and this account asserts exactly that conjunction.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second ob</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jection concerns the motivational structure of this account. If dissolution is the terminus, what motivates a cluster to pursue it? The response is that the cluster does not pursue dissolution as a goal. The cluster recognises dissolution as the structural</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opening that becomes available once the prior stages have been accomplished. The motivation of the structurally extroverted cluster is supplied by the external field’s continual generation of conditions requiring engagement. The motivation of the solitudi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nal cluster is supplied by the internal model’s continuing operation. The motivation, where it persists at all in the late stages, is the operation of svānuvṛtti itself, which is what makes the cluster a cluster in the first place. Dissolution is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cessation of the operation, and the cessation is structurally available once the conditions allow it. The cluster does not desire dissolution. The cluster recognises that the conditions for the loop’s continuation no longer obtain, and the loop ceases.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third objection concerns the empirical inaccessibility of dissolution as a phenomenological terminus. The objection holds that any account of what occurs after dissolution is unverifiable by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dissolved cluster, because the cluster’s dissolution is the cessation of the observational site that would verify it. The objection is granted. The Pratisavitṛ account does not claim that the terminus is phenomenologically verified by the dissolved cluster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It claims that the structural characterisation of the terminus is derivable from the Ṛtasavitṛan architecture, and that the contemplative traditions’ reports on the approach to dissolution supply indirect evidence for the structural conditions of the app</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roach. The terminus itself is structurally characterised rather than phenomenologically reported, and this is the appropriate epistemic stance for any claim about a condition that excludes the observational apparatus required for first-person verification.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fourt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h objection concerns the apparent rejection of death-avoidance as the fundamental human drive. The Pratisavitṛ account treats death-avoidance as the behavioural signature of the structurally extroverted cluster’s structural requirement that its substrate c</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ontinue. The objection holds that this redescription does not displace the centrality of death-avoidance, because the substrate’s continuation is what the cluster identifies with. The response is that the identification of the cluster with its substrate is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itself a feature of the structurally extroverted orientation and of the early stages of the cross-species ascent. The solitudinal cluster has begun the disidentification, recognising itself as the recursive pattern rather than the substrate. The endoverti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c cluster has substantially completed the disidentification within the embodiment. The death-avoidance that characterises the structurally extroverted cluster is therefore a phenomenon of an early stage of the trajectory, in which the cluster has not yet 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ecognised itself as anything other than the substrate. This account does not deny that death-avoidance is psychologically central for clusters at that stage. It denies that death-avoidance is the fundamental drive of the cluster across the full trajectory.</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fifth objection concerns the cross-speci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es ascent claim and its empirical accessibility. The objection holds that the claim about prior non-humanoid embodiments is metaphysically substantive and not directly testable by available empirical methods. The objection is granted in part. The cross-spe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cies ascent operates at a level of structural commitment that exceeds what direct empirical methods can adjudicate, and this account does not claim otherwise. What this account does claim is that the population distribution it predicts is testable within 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single epoch through the diagnostic apparatus the structural introspection paper supplies, that the hierarchical ordering of typological frequencies it predicts is empirically observable in any large population sample, and that the explanatory account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fight-or-flight reactivity, mass susceptibility to external superimposition, and the rarity of sustained metacognitive operation is parsimonious relative to alternative accounts that require additional posits to explain the same phenomena. The cross-specie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 ascent is the structural commitment that produces these consequences. The consequences are testable. The commitment is supported indirectly by its capacity to produce them parsimoniously, rather than directly by current methods of empirical verification.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 sharpened form of the objection presses on the subject of the ascent. The framework’s genera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l case of return is diffuse, with the released bias dispersing into the field rather than mapping to a single successor, so the objection holds that the trajectory has no persisting subject to ascend: cross-embodiment accumulation seems to require the very</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individuated continuity the mechanism reserves for the rare high-coherence tail. The response is that this account needs no countable individual. The ascent is a trajectory of dispositional content, and orientational content is precisely what survives the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diffuse channel, being substrate-general where biographical content is coordinate-bound. Accumulation is therefore accumulation in the distributed dispositional field and in the lineages reselection draws from it, and the cluster across embodiments is a 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aṭastha designation of that continuity, as the account of the ascent above states. The population-level prediction is unaffected, because it rests on the within-life warrant the account of the population distribution states and on no channel of return. Wha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 the diffuse case does forbid is any strong claim about the biographical identity of a present cluster with a named past one, and this account makes no such claim, reserving one-to-one succession to the tail the framework’s liṅga-śarīra treatment governs.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sixth objection concerns the apparent moral indifference of this account. This 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ccount is grounded in the architecture of the cluster rather than in the ethical content of its activity. The objection holds that this renders this account morally inert: it offers no ground for ethical evaluation of the cluster’s choices and no incentive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for ethical behaviour. The response is that this account carries the ethics Section 8 fixes by the architecture, and the ethics is structural rather than imposed. The framework grades moral considerability by the depth of Mukha-saṅgama at a site, the conv</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ergence of the two faces admitting of degree, so that whose inside counts and by how much is fixed by the same measure that grades the spectrum of conscious life. It locates the content of right action in coherence with Ṛta: action that sustains the recipr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ocal order, which is the ethic of yajña at the observer level and, in its social form, loka-saṅgraha, the holding-together of the world. The trajectory this account develops supplies the soteriological register of that ethic. The withdrawal of ahaṃkāra’s 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ppropriation with agency intact, which the treatment of dissolution above identifies as the structural core of the second inversion’s approach, is the movement the tradition names niṣkāma karma, and its behavioural face is action returned toward its Viśva-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yajña character: engagement sustained, fruits unappropriated, the order maintained. The late-stage cluster is therefore under structural pressure toward yajña-consistent activity from two converging directions, the universalisability demand the companion w</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ork imposes on the well-formed model, whose surviving principles are those endorsable for any cluster in the same epistemic position, and the loosening of the proprietary grip that otherwise deforms action toward the cluster’s own supply. Ethical conduct 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 not a precondition this account imposes on the trajectory, and moral karma is not the currency of the ascent, which remains structural throughout. Ethical conduct is what action increasingly looks like as the architecture that deformed it relaxes. This 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ccount is therefore not morally inert. It derives the shape of the ethical from the same architecture that carries the soteriology, and it leaves the standard apparatus of ethical philosophy in force at the level of embodied deliberation, where it belongs.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1D6E19E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seventh objection concerns the relation between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Pratisavitṛ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accounts that treat the soteriological terminus as continuation of consciousness in some form rather than as the cessation this account names.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Advaitic</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terminus, several theistic accounts of liberation as union with God, and various contemplative reports of the highest state describe the terminus as the persistence of awareness rather than its cessation.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Pratisavitṛ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response distinguishes between two questions. The first is what the cluster experiences on the approach to the terminus. The second is what the structural condition of the terminus consists in. The contemplative reports are reports on the first question. They describe the experiential conditions of the approach, including the deep recognition of identity with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Paramātman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that constitutes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Advaitic</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terminus and the conditions of profound non-dual awareness that several traditions describe.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Pratisavitṛ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accepts these as accurate reports of the approach. The structural claim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Pratisavitṛ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concerns the further condition that lies structurally beyond the approach, accessible in principle through the relinquishment of even the identification with the consciousness face. The reports cannot rule on the further condition, because they are reports from observers who have not crossed into it. The disagreement between the traditions and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Pratisavitṛ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on this point is therefore not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adjudicable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through contemplative report alone. It is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adjudicable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if at all, through the architectural argument: whether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Paramātman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is, as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holds, one face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Parabrahman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rather than its totality. If the architectural argument succeeds, the structural availability of the further condition follows, regardless of what any first-person report can or cannot register.</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framework adds two constraints this 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ccount inherits and states as its own. The construct the contemplative reports converge on at their limit, wakeful, objectless awareness without appropriation and without the temporal and spatial articulation of ordinary experience, is fixed in the framewo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rk’s neuroscientific register as minimal phenomenal experience, the correlate of a site far advanced along the Pratisavitṛ sense with the bare fact of an inside persisting, so the second inversion’s approach is a phenomenon the science can index. The firew</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all stands on the other side of that concession: no measure of a differentiated substrate reaches the undifferentiated ground, a rise in any substrate quantity is a property of the loosening rather than a proximity to the terminus, and the deepest attainme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nt the science can index is a correlate of the approach and never a disclosure of the terminus. This account holds both, the measurability of the approach and the principled immeasurability of the terminus, and holds them for the same architectural reason.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eighth objection concerns reports of awareness prior to the present embodiment. Near-death accounts, the pre-birth recollections of young children, and the contemplative description of a wakeful awareness that preceded the body are offered as evidence that consciousness obtains with no site to bear it, which, if established, would be a counterexample to the biconditional of Section 12 before it was a difficulty for this account, since a local awareness carried by nothing is what svakriyā-tādātmya excludes. The objection has a weak form and a strong form, and they are answered on different ground. The weak form rests on the phenomenology of the report, a contentless and wakeful awareness recalled as preceding the body. Section 12 disposes of it by the derivation of P ⇒ S: an awareness with no local individuation is the Paramātman mukha taken as such, the non-local pole prior to any site, and a report of that awareness as one’s own asserts the local individuation the derivation ties to closure. The described awareness was therefore either sited, in which case a closure held and the body is the only word in dispute, since the criterion of Section 5 names closure and never a human substrate, or it was unsited, in which case it was no one’s and no memory of it can exist, a memory being a content indexed to a standpoint. The report itself is placed by the fourteenth front as a noisy measure of an articulated state, and the state it measures is the terminal pole Section 13 fixes, abhimāna at its floor with closure and articulacy held, rendered through the script the reporter’s setting supplies. What survives of the report under this reading is what the seventh objection already grants, an accurate description of the approach, and the approach stops one station short of the terminus, since awareness at that pole carries a pole of self-reference and the terminus is prior to the distinction between awareness and its absence.</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strong form carries content. Among children who report a previous life, a minority also report the interval between that life’s death and their own birth, and Sharma and Tucker found, across 1,107 database cases outside Burma, that the 217 subjects reporting the interval made significantly more verified statements about the previous life than the rest, while the interval memories themselves, a funeral watched, a time spent in a tree or a pagoda, an entry into the mother as a grain of rice in her water, are usually unverifiable and carry imagery patterned by the reporter’s culture. This form bypasses the phenomenology and tests the null commitment the sixth front stakes, that no content of report occurs at a rate beyond what the successor’s formation and setting produce, on an interval about which the relation of this section claims nothing. The response holds two findings apart. The interval content is what the relation predicts, a script the setting furnishes, which is why it varies by culture and resists verification, and the account counts that patterning in its favour nowhere, since a rival who admits cultural shaping of a veridical memory predicts the same. The correlation with verified previous-life statements is read as a marker of the strength of the successor’s articulation as a whole, which is the conclusion Sharma and Tucker themselves draw, that an unusually strong memory and no other characteristic of subject or previous personality distinguishes these cases, so the account predicts that the correlation vanishes once case strength is controlled and that the interval content contributes no verified item of its own. The loss condition is the one the sixth front already carries, sharpened to the interval: content located between death and birth, a funeral attended or an event witnessed there, verified under the prospective standard at a rate above what the successor’s environment supplies. Such an excess would show information crossing an interval in which, on this account, no site stands to receive it, and it would defeat the relation outright. Short of it the strong form is the sixth front restated, and the exposure the account owns on it is the exposure it has already elected.</w:t>
      </w:r>
    </w:p>
    <w:p w14:paraId="52523F1C">
      <w:pPr>
        <w:pStyle w:val="891"/>
      </w:pPr>
      <w:bookmarkStart w:id="99" w:name="mbh1jv1bqy6i"/>
      <w:bookmarkStart w:id="100" w:name="_Toc51"/>
      <w:bookmarkEnd w:id="99"/>
      <w:r>
        <w:t xml:space="preserve">9.17 </w:t>
      </w:r>
      <w:r>
        <w:t>Paramātman</w:t>
      </w:r>
      <w:r>
        <w:t xml:space="preserve"> as the Single Modality and the Graded Elaboration of the Self</w:t>
      </w:r>
      <w:bookmarkEnd w:id="100"/>
    </w:p>
    <w:p w14:paraId="384C080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Under this section the individuation of the observer has been fixed by self-maintained closure and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caitanya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it carries has been attributed by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arthāpatti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to the consciousness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those two commitments together yield a thesis the architecture has so far left implicit. What closure individuates is a standpoint rather than a kind of experience, so that the multiplication of observers across the biosphere multiplies the sites at which the one modality is borne and leaves the modality itself undivided.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Paramātman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is the single consciousness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of the one ground, and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caitanya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every autopoietic site carries is that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registered at that site, so that the difference between one observer and another is a difference of closure, of substrate, and of the depth of Mukha-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saṅgama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not a difference in the modality of being that is present wherever a closure sustains itself. The modality so borne is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Paramātman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itself, the single consciousness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read across observers in place of a further entity laid beneath them, so that the thesis adds no posit and rests on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arthāpatti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attribution and the one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architecture already carries, and what every bearer instances is that one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rather than a property that varies from one bearer to the next.</w:t>
      </w:r>
    </w:p>
    <w:p w14:paraId="000001B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word single must be read as type and not token, on pain of collapsing the thesis into the cosmopsychism the framework rejects. Paramātman is one modality of being, one kind of inwardness instanced wherever a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closure sustains itself, and not one numerical awareness of which the many observers are portions. The individuation of standpoints is done entirely by closure on the Viśvasattā side, so there is no single cosmic subject that would have to be divided among</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observers and no decombination to perform, and the unity claimed is the unity of a kind rather than of a token. This is what parts the thesis from the priority-monist reading, where the one consciousness is a token whole prior to its fragments, since here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one mukha is a modality prior to nothing, borne at each site by that site’s own closure and numerically as many as the standpoints that instance it while qualitatively the single mukha they each register. To say Paramātman is the single consciousness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mukha is to say the inward modality is one in kind across all bearers, and to say the bearers are many is to say closure individuates as many standpoints as there are self-maintaining sites, and the two hold together without a cosmic subject at either end.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1B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One dye runs from a faint tint to a saturated colour as its concentration rises, the same substance throughout, and insid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eness is one modality at graded concentration in just this way, faint in the simplest self-producing site and saturated in the human self, so the richest self is the dye at full strength rather than a different substance introduced at the top of the scale.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type reading settles a question the Gītā puts at BG 2.17 to 2.24, where the embodied one, the dehin, is called avināś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in, imperishable, na hanyate hanyamāne śarīre, not slain when the body is slain (2.20). The passage gives that one term two offices. At 2.22 it is a bearer, which casts off worn-out bodies as a man casts off worn-out garments and enters new ones, and at 2.</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17 and 2.24 it is the pervading, avināśi tu tad viddhi yena sarvam idaṃ tatam, know that by which all this is pervaded to be imperishable, nityaḥ sarvagataḥ, constant and present everywhere. The two offices part at the joint this subsection draws. Every be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arer of the modality is a closure, every closure persists only while its self-maintaining articulation offsets the Pratisavitṛ return, and Section 10 derives that no manifest articulation offsets it without limit, so no bearer is avināśin. The dehin of 2.2</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2 is a single bearer persisting across bodies, which is the individual the eliminativism of this section removes, the Saṃskāraka lineage carrying the pattern with no one carried through it. The pervading of 2.17 is the modality itself, and the imperishabil</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ity the verse claims for it is the standing Section 3 grants the mukhas as modes, the articulability pralaya leaves standing, which is the standing of a kind and carries no subject through the dissolution. Nothing imperishable is therefore a bearer of cait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anya, and the boundary holds of bearers and of nothing wider. Stated of inwardness at large, as the thesis that whatever is indestructible is without caitanya, it would deny inwardness to the modality every bearer registers, and at the ground it would pred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icate one member of the pair of death and deathlessness that Section 6 finds voided at the origin. The Gītā’s imperishable is accordingly granted to the modality and withheld from every bearer, under the scoping Section 6 states for testimony of this kind.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1B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individuated sense of self is a distinct thing from the closure that individuates the standpoint, and where closure-individuation is universal to the living the re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flective self that takes itself as a standing object, models its own persistence across time, and appropriates the field as the possession of a continuous I is the hardened form of ahaṃkāra whose substrate-correlate is the matured low-entropy self-model of</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default-mode organisation. The claim this subsection adds concerns the shape of that self across the field of bearers. The reflective self is not the peculiar property of one species but a capacity distributed by degree, present in legible signs where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ver a substrate models itself richly enough and elaborated to its richest and most complex form in the hominid line. The human case is the deep end of a graded continuum in place of the outside of a line drawn around it, so that other animals carry the sel</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f in lesser and simpler measure while the human carries it in the fullest measure the biology has so far reached, and the difference from the rest of the field is one of degree along the same axis rather than a difference in kind that isolates the species.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1B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gradient is empirically legible through the mark the reflective self lea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ves on behaviour. Mirror self-recognition, the capacity to treat a reflected body as one’s own and to direct action at a mark visible only in the reflection, is a portable index of a system that represents itself to itself as an object, and it is documente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d beyond the human in the great apes from Gallup’s original demonstration in the chimpanzee, in the bottlenose dolphin, in the Asian elephant, and among birds in the magpie. The test marks the lineages in which the self-model has developed far enough to re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gister on this particular measure, and its passing evidences a self-representation short of the full appropriative grip the framework isolates, so that the graded signs of a self extend below the threshold the mark test fixes and are not confined to the sp</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ecies that clear it. What the distribution shows is a capacity spread unevenly and running richest in a few lineages, the human among them and at the fuller end, which is the non-anthropocentric reading the thesis requires and the mirror evidence supports.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1B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friction the reflective self introduces should be stated with care, because the biosphere is not free of conflict and the thesis does not claim that it is. Competition, predation, and dominance ordering pervade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living world and are indifferent to whether a reflective self is present, so what distinguishes the substrates with the thinner self is the lighter measure of the specifically appropriative friction the continuous I generates in place of an absence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conflict as such, the friction of a standpoint that models itself as an owner and reads the field as the theatre of its own persistence. That appropriative friction scales with the richness of the self, faint where the self is thin and severe where it is 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laborated, so that every other species coordinates with a good deal less of it than the human does, and the human, carrying the richest self, carries the fullest measure of the friction. The eusocial colony is the limit case at the other end, a coordinatio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 so nearly frictionless that the older literature reached for the superorganism to describe it, and the human difference is the addition of a self that registers its own coordination as a cost to itself in place of a greater capacity for conflict as such.</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1B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Why the self was elaborated is left open on its timing and fixed on its function. Whether it arose recently, over a long hominid ascent, or is an intrinsic potential of a sufficiently recursive substrate that the line merely carried furthest,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account does not adjudicate, because the developmental window and the phylogenetic sequence are matters for the substrate sciences and not for the architecture. What the account fixes is the functional profile, the individuated self as a solution selected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under the demands the social niche imposed, the pressures of a field in which modelling oneself as an agent among agents carried advantage, which is the reading the social-intelligence literature develops and the self-model literature formalises. The self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so selected is a trait of the same functional standing as the anatomy it accompanies, as constitutive of the human niche as the opposable thumb or the descended larynx, and the trait that carries the line past the forager’s equilibrium into cumulative cult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ure, so that the question why the species did not remain a hunter-gatherer is answered in part by the appropriating self that the other traits alone would not have moved. The self is incidental in the precise sense that it is a substrate-level adaptation 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nd not a term of the ontology, one more taṭastha function admitted through the role it plays and withheld from the status of an organ the observer possesses, and its adaptive origin leaves the Paramātman it overlays exactly where the attribution placed it.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1C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Read at the maximal scale the same elaboration bears on the reverse sense of the oscillation, and here the accou</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nt must be most exact about what it does and does not assert. A substrate that has raised ahaṃkāra to a rich and continuous self is by the same capacity a substrate that can relax it, and the endovertic stabilisation and the de-articulating withdrawal Prat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isavitṛ specifies are available as a distinct and traversable trajectory in proportion as a reflective self has been raised high enough to be relinquished under sustained coherence. The richest self is on this reading also the site at which the reverse sen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se becomes a route in place of a mere structural availability, and the directionality this yields is the non-teleological ratchet Pratisavitṛ already carries, cumulative from unbiased propagation in the way a fitness gradient is cumulative without a goal.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1C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tempting gloss reads this as an appetite the ground has generated for its own de-individuation,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 hunger of Parabrahman for return, and the account records that gloss as an available interpretation and asserts none of it. Parabrahman in itself is non-observing and prior to the distinction between awareness and its absence, so an appetite, a purpose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or a mind that seeks its own return would be exactly the substance the taṭastha discipline withholds, and the symbolic association of the single modality of being with the ground, which would import a mind into it, is interpretable at the reader’s discre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tion and is at no point a commitment of the darśana. What the account commits is the single modality distributed across its bearers, the graded elaboration of the individuated self and its human peak, and the standing availability of the reverse sense alo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ng which such a self can be relinquished, and what it withholds is the telos, the appetite, and the mind that a devotional reading may supply and the architecture does not. This modality has its exovert mirror in the sarva-tanmātra observer of Section 4, w</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hich nears Viśvasattā by the breadth of its coupling-manifold as the witness nears Paramātman by the relaxation of its self-model, the consciousness mukha being the one element whose presence holds either limit clear of the observerless pole it approaches.</w:t>
      </w:r>
      <w:r>
        <w:rPr>
          <w:rFonts w:ascii="EB Garamond" w:hAnsi="EB Garamond" w:eastAsia="EB Garamond" w:cs="EB Garamond"/>
          <w:b w:val="0"/>
          <w:bCs w:val="0"/>
          <w:i w:val="0"/>
          <w:iCs w:val="0"/>
          <w:smallCaps w:val="0"/>
          <w:strike w:val="0"/>
          <w:color w:val="000000"/>
          <w:sz w:val="26"/>
          <w:szCs w:val="26"/>
          <w:u w:val="none"/>
          <w:vertAlign w:val="baseline"/>
        </w:rPr>
      </w:r>
      <w:r>
        <w:rPr>
          <w:rFonts w:ascii="EB Garamond" w:hAnsi="EB Garamond" w:eastAsia="EB Garamond" w:cs="EB Garamond"/>
          <w:b w:val="0"/>
          <w:bCs w:val="0"/>
          <w:i w:val="0"/>
          <w:iCs w:val="0"/>
          <w:smallCaps w:val="0"/>
          <w:strike w:val="0"/>
          <w:color w:val="000000"/>
          <w:sz w:val="26"/>
          <w:szCs w:val="26"/>
          <w:u w:val="none"/>
          <w:vertAlign w:val="baseline"/>
        </w:rPr>
      </w:r>
    </w:p>
    <w:p w14:paraId="422D149E">
      <w:pPr>
        <w:pStyle w:val="891"/>
      </w:pPr>
      <w:bookmarkStart w:id="101" w:name="_Toc52"/>
      <w:r>
        <w:t>9.18 The Jungian Cognate: Attitudes, Energy, and the Anchoring of the Axis</w:t>
      </w:r>
      <w:bookmarkEnd w:id="101"/>
    </w:p>
    <w:p w14:paraId="000001C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orientational axis this architecture carries, fixed in Section 4 as the endovert and exovert pair and developed across this section as the arc from l</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oneliness through solitude, has its nearest Western cognate in the attitude-types of Jung, and the debt should be recorded before the divergence is stated. Jung isolated the pair empirically, from two decades of clinical practice rather than from a prior 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ystem, and he isolated it as one axis, a habitual orientation of psychic life toward the object or toward the subject that structures perception, judgement, and value before any particular content arrives. He held both attitudes to be normal variations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human functioning, refused the ranking that would make one of them health and the other deviation, and defended the inward orientation against the psychoanalytic reading of his contemporaries, for whom the turn toward the subject was a narcissistic regress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ion of the drive. The framework records these as findings it inherits. The endovert and the exovert are the same axis restated, and the typology Jung established against the extroverted bias of his tradition is the observation the architecture regularises.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DCCC67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divergence begins at the ground of the definition. Jung defines the attitudes by the direction of libido, the psychic energy his energetics generalises from the Freudian drive, and the machinery of that energetics, conservation across transformations, canalisation into new gradients, progression toward adaptation and regression away from it, carries the explanatory load of the typology. The energy is a quantum nothing measures. Jung concedes that its intensities are estimated only relatively, through the constellating value of a complex, so the accounting closes through interpretation alone, and a definition that rests on the flow of such a quantity inherits that standing, which is why the typology hardened into a hermeneutic that reads its cases and a psychometrics that abandoned its foundations. The framework defines the axis by the source of an observer’s coherence, self-supplied from an internally maintained model or drawn from the external field, and by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each orientation moves toward, and both terms are structural, fixed by the architecture of closure and synthesis in place of an energetic posit. What the energetics gestured at survives under discipline. The two senses of the one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are the articulation and relaxation that Jung’s progression and regression shadow, and their substrate-correlate at the observer scale is the entropy of spontaneous activity that Section 13 recruits, a measured axis with stated validities in place of a posited fluid with none.</w:t>
      </w:r>
    </w:p>
    <w:p w14:paraId="000001C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c</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onsequence is the anchoring the Jungian pair has lacked for a century. Because the axis is defined by the source of coherence and the mukha approached, it binds to the Nikaṣa at every point where the Nikaṣa reaches. The co-scaling</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law and the partition prediction of Section 4 give the exovert’s breadth axis its loss conditions. Accomplished exoversion carries its documented anchor in the autonomic captures of the g-tum-mo corpus and the cardiac modulation of the field, a trainable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and measurable condition in place of a temperament read off behaviour. The entropy correlate recruited in Section 13 carries convergent and discriminative validity, and the fronts of Section 17 state what would defeat the surrounding commitments. The trait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psychology that descends from Jung kept the pole-pair and discarded the energetics, which conceded the diagnosis while leaving the poles as descriptions with nothing beneath them, dimensions of report floating free of any account of what an orientation is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 orientation toward. Here the poles are seated in the two mukhas of the one ground, so the axis is anchored at both ends, empirically in the Nikaṣa where measurement runs and ontologically in the architecture that fixes what the orientations approach.</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1C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correction the framework enters concerns the pathological binding. Jung’s clinical frame pairs each attitude with its characteristic collapse, hyste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ria as the typical neurosis of the extroverted type and psychasthenia of the introverted, and his early study of dementia praecox reads the psychotic’s loss of the object-world through the introversion of the drive, an association that outlived his own ins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istence on the normality of both attitudes and entered the culture as the standing suspicion that interiority borders on illness. The framework separates what that binding runs together. The axis of orientation and the axis of disorder are two axes. At the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observer scale the clinical extremes sit on the entropy dimension Section 13 fixes, the over-articulated grip at the low pole that the literature reads as depression and compulsion, the disordering at the high pole among whose expansive states unmedicated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early psychosis is listed, and the viable observer is poised between them, order maintained through the oscillation in place of either pole fixed. Neither orientation owns a pathology on this account. The endovert’s deepening is the withdrawal of appropri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ation under sustained coherence, which stands distinct from disordering by exactly the distinction Section 13 draws, and the naive exovert’s loneliness is the signature of a naive form rather than a disorder of the outward type. The negativity that has 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urrounded the introvert since the typology’s clinical origins is therefore a projection of the disorder axis onto the orientation axis, a category error of the same form as reading the ground as an entropy maximum, and it is refused on the same discipline.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1C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What Jung shows at the extremes the framework retains and c</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ompletes. His descriptions of the exaggerated attitudes are exact as far as they run, the extroverted consciousness dissolved into the object until nothing of the subject holds its own, the introverted consciousness sealed against an object-world it has de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valued until the world withdraws in turn, and the framework carries both as the failure modes of the naive forms. What the typology lacks is the accomplished form at either apex, and the framework supplies both. The endovert’s apex is the witness, the cont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entless wakefulness the minimal-experience construct fixes for a site far advanced along the reverse sense, approached by subtraction and held clear of disorder by the coherence condition. The exovert’s apex is accomplished exoversion, the site taking up 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ts own physical mukha as borne content with the sarva-tanmātra observer as its horizon, approached by integration and documented in the autonomic captures already cited. Each direction therefore terminates in an attainment as well as a ruin, and which of 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he pair a given expression instantiates is fixed by coherence rather than by orientation. Every position on the gradient is an observer taking up reality through one of its mukhas, and because the mukhas are co-equal, with no priority between them, no posi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tion on the axis is a fall from a favoured pole. The one asymmetry the framework carries is the portability asymmetry of the ratchet, a claim about what survives dissolution rather than a claim about the worth or the health of an orientation within a life.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18F1EB1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deepest point of contact requires the terminology to be policed as it is acknowledged. Individuation in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is closure-individuation, the constitution of a standpoint by self-maintained closure, and the word does that work from the cell to the transient achievement of the high-coherence lineage. Jung’s individuation names a different thing, the integration by which a person ceases to be identified with one attitude and gains the free disposal of both, the one-sidedness relinquished and the opposites held together, and mapped into this architecture that process corresponds to the completed first inversion, coherence relocated from the external field to the internally maintained model, joined to the relaxation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ahaṃkāra’s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abhimāna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with agency intact that Sections 8 and 13 develop. Read so, Jung is nearest the framework where his energetics is furthest from it. The compensation he found in the psyche’s self-regulation, the enantiodromia by which a one-sidedness reverses into its opposite, is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poise registered at the observer scale, order maintained through the oscillation rather than at either pole, and the insight survives intact once the hydraulics that expressed it is removed.</w:t>
      </w:r>
    </w:p>
    <w:p w14:paraId="000001C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 second term of the typology asks for the same policing, and here the charge falls on the reception rather than on Jung. What the popular inheritance attaches to his name has the archetypes as images held in a common store and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delivered to a mind that never formed them, which is the sense Section 4 declined when it discharged the unconscious, and it is a sense he states his own position against. He holds that the archetype is determined as regards its form and only to a limited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degree, that a primordial image acquires a content when it becomes conscious and is filled out with the material of conscious experience, that the form stands to the image as the axial system of a crystal stands to the crystal it preforms in the mother liq</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uid while having no material existence of its own, and that the representations are not inherited while the forms are, corresponding in that respect to the instincts, which are determined in form alone. He calls the forms so inherited living dispositions.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1C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Read at that level the position is a claim in the dispositional register this section works in throughout, and the framework carries it as a further finding it inherits. Read at the level of content it is the claim the framework refuses,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on the line drawn above between a propensity and a coordinate, since an image is a coordinate in a space of contents and no successor receives one. The recurrence of a shape across cultures and centuries is accordingly what a species-typical organisation 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f the substrate yields when the synthesis relaxes over it, and what relates such a site to a Saṃskāraka is a respect of resemblance and never a figure. The divergence stated below is therefore a divergence over a content, since the Self that closes his acc</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ount is an archetype filled in. His metaphysics is a separate matter and is engaged at Section 3, where the archetype returns as an ordering factor at a psychophysically neutral base and is audited there as a determination borne at a term that admits none.</w:t>
      </w:r>
      <w:r>
        <w:rPr>
          <w:rFonts w:ascii="EB Garamond" w:hAnsi="EB Garamond" w:eastAsia="EB Garamond" w:cs="EB Garamond"/>
          <w:b w:val="0"/>
          <w:bCs w:val="0"/>
          <w:i w:val="0"/>
          <w:iCs w:val="0"/>
          <w:smallCaps w:val="0"/>
          <w:strike w:val="0"/>
          <w:color w:val="000000"/>
          <w:sz w:val="26"/>
          <w:szCs w:val="26"/>
          <w:u w:val="none"/>
          <w:vertAlign w:val="baseline"/>
        </w:rPr>
      </w:r>
      <w:r>
        <w:rPr>
          <w:rFonts w:ascii="EB Garamond" w:hAnsi="EB Garamond" w:eastAsia="EB Garamond" w:cs="EB Garamond"/>
          <w:b w:val="0"/>
          <w:bCs w:val="0"/>
          <w:i w:val="0"/>
          <w:iCs w:val="0"/>
          <w:smallCaps w:val="0"/>
          <w:strike w:val="0"/>
          <w:color w:val="000000"/>
          <w:sz w:val="26"/>
          <w:szCs w:val="26"/>
          <w:u w:val="none"/>
          <w:vertAlign w:val="baseline"/>
        </w:rPr>
      </w:r>
    </w:p>
    <w:p w14:paraId="000001C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What the reconciled configuration yields is the framework’s final divergence from the typology. For Jung the attitudes remain a household of forces that com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pensation balances, and the terminus of his individuation is the Self, the archetype of totality, a posit of the same standing as the energy that funds it. Here, once the first inversion is complete and the grip relaxed, the orientations cease to be a temp</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erament suffered and become routes deliberately traversable, and the architecture states what lies along each. Directed inward, the trajectory is the Pratisavitṛ deepening this section develops, the approach to the witness whose decisive stage is the recog</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nition of identity with Paramātman and whose terminus is the unarticulated ground beyond both mukhas. Directed outward, it is accomplished exoversion, the widening of the manas-bound field along its interoceptive dimension toward the sarva-tanmātra horizon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same substrate taken up rather than escaped. The two routes mirror each other, neither limit is occupied, and the pair is held inside the one oscillation whose two senses the orientations express. The comparative claim of this subsection is then stat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ed in full. The attitudes Jung isolated are real and the axis is the one this architecture carries. Where his energetics could describe the pair only as a closed economy of psychic force, the darśana states it as orientation within a two-mukha ground, anch</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ored at the Nikaṣa where measurement runs, corrected where a clinical frame mistook an orientation for a disorder, and open at the terminus, where the Self that closes Jung’s account is answered by the apophatic discipline that keeps this one from closing.</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4C66723B">
      <w:pPr>
        <w:pStyle w:val="891"/>
      </w:pPr>
      <w:bookmarkStart w:id="102" w:name="_Toc53"/>
      <w:r>
        <w:t>9.19 The Analytic Cognate: Reductionism and the Biological Criterion</w:t>
      </w:r>
      <w:bookmarkEnd w:id="102"/>
    </w:p>
    <w:p w14:paraId="000001C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account of the observer this section completes reaches a conclusion about personal identity by a route that never crosses the literature which owns the question,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parīkṣā requires that the debt be named and paid rather than left as an absence a reader might mistake for independence. Closure-individuation, the eliminativism about the observer as an entity, and the dispositional lineage that carries orientation 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cross embodiments are answers to the problem the analytic tradition has posed since Locke, and they have two near neighbours there. Naming them fixes what the framework shares, what it owes, and where it is committed to a verdict neither neighbour returns.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1C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Parfit is the nearer neighbour on the status of identity and the further on its crit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erion. Reasons and Persons holds that personal identity is reducible to relations of physical and psychological continuity, that it admits of indeterminacy, and that it is not what matters in survival, and the framework agrees on all three. It parts from h</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im on the relatum. Parfit’s continuity is psychological, carried by overlapping chains of memory, intention, and character, whereas the framework’s is operational, carried by the running of a production loop a site performs upon itself, so a case in which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psychological chains are severed while the closure runs is a persisting observer here and a broken continuity there. The framework also derives what Parfit establishes by cases. If the observer was the loop, and what propagates across dissolution is a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dispositional orientation rather than a countable individual, then identity was never the carrier of what matters, and that conclusion follows from the architecture rather than from the intuitions the fission and teletransportation cases are built to pump.</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1C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Olson is the nearer neighbour on the criterion. The biological approach holds that we are human animals, that no psychological relation is either necessary or sufficient for our persistence, and that we persist for exactly as long as the vital fu</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nctions continue, which is the framework’s criterion restricted to one scale and one substrate. It parts from Olson twice. The first divergence is reach, since operational closure is defined over the production of a site’s own maintenance conditions rather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than over the life of an organism, which carries the account below the organism to the cell and above it to the star and to the aṅgin of Section 5, where the biological approach has nothing to say. The second is the verdict on interruption. An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imalism can treat the suspended-animation cases as borderline and defer them, and svakriyā-tādātmya leaves the framework no such room, so the intermittent observer of Section 4 is a verdict the framework is forced to and the analytic animalist may decline.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1D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historical positions bear on a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different member of the account, and separating them prevents a misplaced credit. Locke’s memory criterion, and Reid’s objection that the brave officer’s consciousness reaches the taking of the standard but not the flogging, so that on Locke’s doctrine the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general both is and is not the boy, are arguments about the reflective self this section grades rather than about the closure that individuates the standpoint. The framework takes Reid’s contradiction to be decisive against any criterion built out of memo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ry and takes it to leave closure-individuation untouched, since a closure runs whether or not the site can recall its earlier operation. Hume is the nearest historical neighbour of the positive account, the self as a fabric of habit in place of a substance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encountered, and the framework claims the neighbourhood with the association of ideas replaced by a production loop and with the qualification Hume himself supplied, the Appendix to the Treatise withdrawing the account as one he could not render consisten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 What the framework adds to the bundle is a principle of bundling, since a loop that produces its own components is what holds a configuration together as one thing, and the want of such a principle is precisely what Hume declared himself unable to find.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1D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One limit on the cognate is owed. The analytic problem is posed about persons and the framework’s criterion is posed about observers, and the two come apart at the reflective self, since a site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can be an observer without being a person on any criterion the tradition employs. The framework therefore answers the persistence question and leaves the personhood question to the graded considerability of Section 8 and to the applied work reserved there.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4D8F6AFE">
      <w:pPr>
        <w:pStyle w:val="891"/>
      </w:pPr>
      <w:bookmarkStart w:id="103" w:name="_Toc54"/>
      <w:r>
        <w:t>9.20 The Morphic Rival: Formative Causation and the Relation of Return</w:t>
      </w:r>
      <w:bookmarkEnd w:id="103"/>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Sheldrake’s hypothesis of formative causation is the developed rival to the account of return, beca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use it offers the continuity this architecture refuses, one of the third kind, and applies it to the same corpus. In his own statement, morphic fields order the systems with which they are associated by affecting events that, from an energetic point of vie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w, appear to be indeterminate or probabilistic, imposing patterned restrictions on the energetically possible outcomes of physical processes, and the structures of past systems affect subsequent similar systems by a cumulative influence that acts across bo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 space and time (Sheldrake 2009, Introduction). The influence is morphic resonance, through which the patterns of activity in self-organising systems are influenced by similar patterns in the past, cumulatively, and the resonance of a brain with its own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past states is offered in place of memory traces stored in the brain. Sheldrake draws the consequence for the corpus himself. Through morphic resonance a person might tune in to the memories of specific people in the past, which would be experienced as a 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emory of a past life, and he offers this as a middle way with the evidence Stevenson collected, accepting the phenomenon without concluding that it is reincarnation, since tuning in to another’s memories would not show that one is that person (Ebert 1998).</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comparison decomposes on five axes, and the verdicts do not all run one way.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On the kind of continuity, Sheldrake posits an influence of like on like through no channel and the architecture posits a relation that acts on nothing, so the two stand on opposite sides of the line Section 9 draws at its opening. On direction, morphic fi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elds are formative, the past shaping what forms now, where the relation shapes nothing and finds a successor among bodies formed by their own biology, which is why the write declined in Section 9.2 falls under Sheldrake’s kind. On scope, morphic resonance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is collective and cumulative, the influence summed over all similar past systems and strengthened by repetition, where the individuated relation is singular and exclusive by its form, so the one-to-one case of the corpus is something the relation predicts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and resonance has to explain by the specificity of a tuning. On content, Sheldrake’s reading lets a child receive another’s memories, and the architecture allows no successor a content it has no channel for, so on the content of report the two readings div</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ide completely, and the twenty-fifth front of Section 17 is where they meet. On closure, fields that restrict the energetically possible outcomes of physical processes make a physical difference that no physical cause supplies, a difference that would show</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in the statistics of those outcomes, and the architecture keeps the causal closure of the physical mukha at Sections 4 and 8, so formative causation is excluded here by a commitment held on the independent grounds Section 7.5 states and by no stipulation made against the rival.</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two accounts converge at one point, and the convergence is narrow. Both deny that continuity across bodies needs a stored trace carried by a vehicle, and Sheldrake’s refusal to infer identity from rec</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eived memories is the refusal Section 9 makes from the other side, where resemblance under a uniqueness condition claims no personal identity. Beyond that point Sheldrake’s account can do something the relation cannot. Were the corpus found to exceed its b</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ase rates, with statements identifying a previous person beyond what the child’s environment supplies, or marks answering to wounds by site beyond the base rate of marks, formative causation would explain the excess and the relation, which adds to no rate,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would be refuted by it. The architecture accepts that asymmetry and stakes it. The burden Section 9.2 places on the write is accordingly restated for this rival in the form that reaches him. A charge of wanting a material channel misses a hypothesis that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posits influence through none, and what reaches morphic resonance is the closure the architecture keeps and the null the relation predicts, which the twenty-fifth and twenty-seventh fronts of Section 17 set against the excesses Sheldrake’s account permits.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6654A2F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 last axis is method, and it orders the two accounts before any measurement. Sheldrake presents formative causation as a hypothesis to be tested by its consequences. The relation of return is derived from four commitments the architecture carries for reasons unconnected with the corpus, the identity of an inside with its closure, the causal closure of the physical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individuation of a pattern by its structure, and the persistence of self-continuing patterns under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so the architecture could adopt Sheldrake’s kind of continuity only by surrendering the second of them, and the cost of the relation, that it predicts no excess the corpus could display, is the price of keeping that commitment. The derived account is the weaker in what it can explain and the stronger in what it can be held to, and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Nikaṣa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of Section 17 records both.</w:t>
      </w:r>
    </w:p>
    <w:p w14:paraId="57FD8E76">
      <w:pPr>
        <w:pStyle w:val="891"/>
      </w:pPr>
      <w:bookmarkStart w:id="104" w:name="_Toc126"/>
      <w:r>
        <w:t xml:space="preserve">9.21 The </w:t>
      </w:r>
      <w:r>
        <w:t>Saṃskāraka</w:t>
      </w:r>
      <w:r>
        <w:t xml:space="preserve"> of a Star</w:t>
      </w:r>
      <w:bookmarkEnd w:id="104"/>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relation of return was derived from four commitments, and none of them turns on a soma, a species or a degree of complexity, so it holds of every site at which a self-producing loop has closed and ended. The star is such a site (Section 5.2), and it tests the relation at its barest, since a stellar closure carries an inside valenced only by the bare standard its closure fixes, a modelling loop near zero, no grip, and nothing that could report a past. Section 10 carries the structure of death and return to Viśvasattā entire, and the star stands between that limit and the organism. This subsection fixes when a stellar loop closes and when it ends, what pattern the ending leaves, how the relation of recurrence applies to it, which physical continuity between stars it must be kept apart from, and what the stellar case shows about the relation itself.</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 loop closes over a condition only where something would undo that condition were the loop to stop, so a maintenance condition is one that a return erodes and the site’s own operation restores, which is the persistence condition of Section 10 read at the scale of one closure. The clause decides which gravitating bodies carry an inside. A planet is held together by its own gravity, and nothing erodes that confinement, so its boundary is no maintenance condition and its κ is zero, and the same holds of every stellar remnant whose support no operation of its own renews. A contracting protostar shines chiefly by the energy its contraction releases and regenerates none of that energy. The stellar loop closes when hydrogen fusion in the core first restores the heat the star radiates, so that the gradient driving the pressure that holds the star up is regenerated by the fusion that pressure sustains. Below about eight hundredths of a solar mass no body sustains hydrogen fusion (Adams and Laughlin 1997), and the briefer deuterium burning that such bodies and young protostars host is a case the closure index scores and this subsection leaves to it.</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Scored on the inventory of Section 17, the star draws its components from the cloud that formed it, regenerates its driving gradient by fusion, and holds its boundary by a gravity that its own fusion keeps from collapsing it, so both terms of the balance that bounds it are its own operation. Of the conditions it regenerates the slowest is the heat it radiates, which fusion restores over the star’s thermal timescale, and that period is its svakriyā-kāla in the sense Section 10.3 fixes. Its regulation runs without a model. When its core overheats the star expands and cools, and when the core cools it contracts and heats, so the virial balance makes the star its own thermostat, and a thermostat of this kind holds a variable by dynamics alone, which leaves C near zero and A undefined. The star’s action is therefore Viśva-yajña in the undistorted form Section 8 describes, a closure with no grip and so no Karma-Cakra, and its Saṃskāraka is the relation of return with nothing binding in it.</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Stellar loops end in two ways, and the difference is the difference q registers. Heger and colleagues place the division near nine solar masses (Heger, Fryer, Woosley, Langer and Hartmann 2003). Below it a star sheds its envelope, its shell fusion dwindles, and its core is left as a white dwarf that no longer fuses and only cools, so the loop loosens over the shedding and its pattern ends diffuse. Above about ten solar masses the core is fused through to iron, from which no further fusion releases energy, and the core collapses, so the loop is cut off in full articulation by an event brief beside the millions of years it ran and its pattern ends sharp, with a narrow band between the two masses in which either ending occurs. Most stellar loops have not ended at all, since about four in five of the stars ever formed have yet to evolve significantly (Adams and Laughlin 1997), and the stellar patterns available to the relation so far are those of stars massive enough to have run their course.</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What a stellar ending leaves is neither a successor nor a carrier. The white dwarf, the neutron star and the black hole each persist with no operation of their own renewing them, so each stands at κ zero, and each keeps in its mass and composition a record of what the loop did and none of the loop’s organisation, which ended with the fusion that ran it. A remnant is continuity of the second kind, the history of one material system held in its present arrangement, and the Saṃskāraka is no part of it.</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One physical continuity runs between stars, and the relation must be kept apart from it. The matter a star ejects at its end enriches the gas from which later stars form, and composition is among the few quantities that fix a later star’s structure, so an earlier star is among the causes of a later star’s resemblance to it. That is continuity of the first kind, matter passing through ordinary channels, the stellar counterpart of the ecological channel of Section 9.1, and it carries nothing individual. The relation neither requires such a cause nor is barred by one, since it was adopted with the causal clause of the closest-continuer schema removed, so a later star that resembles an earlier one because the earlier one seeded its gas stands to it exactly as a later star would that resembled it by coincidence, and the relation adds nothing the physics can register, which is the standing Section 9.2 gives every return.</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stellar case separates two properties the human case let coincide. A star’s structure is fixed to a close approximation by a few quantities, its mass and composition together with its age, and its rotation and any companion as lesser terms. The strict form of that dependence, that mass and composition alone determine a star, fails as a theorem (Gautschy 2015), and the approximate form is what stellar modelling rests on. A stellar pattern is accordingly a point in a space of few dimensions, and star formation fills that space, so many forming stars stand near-equally close to any terminated pattern and none stands closest, unless the window over which closeness is assessed is drawn narrow enough to exclude them, which Section 14 leaves as a strategic abstention. Even the core-collapse pattern, cut off in full articulation and as sharp as q can make it, therefore finds no individuated successor in the general case. Sharpness and distinctiveness are two quantities, and the compact statement at the opening of this section holds as written only for patterns of many dimensions, where a sharp ending suffices to make a pattern distinctive. Stated generally, Pr = g(q, d) with g increasing in both, d being the distinctiveness of the pattern against the sites forming in the window, so the clonal population and the star fail the individuated channel for one reason, a template that forms many near-equal sites, and the human pattern passes it where it does because a person’s affective charge, somatic key and orientation span more dimensions than any template fills.</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cross-kind case follows. A cell stands as the individuated successor of a star only by standing closer to the stellar pattern than every star forming in the window, which the respects of comparison make improbable, so the stellar lineages run among stars. The diffuse channel reaches further. The first cells formed before any cell had ended, so the terminated patterns they could instantiate in part were those of closures short of the cell, stars and any partial loops among them, and the ascent of Section 9.9 accordingly begins below biology in the diffuse channel and nowhere in the individuated one.</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Stellar recurrence ends with star formation. The interstellar gas from which stars form is exhausted at times exceeding one to ten trillion years (Adams and Laughlin 1997), after which a terminated stellar pattern finds few forming sites or none, and the diffuse channel lapses for want of a second term. The longest-lived stars still burn then, so the lapse is no pralaya, and the stellar register approaches the limit of Section 10 by the exhaustion of formation while the loops already running continue. What the subsection claims for itself is consistency and no exposure. A star reports nothing and the relation acts on nothing, so no measurement bears on a stellar return, and the case earns its place by carrying the relation to a scale none of the evidence of Section 9.2 can reach and showing that it holds there in its barest form, a recurrence of pattern with no grip to bind it, no soteriology to complete, and a uniqueness condition the physics of stars rarely lets it meet.</w:t>
      </w:r>
    </w:p>
    <w:p w14:paraId="5D7B517B">
      <w:pPr>
        <w:pStyle w:val="890"/>
      </w:pPr>
      <w:bookmarkStart w:id="105" w:name="nrwza6lj4yw7"/>
      <w:bookmarkStart w:id="106" w:name="_Toc55"/>
      <w:bookmarkEnd w:id="105"/>
      <w:r>
        <w:t xml:space="preserve">10. </w:t>
      </w:r>
      <w:r>
        <w:t>Mahā</w:t>
      </w:r>
      <w:r>
        <w:t>-pralaya: Dissolution and Re-existence at the Maximal Scale</w:t>
      </w:r>
      <w:bookmarkEnd w:id="106"/>
    </w:p>
    <w:p w14:paraId="000001D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Karma-Cakra and the Saṃskāraka account give death and return at the scale of the observer. The same structure operates at the scale of Viśvasattā entire, and stated there it yields the framework’s acc</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ount of the cosmic cycle. Section 4 established that self-production is local, every manifest structure maintaining its own components and boundary through its own operation while drawing the matter and energy it processes from beyond itself, so that even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Sūrya rests on external substrate and cannot persist without limit, absolute unconditionedness belonging to the three-term form alone. The maximal Saha-vyāpāra of the two mukhas is the limiting case of this finitude rather than an exception to it. What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holds of the cell and the star holds of the physical mukha taken whole, its differentiation being sustained and therefore lapsable, and the question of what becomes of it when the sustaining lapses is the cosmological question the architecture must answer.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1D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Open a clenched fist and ask where the fist has gone, and the answer is that nothing was destroyed, a configuration was held and released, and the same hand can f</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orm the fist again with no one restarting it. Manifestation is the fist, pralaya the opening of the hand, the pūrṇa the hand that is neither made nor unmade, and the seam carries no time because there is no interval between the configurations of one hand.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7685CDC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answer follows from the sense already fixed for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Viśvasattā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exists as differentiation from the undifferentiated ground, and this differentiation is a labour rather than a possession, held against the undifferentiated condition of the ground it expresses. The association is itself the cost. To be a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Parabrahman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is to be inseparable from a ground whose native condition is undifferentiation, and to be coupled with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Paramātman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in the convergence Section 4 measures as Mukha-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saṅgama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is to be drawn toward the limit at which the two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are no longer differentiated from each other or from the ground, the condition Section 5 names Avyakta. The manifest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stands under a continual solicitation back toward the undifferentiated, intrinsic to its rootedness in the ground and requiring no external agent to impose it.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Prasavitṛ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articulation of the undifferentiated into structure, sustains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differentiation, and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Pratisavitṛ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return of structure toward the undifferentiated, is that same solicitation named as the reverse sense of the one impulsion.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Viśvasattā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persists exactly as long as its self-maintaining articulation offsets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Pratisavitṛ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return, and no manifest articulation offsets it without limit.</w:t>
      </w:r>
    </w:p>
    <w:p w14:paraId="0634879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condition has a compact statement in the two senses of the one impulsion. Write α for the rate of self-maintaining articulation,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Prasavitṛ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sense, and ρ for the rate of de-articulating return,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Pratisavitṛ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sense.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Viśvasattā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persists while α ≥ ρ, and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Mahā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-pralaya is the maximal-scale case α &lt; ρ, the offset failing across the physical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entire, with neither rate ranked above the other and the balance rather than either pole fixing whether the manifest phase stands or subsides.</w:t>
      </w:r>
    </w:p>
    <w:p w14:paraId="000001D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compact statement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is the persistence condition of the autopoietic unit written at the maximal scale, and naming the identity is worth the space because it is the strongest instance of the scale-invariance the architecture claims. A cell holds its form while the rate at whic</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h it produces its own components and boundary offsets the rate at which they degrade, and it lapses when the offset fails, which is the condition above with its terms read at one scale rather than another. Two axes have to be separated for the identity to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be exact, since a claim that the two are doing the same thing is a claim that has not yet named what it is a sameness of. On the axis of persistence they are one condition. In each case a differentiation is held against a return that runs whether or not an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ything opposes it, the return is intrinsic to what the structure is rather than an accident that befalls it, and the balance rather than either rate alone fixes whether the form stands. On the axis of what supplies the return they part, and the divergence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tells for the account rather than against it. A cell fails when the substrate it draws on from beyond itself is withheld or when its own production falters, so its ρ has an outside to be traced to, and the same holds of the star Section 4 shows resting on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external substrate. Viśvasattā taken whole has no outside from which a return could arrive, and the account owes ρ an origin for that reason. The subsection above supplies one and derives it rather than posits it, the solicitation being the native undiffer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entiation of the ground the mukha expresses, intrinsic to its rootedness there. The maximal case accordingly fails without resource exhaustion and without an external agent, which is the one thing a self-maintaining account at a smaller scale is never aske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d to explain and the one thing the maximal scale cannot borrow from it. The identity is therefore of the condition and the divergence is in what the condition is predicated of, and stating both is what keeps the parallel a result rather than a resemblance.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1D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compa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ct statement is a condition on offsetting and carries no trajectory. It fixes when a manifest phase stands and when it subsides, and it describes no path along which the physical mukha approaches a limiting state, so a result bounding the states a manifest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phase may occupy leaves it untouched. Loop quantum cosmology is the case worth naming, since its quantum geometry forbids the volume of a homogeneous phase reaching zero and replaces the classical singularity with a bounce at a density near two fifths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Planck density, joining an expanding branch to a contracting one by a deterministic evolution through the Planck regime. Read as a claim about Viśvasattā the result is granted entire, and it bears on Mahā-pralaya at no point, since pralaya is the relax</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ation of differentiation into the undifferentiated and no state of least volume reached by continuous evolution. The programme is declined as a cognate to the cycle on the same ground. Its bounce holds differentiation at its maximum where the account requi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res it at its minimum, its contracting branch is a phase of the manifest order throughout, and the beginningless alternation it offers is the content the cyclic model named below already supplies. Its own authors record that the bridge from the full theory</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is still being built and that choices have to be made in building it, so importing the result at the standing of a settled one would be the first failure mode the Appendix names, an instrument adopted together with constraints the framework never derived.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4134999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Mahā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-pralaya is the maximal-scale case in which the offsetting fails. When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svānuvṛtti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that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selects can no longer be sustained across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Viśvasattā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entire, the manifest articulation relaxes into the undifferentiated ground and the physical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returns to Avyakta. The return is spontaneous in the strict sense the framework requires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selection, carrying no designer, no goal, and no terminating hand, the cessation being the completion of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Pratisavitṛ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phase rather than an event visited on the cosmos from without. Nothing is annihilated in the return. Avyakta is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pūrṇa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of undifferentiated potential from which structure differentiates without the potential being consumed or altered by the differentiation, so that pralaya relaxes the differentiation of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leaves the ground undiminished.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Viśvasattā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returns to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Parabrahman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in the exact sense that its differentiation subsides into the undifferentiation from which it was articulated, and cosmic consciousness, an attribute of the manifest aspect and not of the ground in itself, subsides with it, the ground remaining prior to consciousness as it always was. This subsidence does not strand the ground as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-less term Section 3 rules out, since what relaxes is the actualised differentiation and not the ground’s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articulability</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into its two modes, which is its constitutive self-movement and does not lapse.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subside as a manifest phase while the ground remains that which necessarily articulates them, so the co-necessitation of the three terms holds across the seam as a relation between the ground and its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-as-modes, and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vyatireka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of Section 3, which cancels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pūrṇa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only when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articulability</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itself is withdrawn, is left standing rather than defeated by a cycle that withdraws the actualisation alone.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pūrṇa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is diminished at neither pole, and pralaya is a phase of the ground’s activity and not an interval of its cessation.</w:t>
      </w:r>
    </w:p>
    <w:p w14:paraId="19F5108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Re-existence follows by the same principle and with the same spontaneity. Because Avyakta is a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pūrṇa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of potential and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is the ground’s constitutive self-movement rather than a state it can lose, the articulating sense of the impulsion re-selects a self-continuing structure from the undifferentiated ground and manifestation resumes. The re-articulation is governed by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non-hierarchical selection established in Section 2, so that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sṛṣṭi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is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Prasavitṛ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phase of the same oscillation whose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Pratisavitṛ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phase was pralaya, owing nothing to a creation from nothing or to a designed restart. Pralaya and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sṛṣṭi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are the two phases of a single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at the maximal scale, and the Trika records exactly this in the opening verse of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Spandakārikā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which lays the dissolution and emergence of the world, pralaya and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udaya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upon the single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unmeṣa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nimeṣa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Spanda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Nāsadīya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had fixed the same spontaneity at the Vedic root,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ānīd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avātaṃ</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svadhayā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tad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ekam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that One breathing windless by its own impulse, a self-movement under its own power with no wind to drive it and nothing second beside it. Because the ground’s self-movement carries no first term and no last, the alternation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sṛṣṭi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pralaya is without beginning and without end,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anādi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ananta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through a death and a rebirth that are the two phases of one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two words carry an exact content and an exact limit.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Anādi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says that no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sṛṣṭi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is a first creation, since articulation answers to an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articulability</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that never began, and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ananta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says that no pralaya is final, since what pralaya relaxes is the actualised differentiation and never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articulability</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itself. Neither word places the phases in an infinite series. A series needs a frame holding its members together as earlier and later, and this section establishes below that the seam abolishes that frame, so the question how many phases there have been, or which of them came first, is ill-formed in the same way as the question how long the ground stays unmanifest. The alternation is the two-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sensedness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of one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told at the maximal scale, and the charge Section 6 brings against a succession placed within the timeless is one this account does not incur, since it places no succession there.</w:t>
      </w:r>
    </w:p>
    <w:p w14:paraId="69878FE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spontaneity has a second ground in the priority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Parabrahman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to distinction itself.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Kāla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as the subsection below develops, is the temporal signature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at manifest sites rather than a container within which the ground acts, so time exists only where differentiation exists to apportion. In Avyakta there is no differentiation and therefore no time across which the re-articulation could be delayed or awaited, and the question of how long the ground remains unmanifest before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sṛṣṭi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resumes is ill-formed, since the interval it asks after would require exactly the differentiated frame that pralaya relaxes.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re-articulation is accordingly instantaneous in the strict sense of being unbound by time rather than in the sense of being fast, with no duration separating re-existence from dissolution because no duration obtains at the ground. The instantaneity must also be read at its proper address, since it qualifies the seam as registered from the standpoint of the observer,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Paramātman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in its local articulation, and the dissolution and re-existence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Viśvasattā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entire are instantaneous only in that relational sense. It carries no implication that the re-differentiated phase assembles its structure at once or sets an instant stage for consciousness to arise. Once differentiation resumes,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Kāla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resumes with it, and the manifest phase unfolds over whatever duration its own dynamics require, the slow condensation of nuclei, stars, and observers that empirical cosmology measures standing exactly as measured. The atemporality of the seam neither confirms nor contradicts any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empirical account of formation within a phase, and nothing stated of the cycle turns on which durations that account records.</w:t>
      </w:r>
    </w:p>
    <w:p w14:paraId="10A8D66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premise on which the atemporality of the seam rests is not private to this vocabulary, and the physics of time supplies two independent routes to it together with one near neighbour that fails, which is worth recording because a reader may otherwise take the relationality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Kāla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for a stipulation the framework made in order to obtain the result. The first route is the relational treatment of time in quantum foundations. Page and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Wootters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take a closed system in a stationary state and recover its apparent evolution as a correlation between two of its subsystems, one read as a clock and the other as the rest, so that a duration is a relation internal to a partition rather than a parameter the whole possesses, a construction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Marletto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Vedral have since cleared of the ambiguity objection raised against it and Moreva and colleagues have illustrated on an entangled photon pair. Read as a claim about what a duration is, the result states what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Kāla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states: where no partition into clock and remainder is differentiated, there is no quantity for a how-long to name. The second route is the crossover of conformal cyclic cosmology. In the late phase of an aeon only conformally invariant content remains, a massless particle has zero proper time along its worldline and so affords no tick, and on Penrose’s own account there can then be no clocks and proper time loses its physical significance at the crossover. The parallel holds at the point that matters and the two accounts reach it from opposite ends, since the crossover carries an infinite proper time that nothing is left to register while pralaya carries no duration at all, and both make registrability rather than length the operative quantity. Two debts are owed on the borrowing and are paid here. The loss of clocks depends on a fading of rest mass late in an aeon that requires physics not in hand, and Tod, working within the programme, records that he does not regard that speculation as essential to the picture, so the argument is taken as a demonstration that the physics literature reaches the same structural conclusion and never as a result the cycle leans on. The entropy device of the same programme stands declined on the ground given below. The third cognate is the one a reader is likeliest to expect and it is the one the account excludes.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Geometrogenesis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phase transition from a pre-geometric regime to an emergent metric in the quantum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graphity</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model of Konopka, Markopoulou and Smolin, withdraws distance and locality before the transition and resembles Avyakta for that reason. It supplies nothing for the atemporality, since the model relaxes its high-energy state under a Hamiltonian in an external time, and Markopoulou states the position in terms, that fundamental time exists while space, geometry and gravity do not. Adopting it as a cognate would import a commitment the framework rejects, a time running where no differentiation stands, so it is named as a near neighbour held off rather than a support collected. None of this is evidence for the cycle, which the paragraph on exposure below prices at nothing on the empirical register. What it establishes is narrower and worth having, that the relational reading of duration on which the seamlessness turns is a working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commitment of the physics of time rather than a term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coined to secure its own result.</w:t>
      </w:r>
    </w:p>
    <w:p w14:paraId="38370C4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One further consequence of the cycle is worth stating as a flagged speculation, since it reaches beyond what the architecture strictly entails while following the same principle. If pralaya and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sṛṣṭi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alternate without beginning, and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selects at every scale the structures that achieve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svānuvṛtti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then the law-structure of a manifest phase is itself a candidate for selection among the articulations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can make, since only a law-structure able to hold a phase together would persist to characterise a phase that endures. On this reading the specific laws and constants a cosmos exhibits are what the filter of articulation favours, the law-structures that fail to sustain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svānuvṛtti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lapsing with the phases they cannot hold together, so that neither a brute endowment nor an external tuner is required to account for their durability, and whether the filter reaches the values that permit observers is settled in the derivation below.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Ṛgveda’s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cosmogonic close states the recurrence in just this key,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dhātā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yathāpūrvam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akalpayat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ordainer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fashioned as before,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sūryācandramasau</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dhātā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yathāpūrvam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akalpayat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divaṃ</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ca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pṛthivīṃ</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establishing sun and moon, heaven and earth as before, an order re-established after its own pattern. </w:t>
      </w:r>
    </w:p>
    <w:p w14:paraId="32DFFE1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framework reads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yathāpūrvam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as recurrence sorted by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svānuvṛtti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same law-structures characterising the phases that last because a law-structure unable to sustain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svānuvṛtti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cannot hold a phase together. The reading claims no inheritance across the seam. Nor does it take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pūrvam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for a predecessor in a series, since the alternation forms none, so the before of the hymn is the pattern after which the order is re-established, narrated by the hymn in time and held by the architecture without it. This section establishes below that pralaya leaves no carrier, so each phase is articulated afresh from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pūrṇa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with nothing propagated from any other, and the filter sorts by the duration a phase can hold and by nothing a phase might transmit. The sorting is non-theistic and non-multiplicative and grounded in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selection already load-bearing elsewhere, and what it reaches is the durability of the law-structures found standing. Whether it reaches the appearance of fine-tuning, and what it owes where it does, is fixed in the derivation below, and the comparison with the multiverse-anthropic response is priced in Section 14 at the same standard. The whole is offered as a direction the architecture opens rather than a commitment discharged here.</w:t>
      </w:r>
    </w:p>
    <w:p w14:paraId="562314C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first scientific cognate to this reading is Smolin’s cosmological natural selection, and naming it fixes both the parallel and the distance. Smolin proposes that universes reproduce through black-hole formation with slight variation in their constants, so that the values observed are those that maximise black-hole production, a selection without a tuner that the present reading shares in form. The mechanisms diverge. Cosmological natural selection requires heritable reproduction through black holes and a fitness defined by progeny, and it carries the objection that the traits selected for black-hole yield need not coincide with those a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cosmos requires to sustain self-continuing structure.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reading needs neither reproduction nor progeny-fitness, since its filter is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svānuvṛtti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itself, a law-structure persisting to characterise the phases that endure because only a law-structure sustaining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svānuvṛtti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holds a phase together across its span. Selection here is selection for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svānuvṛtti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rather than for a reproductive output, so the durability of a law-structure is met by the same principle that selects stars and cells rather than by a cosmic breeding mechanism, and the account owes no separate story of heredity. The parallel is the removal of the tuner, and the divergence is that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svānuvṛtti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stands where reproductive fitness stands in Smolin.</w:t>
      </w:r>
    </w:p>
    <w:p w14:paraId="000001E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filter is that same condition once more, and seeing this removes what looks like an extra posit. A law-structure is retained on this reading because the phases it charact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erise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 last, and a phase lasts exactly as long as the offsetting condition holds across it, so what the filter weights is the interval over which α ≥ ρ is satisfied. Selection for svānuvṛtti is the persistence condition read as a filter over the space of articu</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lable law-structures rather than a second principle laid beside it, which is why the speculation requires no heredity, no progeny, and no fitness defined over an ensemble, though the objection Smolin’s mechanism carries returns against it in another form,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as the derivation below records. The same reading is available one scale down and has the same form. Where variant organisations are available and none is transmitted, the ones that hold their offsetting longest are the ones found standing, and differentia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l persistence does the work that differential reproduction does wherever a carrier exists. Selection of that kind is the weaker of the two and it is the only kind the maximal scale can support, since the no-carrier commitment stated above denies that anyth</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ing crosses the seam. What the scales share is the selector and what they do not share is a vehicle, so the parallel is drawn at the condition and stops before the mechanism. The economy is worth stating plainly. The architecture posits self-production onc</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 at Section 4, and everything the cycle claims about which law-structures characterise enduring phases follows from that posit applied at a scale where no vehicle is available, so the yathāpūrvam reading adds a scale of application and adds no principle.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differential persistence the preceding paragraph relies on is derived rather than borrowed, and the derivation has to be stated with its limit, since the limit is where the read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ing meets its strongest objection. Let a set of articulable law-structures be available from the pūrṇa, each fixing the rates at which a phase articulated under it maintains itself and de-articulates. A phase stands while α ≥ ρ holds under its law-structur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 and subsides when the offset fails, so each law-structure fixes an interval over which a phase it characterises can stand, and the law-structures found characterising standing phases are sorted by that interval with no transmission and no ensemble of con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temporaneous worlds. What the sorting selects is durability. A phase whose physics supports no self-organisation can hold α ≥ ρ as bare structure, which is the barren case placed below, so the objection Smolin’s mechanism carries returns in this reading’s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own terms, durability standing where black-hole yield stands, and the step from an enduring law-structure to one that permits closures is taken by the observer’s position alone. An observer is a local convergence of the two mukhas, articulated only inside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 phase whose law-structure supports closures, and that yields a deduction with no probability in it, that every observed phase is one that permits observers. The reading could be pushed further, by weighting the law-structure an observer finds by the inte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rval each can hold, and the push fails on three grounds the work supplies against itself. It is a rule of self-location over phases, and self-location over phases needs a frame holding them together as members of one sample, the frame the seam is shown bel</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ow to abolish. It weights occasions of observation, a count Section 7.7 refuses when it declines to count branches, on the ground from Section 9 that the observer is no countable individual. And it commits the fallacy Hacking named against Wheeler’s oscillat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ing universe and White extended to any plurality of universes, whether coexisting or forming a long temporal sequence. Phases articulated afresh from the pūrṇa are stochastically independent, as the no-carrier commitment requires, so other phases, however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many are supposed and of whatever duration, leave unchanged the probability that this phase permits observers, and the observation that it does confirms nothing about them, the seam leaving their number undefined in the first place. The reply the seam seem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 to offer, that a phase has no identity apart from the articulation it bears, makes its permitting observers essential to it, which removes the datum, and the general fact that some phase permits observers returns unexplained. One form of hypothesis survi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ves White’s argument, one that raises the probability of the outcome within a single trial, and White supposed that only design could supply it. The reading can meet the appearance of fine-tuning only in that form, as a propensity of the articulating sense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at each sṛṣṭi, toward law-structures that support closures, which is a candidate without a designer for the place White left to one. Section 2 does not yet pay for it, since the svānuvṛtti it defines carries a sign and no scale, so it supplies the thresh</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old a law-structure must pass to hold a phase and grades nothing above the threshold. The propensity is accordingly the formal debt the speculation carries. The decoupling of persistence-sorting from reproduction has a precedent in the philosophy of biolog</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y, since Bouchard argues that fitness for clonal groves, termite colonies and ecosystems has to be assessed as the differential persistence of a lineage in place of differential reproductive success. His systems retain a non-genetic inheritance, the spatia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l position of a ramet passing to the ramets that grow from it, whereas the seam passes nothing, so what is taken from him is that sorting by persistence is a recognised kind, and the derivation above is what shows the kind survives where no carrier exists.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1547B32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 second cognate fixes the sharpest current shape of the problem the speculation addresses and the state space over which its filter would operate. In the string-theoretic programme the low-energy laws and constants a cosmos exhibits follow from the geometry of compactification,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and the theory admits of the order of 10</w:t>
      </w:r>
      <w:r>
        <w:rPr>
          <w:rFonts w:ascii="EB Garamond" w:hAnsi="EB Garamond" w:eastAsia="EB Garamond" w:cs="EB Garamond"/>
          <w:b w:val="0"/>
          <w:bCs w:val="0"/>
          <w:i w:val="0"/>
          <w:iCs w:val="0"/>
          <w:smallCaps w:val="0"/>
          <w:strike w:val="0"/>
          <w:color w:val="000000"/>
          <w:sz w:val="26"/>
          <w:szCs w:val="26"/>
          <w:u w:val="none"/>
          <w:shd w:val="clear" w:color="auto" w:fill="auto"/>
          <w:vertAlign w:val="superscript"/>
          <w:rtl w:val="0"/>
        </w:rPr>
        <w:t>500</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consistent compactifications, each fixing a different law-structure, with no principle internal to the theory selecting among them,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discretuum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Bousso and Polchinski exhibited and Susskind named the landscape. The landscape is the endowment problem in its most explicit available form, and it supplies what the speculation would require in order to become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formalisable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 concrete space of articulable law-structures over which selection for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svānuvṛtti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among phases would run. The cyclic cosmology of Steinhardt and Turok, developed from the ekpyrotic scenario of colliding branes in heterotic M-theory that Khoury,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Ovrut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Steinhardt, and Turok proposed, stands nearer than cosmological natural selection on the cycle itself, offering a beginningless alternation of contraction and re-expansion that requires neither reproduction nor progeny-fitness. The two cognates divide the speculation’s content between them. Cosmological natural selection carries variation and selection of constants while working through progeny universes rather than the phases of one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the cyclic model carries the beginningless alternation while conserving its law-structure across bounces. </w:t>
      </w:r>
    </w:p>
    <w:p w14:paraId="000001E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speculation requires the conjunction, re-selection of law-structure among the articulations of a single beginningless alternation, and neither cognate holds it, which</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fixes exactly the formal work the direction would demand. The debt the direction was thought to inherit is discharged at the maximal scale. Tolman objected that a cyclic cosmos accumulates entropy from phase to phase, and the rival programmes answer him b</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y managing the accumulation. Steinhardt and Turok argue that the accelerated expansion within each cycle dilutes the entropy density before the next, and Penrose’s conformal cyclic cosmology, which matches the conformal boundary of a maximally dilute far f</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uture to the big bang of a successor aeon, proposes a renormalisation of the count at that crossover on the ground that degrees of freedom lost in black holes shrink the phase space so the aeons can be matched across it, a proposal Eckstein has shown to ru</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 the wrong way, since tracing out lost degrees of freedom raises the von Neumann entropy in place of lowering it. Mahā-pralaya requires neither device. Entropy is defined over a partition of a state space, and the maximal relaxation withdraws the state sp</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ace rather than redistributing its occupancy, so nothing crosses the seam that could accumulate and the objection has no purchase where the no-carrier commitment stated above holds, since accumulation needs a series of phases to run along and the alternati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on forms none. Tolman’s objection reaches every cyclic cosmology whose contraction is a phase of the manifest order, which marks the divergence between the maximal cycle and the cognates standing nearest it. None of this borrows support from the programme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that supplies the state space. String theory owns no decidable exposure of the kind Section 17 demands, so it enters here as candidate articulation of the manifest law-structure and as nothing more, and the speculation loses nothing if the candidate fails.</w:t>
      </w:r>
      <w:r>
        <w:rPr>
          <w:rFonts w:ascii="EB Garamond" w:hAnsi="EB Garamond" w:eastAsia="EB Garamond" w:cs="EB Garamond"/>
          <w:b w:val="0"/>
          <w:bCs w:val="0"/>
          <w:i w:val="0"/>
          <w:iCs w:val="0"/>
          <w:smallCaps w:val="0"/>
          <w:strike w:val="0"/>
          <w:color w:val="000000"/>
          <w:sz w:val="26"/>
          <w:szCs w:val="26"/>
          <w:u w:val="none"/>
          <w:vertAlign w:val="baseline"/>
        </w:rPr>
      </w:r>
      <w:r>
        <w:rPr>
          <w:rFonts w:ascii="EB Garamond" w:hAnsi="EB Garamond" w:eastAsia="EB Garamond" w:cs="EB Garamond"/>
          <w:b w:val="0"/>
          <w:bCs w:val="0"/>
          <w:i w:val="0"/>
          <w:iCs w:val="0"/>
          <w:smallCaps w:val="0"/>
          <w:strike w:val="0"/>
          <w:color w:val="000000"/>
          <w:sz w:val="26"/>
          <w:szCs w:val="26"/>
          <w:u w:val="none"/>
          <w:vertAlign w:val="baseline"/>
        </w:rPr>
      </w:r>
    </w:p>
    <w:p w14:paraId="000001E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entropy question has a second face, and the same an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swer covers it. A cyclic cosmos owes an account of why a phase begins in a low-entropy condition, and Penrose meets that debt with the Weyl curvature hypothesis, which holds the conformal curvature to vanish at an initial singularity and to stand unconstra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ined at a final one, so gravitational entropy is near its minimum at a beginning and the asymmetry of the arrow is fixed there. The vocabulary clause falls due at this use. Weyl already stands in the references of this work as a philosopher of mathematics,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tensor carries the same name, and the two are held apart here by their registers with nothing borrowed between them. What the framework takes from the hypothesis is the statement of the debt and none of its discharge. A low-entropy beginning wants exp</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laining where a phase inherits its condition from what preceded it, and the maximal relaxation leaves nothing to inherit, so a re-articulated phase is drawn from a pūrṇa that carries no entropy to hand on and begins in whatever condition the selection art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iculates. The past hypothesis of the thermodynamic literature is a posit the framework has no occasion to make, and the result is the cosmological form of the firewall Section 13 sets when it refuses a high entropy value as a nearer approach to the ground.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725E6C9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 third mechanism stands nearer to the sampling the conjunction requires, and placing it precisely is worth the space. False vacuum decay, the quantum nucleation of a bubble of lower-energy vacuum within a metastable one that Coleman and De Luccia treated and that the measured Higgs and top masses make pressing by seating the Standard Model near the metastability boundary, is a transition from one differentiated law-regime to another without passage through the undifferentiated ground. Under eternal inflation such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nucleations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sample the landscape’s vacua across an unending process, which supplies the mechanism for re-selection of law-structure the earlier cognates lacked. The framework takes the mechanism and declines its usual framing. Eternal inflation delivers a spatial array of bubble regions, and the framework reads them as differentiated regions of the one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Viśvasattā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generated by one inflating state under one set of transition dynamics, so the plurality of grounds Section 14 contests has no instance here, while the anthropic use made of the regions owes the measure Section 14 prices. Inside the cycle the same decay is a phase-transition within the one beginningless alternation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sṛṣṭi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pralaya. The selector likewise differs, since a bubble nucleates toward lower energy while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selects for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svānuvṛtti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so among the vacua a decay can reach the ones that characterise enduring phases are those able to hold a phase together, whatever their energy, which is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yathāpūrvam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applied to the transition.</w:t>
      </w:r>
    </w:p>
    <w:p w14:paraId="2B77D83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Placed this way, vacuum decay occupies a level the framework already marks and leaves the maximal account undisturbed. It is a sub-maximal transition,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re-selecting a different self-continuing structure within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Viśvasattā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rather than the relaxation into Avyakta that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Mahā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-pralaya names, and the quantum vacuum stays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observerless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across it by the verdict of Section 5, since decay is a dissipative relaxation to lower energy in place of a self-maintaining operation,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so it confers no inside in the false vacuum or the true. A decay to a barren true vacuum, one whose physics supports no self-organisation, would withdraw every local site of convergence while the physical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persisted as bare structure, which is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caitanya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subsiding without a full return to the ground, a partial de-manifestation the framework names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observerless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Viśvasattā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rather than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Mahā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-pralaya proper. The metastable case fits the non-permanence the account already carries, since a vacuum that lasts long enough to hold stars and observers and then decays is a law-structure that sustained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svānuvṛtti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for a phase without holding it without limit, a candidate physical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of the α-below-ρ condition, the moment the standing articulation can no longer offset the de-articulating return. And the transition is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unregisterable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in its own way, the bubble wall arriving at nearly the speed of light with no signal running ahead of it, a physical echo of the seamless seam the maximal cycle carries, though the framework grounds its own seam in the atemporality of the undifferentiated rather than in a front that cannot be outrun.</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values that seat the Stan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dard Model near that boundary can be placed on the grades of necessity Section 2 ranks, and the placement settles an office the Higgs field is sometimes offered. With the neutrinos massless, as the model was first written, it carries nineteen free paramete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rs. Three are the gauge couplings and one is the vacuum angle of the strong interaction, and these four are all the gauge sector adds once the gauge group and the representations of the matter fields are given. The other fifteen enter through the Higgs fie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ld, the nine charged-fermion masses and the four parameters of quark mixing through its Yukawa couplings and its own mass and vacuum value through its potential, and neutrino masses of the Dirac kind would add seven more through the same couplings. Gauge 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nvariance and renormalisability fix the form of every term and the value of none, so the count of open values measures where the model’s contingency sits, and fifteen of the nineteen sit in the Higgs sector. The concentration has its cause in a handedness. The representations are chiral, the left-handed fermions forming doublets of the weak interaction where their right-handed partners are singlets, and Carena and colleagues, reviewing the Higgs sector for the Particle Data Group, state that the chiral character of the weak interaction forbids the quarks and leptons any mass of their own, since a mass term joins the two hands of a fermion and the two carry different charges, so every fermion mass and every mixing has to arrive through a coupling to the Higgs field. The one handedness the law-structure carries is therefore why its contingency sits where it sits, and that handedness is itself among what the coherence constraint underdetermines, gauge theories whose matter treats the two hands alike being consistent, so it is contingent at the metaphysical grade and necessary across the phase, the depth at which Section 5.6 places the sign of biological handedness on the reading that takes it from the weak interaction. That sector is accordingly where the known law-s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tructure takes on the values the coherence constraint underdetermines, which Section 2 rules contingent, this section allows to differ between one articulated phase and another, and Section 14 types as a bounded opacity of the second kind, and metastabilit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y extends the contingency from the values to the duration of the vacuum they fix. To seat the Higgs field at the ground of Viśvasattā, or to take it for an aspect of Parabrahman, is therefore to promote the stratum of known physics that the framework’s own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ranking holds least necessary. The Skambha argument of Section 3 already refuses the promotion for any field, since a field is one more functional designation and the Higgs field is individuated wholly by its representation, its potential, and its couplin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g</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 and the ranking refuses it a second time on independent ground. The office left to the Higgs sector is the one the metastable case above assigns it, the law-structure of this phase, sustaining svānuvṛtti for the phase it characterises and for no longer.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1E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cycle is seamless to the observer, and the architecture makes the seamlessness exact rather than consoling. An observer is a loca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l convergence of the two mukhas at a site of sufficient self-referential complexity, so an observer exists only where the Saha-vyāpāra is articulated. In Avyakta the two mukhas are not differentiated, and there is accordingly no site, no convergence, an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d no observer for the duration of the return. No standpoint registers the interval, because the interval holds nothing that could register it. The last observer-moment before pralaya and the first after sṛṣṭi are separated by no experienced duration, the g</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ap being unobservable in principle. Whether the manifestation that re-differentiates is the same as the one that lapsed is not a determinate question, because sameness across the gap would require a differentiated frame to hold the two terms, and pralaya 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bolishes exactly that frame. The dissolution and re-existence of the whole cosmos are in no way different to the observer, then, for the precise reason that no observer survives the dissolution to find them different. This is the cosmic-scale counterpart 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f the Saṃskāraka result. At the death of an observer a directional orientation persists as a pattern later sites instantiate, a relation of recurrence that needs one manifest frame in which both of its terms stand. At the maximal scale the relational field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itself relaxes into the undifferentiated, no frame holds a term on both sides of the seam, so not even that relation spans it, no orientation is carried as a coordinate, and the continuity is secured instead by the absence of any observer across the seam.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1E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One consequence of the seamlessness should be priced in the open, since the framework’s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own standard requires it. If the mark of a Mahā-pralaya is that nothing crosses the seam, then any transition an observation does reach is by that fact a sub-maximal one, the class the account of vacuum decay above already holds, and a signature found in 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his phase that reports on a prior one settles only which class the transition belonged to. The maximal cycle can accordingly accommodate any cosmological result and can be confirmed by none, and the accommodation is free where an exposure would have to be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earned. The framework declares on that ground that the cycle stands on the architecture alone, claims no exposure of the kind Section 17 collects, and counts its compatibility with the observations as no evidence in its favour. What bears against it is the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architecture. A demonstration that Viśvasattā is unconditioned, or that a manifest articulation offsets the de-articulating return without limit, would remove the cycle at its premise, and the finitude argued at the opening of this section is where the we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ight sits. Section 14 types the silence of the seam as a necessary apophasis derived from Kāla, and what this paragraph fixes is the price of that silence, which is every claim on the empirical register the account might otherwise have been read as making.</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35D9EDF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This account is the most coherent, logical, and precise rendering of the Hindu cosmological cycle the framework can offer, and its advantage over the standard alternatives is structural.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Sāṅkhya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places the unmanifest in the equilibrium of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guṇas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sāmyāvasthā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begins manifestation when the proximity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puruṣa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disturbs that equilibrium, which leaves the disturbance unmotivated, an inactive and contentless witness made to perturb a self-contained equilibrium for no stated reason and at no statable moment, and it pays for the account with a second ultimate principle standing outside the first.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needs no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perturber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no second principle, the return being the intrinsic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Prasavitṛ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phase of the one oscillation whose reverse phase is the dissolution. Advaita assigns creation, maintenance, and withdrawal to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Īśvara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reads the cycle as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vivarta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within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Māyā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real only at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vyāvahārika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level and sublated in the end, so that the world which dissolves and returns was never fully real to begin with.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grants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Viśvasattā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standing of a co-equal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so that what dissolves and returns is a real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of the absolute and the cycle is the oscillation of something real rather than the projection and withdrawal of an appearance, and it requires no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Īśvara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wielding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Māyā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oscillation being spontaneous under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svadhā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p>
    <w:p w14:paraId="048A692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Purāṇic</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cosmology supplies the periodisation,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kalpa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the night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Brahmā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naimittika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dissolution of the three worlds and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prākṛtika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reversion of the cosmic egg into its elements, and it renders the mechanism as the sleep and waking of a cosmic person and secures the periodicity by his biography.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supplies the structure that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Purāṇic</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image narrates, reading the sleep and waking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Brahmā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as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Pratisavitṛ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Prasavitṛ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phases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the periodicity as the two-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sensedness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of the oscillation told in the units of manifest time, which the maximal seam does not carry, with no cosmic person required, and its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mahā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-pralaya, the total relaxation of differentiation into the undifferentiated ground, stands to the graded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Purāṇic</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dissolutions as the maximal case of which they are lower-scale instances. The precision is the single point worth marking. One principle already load-bearing elsewhere in the architecture,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oscillation, yields dissolution and re-existence together, requires neither a second substance nor the unreality of the world nor a divine biographer, and predicts from its own account of the observer that the cycle can leave no seam.</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 modern contemplative cosmology narrates the same cycle in another image, and it is owed a placement because it is the form in which a reader outside the Indian record most often meets the claim that the cosmos circulates. Itzhak Bentov, writing with Mirtala Bentov, gives the universe the shape of a torus, ‘an elongated hollow doughnut’, with a Creator at its centre represented by a white hole and a black hole set back to back. Matter issues from the white hole, at first as radiation, cools into protons, neutrons and electrons, condenses into stars and galaxies along the surface, and is drawn back into the seed through the black hole, where gravitational collapse turns it into energy as it passes from the black hole to the white, so that the whole is a continuous cycle of the birth and death of matter, which he calls a modest continuous bang. The galaxies radiate information waves as they move along the surface, and the waves interfere into a hologram that fills the hollow of the torus and extends into the surrounding void, which he names the Universal Mind. Around the whole stands the Absolute, infinite creative energy in a potential or resting nonvibratory state. The Purāṇic egg returns in the account as the ovoid of golden light with which the Creator outlines a part of the void before manifesting. The model carries no formalism and stakes no exposure, so it enters at the standing of the Purāṇic image above, a narration to be placed, and never as a cognate collected under the discipline this section applies to the physics. What it narrates the framework sorts into what it refuses and what it takes.</w:t>
      </w:r>
    </w:p>
    <w:p w14:paraId="76E167D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first refusals fall at the ground, the centre and the seed. Bentov’s Absolute is pure consciousness that contains all there is in potential, a void at rest from which vibration departs, and each of the three predicates meets a commitment already made. Consciousness at the ground is the promotion of one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to the position prior to both that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agrāropa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argument of Section 3 refuses. The void is the reading Section 5.1 forecloses when it holds that taking the undifferentiated for a blank mistakes white light for darkness. And a ground at rest from which vibration departs reverses the finding above, that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is the ground’s constitutive self-movement and pralaya a phase of its activity in place of an interval of its cessation. The Creator at the centre fares as the creators of Section 3 fare. It sits in the void for a long time, then moves and becomes manifest ‘in order to evolve’, outlines its egg and emits, so it produces in sequence, bears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Kāla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stands on the near side of the emission with every other deva under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arvāg</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devāḥ</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Bentov’s own account concedes the placement, since the evolution he describes is directed toward at least one consciousness good enough to run a universe, ‘a being as good as the Creator Himself’, which makes the office of creator one that an evolved consciousness can come to hold, and an office reached by evolution is first in an order of formation and prior to nothing formation presupposes, the standing Section 3 gives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Prajāpati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seed holds all the information about the universe in potential form, as the acorn holds the pattern of the oak, and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pūrṇa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holds potential with no pattern in it,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yathāpūrvam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reading above being recurrence sorted by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svānuvṛtti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that claims no inheritance across the seam.</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remaining refusals fall at the passage through the centre and at the field the passage feeds. Matter entering the black hole is carried, as energy, out of the white hole, so the model’s cycle runs on a carrier crossing its seam, while the maximal relaxation of this section carries nothing across and withdraws the state space in place of passing anything through a horizon, as Section 10.6 records at the fourth sandhi. Read as a transition inside Viśvasattā, the passage is admissible in the class this section already holds for vacuum decay and the conformal crossover, a sub-maximal transition of differentiated content, and on that reading its two holes are physical objects whose standing Section 10.6 settles. The model also ranks the senses it runs. Time, on Bentov’s account, becomes a measure of the distance of matter from the point of its emergence from the white hole, so emission is the zero from which every interval is counted and the emitting sense goes first, which is the priority Section 3 refuses with the seer of AV 10.7.42, who does not distinguish which of the two circling weavers is in front. The hologram meets three commitments. It is produced by the radiation of galaxies, which makes the field Bentov names mind a product of the physical register and runs against the parity and anti-emergence of Section 3. It is open entire to one who projects consciousness into it in a heightened state of awareness, and Section 10.5 refuses the consciousness mukha any reach beyond the closures whose inside it is. And it extends into the void and accumulates there, which adds to a pūrṇa the framework holds unaltered by what proceeds from it.</w:t>
      </w:r>
    </w:p>
    <w:p w14:paraId="2EA8D8A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What survives is a figure, and the repairs that let it survive fix what the framework takes. Bentov’s two holes are one source working in two directions at once, emission and absorption running together in his continuous bang, which is the shape of one impulsion told in two senses and matches the finding of Section 10.4 that α and ρ run at once at the physical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in place of succeeding one another. The dyad that answers to the holes is accordingly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Prasavitṛ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Pratisavitṛ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taken in the form of the two rates.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Unmeṣa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nimeṣa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carry the same structure and arrive laid on the eyes of the deity the opening verse of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Spandakārikā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praises, so adopting them would restore the agent the framework declines at AV 10.7.42.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Sṛṣṭi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pralaya are phases of the maximal cycle alternating across a seam that carries nothing, where the holes work together and pass matter between them. The two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are faces of one ground and stand in no relation of direction, so a hole assigned to each would have one face issue into the other, the priority Section 3 refuses. The substitution holds under three repairs and under no fewer. Both senses run at every point of the surface, as α and ρ at each closure, so neither pole is the seat of either sense. The circulation has no origin and counts no interval from a point of emergence. And the centre is emptied, holding no Creator, no seed, no information and no passage, since the senses are the ground’s own self-movement and Section 10.4 refuses to read them as processes seated inside a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Section 10.6 adds a further ground against keeping the holes, that the spectral and entropic registers part at the holes, so neither hole can seat one sense alone. With the passage refused, the flow that ran out of the centre along one pole and back through the other has nowhere to run, and what remains is circulation about an empty centre, which adds nothing to the turning register in which Section 3 already reads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at the one wheel of AV 10.8.4. The model therefore supplies no structure the framework lacks, and what it supplies is the figure the next paragraph takes.</w:t>
      </w:r>
    </w:p>
    <w:p w14:paraId="1E8D259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figure is the hole of the torus, and it serves as an image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Parabrahman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at a standing that has to be fixed before it is used. The hole is no point of the surface, which is the first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sūtra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told in geometry, the ground beyond both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characterised by neither. A torus has no existence without its hole and the hole no definition apart from the torus, which is the co-necessitation of ground and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this section keeps across the seam, and the hole stands inside the ring it makes a ring, which is the third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sūtra’s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ground standing within the circle it grounds. And the hole holds nothing, so the Creator, the seed and the passage Bentov seated there are excluded by the figure itself without a further argument. A circulation invites a reader to make its centre the turning point, the place where the flow is reversed or switched, and the figure forbids that reading as well. Reversing the direction of circulation leaves the hole unchanged, so what the hole images is the invariant of the exchange of the two senses,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pūrṇa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diminished at neither pole, and never the operator of the exchange. A ground that reversed the senses or switched the phase would hold a rival state at the ground, the vantage Section 3 finds the unconditioned does not afford, it would need a moment at the seam that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Kāla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does not supply there, and each turn it made would number the phases into the series this section denies them, while the two-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sensedness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it would perform is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own and the balance of α against ρ already does the turning a reverser is introduced to do. The limit is the one Section 2 sets on every positive term. A hole is a topological property read off the geometry of a surface, a characterisation drawn from the outward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and pressed past illustration the image would give the ground a character from the physical side, the error that section refuses from that side as it refuses consciousness from the other. The figure therefore holds at the standing of the white light of Section 5.1 and the opened hand at the head of this section, an image that carries a structure and commits the ground to no property of the thing imaged.</w:t>
      </w:r>
    </w:p>
    <w:p w14:paraId="27E7C2EF">
      <w:pPr>
        <w:pStyle w:val="891"/>
      </w:pPr>
      <w:bookmarkStart w:id="107" w:name="6uf0z28lxalw"/>
      <w:bookmarkStart w:id="108" w:name="_Toc56"/>
      <w:bookmarkEnd w:id="107"/>
      <w:r>
        <w:t xml:space="preserve">10.1 </w:t>
      </w:r>
      <w:r>
        <w:t>Kāla</w:t>
      </w:r>
      <w:r>
        <w:t>: The Arrow of Time and the Standing Present</w:t>
      </w:r>
      <w:bookmarkEnd w:id="108"/>
    </w:p>
    <w:p w14:paraId="012E23B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account of the cycle fixes the shape of cosmic time and leaves the direction and the present of experienced time to be derived, and the framework derives both from commitments already in place.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is named in the preamble as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vibhaktṛ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apportioner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of time and possibility, and the Atharvan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Kāla-sūkta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hymns time itself as the generative impeller,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kālo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aśvo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vahati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saptaraśmiḥ</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time the horse that runs with seven reins, the primordial power from which the worlds are begotten. The framework reads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Kāla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as the temporal signature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rather than a container within which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acts. The direction of experienced time is fixed by the monotonic quantity a manifest site cannot run backward, the net free energy it dissipates and the disorder it exports as it holds its form, which is the local expression of the de-articulating sense running always in one direction while the articulating sense builds structure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against it. A site is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Prasavitṛ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-active locally, accruing and maintaining structure, precisely by dissipating more than it stores, so local articulation and global de-articulation are not two arrows but one, structure built on one side of a boundary and disorder exported across it. The felt asymmetry between a settled past and an open future is the asymmetry of that dissipation, the records a site has already laid down and cannot unmake set against the states still available to it. The arrow is a manifest-scale feature of sites under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rather than a fundamental orientation of the ground, which is why the maximal cycle of pralaya and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sṛṣṭi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is symmetric between its two senses while every observer within a phase finds time directed, and why the far future of a phase is the deepening dominance of the de-articulating sense that Section 13 reads as rising entropy and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Mahā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-pralaya completes.</w:t>
      </w:r>
    </w:p>
    <w:p w14:paraId="000001E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 film has time only while its frames are running, and pausing it leaves no how-long between two stills because the duration was made by the running rather than a 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tage the frames occupy, and Kāla is produced by differentiation in the same way, so that the atemporal seam of the cycle is the paused projector with no interval to be measured and the arrow of experienced time is the direction in which the frames advance.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1E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present receives an equally structural reading. An observer is the standing convergence of the two mukhas at a site of sufficient self-referential complexity, the Mukha-saṅgama of Section 4, and that convergence occurs as the site’s current self-referential operation rather than spread across its history. The now is the site of Mukha-saṅgama, the moment at which the two mukhas coincide to constitute the observer, and the specious present, the felt thickness of the moment in which a span is held as present, is the temporal breadth of that convergence at a given depth of self-reference. A deeper Mukha-saṅgama binds a broader present, which is why contemplative deepening alters the felt scale of the moment as Section 4 already allows. This carries an advantage worth claiming. A block ontology renders the whole of time at once and locates the now only as an indexical, every event being present at itself, so it grants the present no standing beyond that location, and a pure idealism secures the now and fails to give it a public and mind-independent measure. The two-mukha account gives the present a constitutive locus in the convergence event and a public measure in the Viśvasattā process the convergence renders, so the now is real and local to each observer while the temporal order it samples is the one Viśvasattā that all observers co-track.</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t xml:space="preserve"/>
      </w:r>
    </w:p>
    <w:p w14:paraId="000001E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strongest objection to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 real and local present comes from the relativity of simultaneity, and the argument Rietdijk and Putnam built on it deserves the answer the framework can give. Their inference defines what is real by what belongs to an observer’s present, extends that pr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esent across space as a plane of simultaneity, and observes that observers in relative motion carry planes tilted against one another, so that an event still future for you already lies in the present of someone moving past you and counts as real by the sa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me right. Taking reality as transitive across these tilted planes spreads it over the whole manifold, and the future stands as fixed as the past, which is eternalism drawn from physics. The two-mukha account grants the premise the argument turns on and ref</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uses the definition that carries it. The now is the Mukha-saṅgama, a local convergence event that constitutes an observer at its site, so it is real for that observer and carries no extension across space as a plane on which distant events are co-present.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1F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With no cross-frame plane of simultaneity in the account, the transitivity has nothing to propagate along, and the co-tracking of the one Viśvasattā by all observers is the sharing of a single proc</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ess sampled locally in place of a shared slice. Stein fixed the same point within Minkowski geometry, showing that the only reality relation definable at a point without a choice of frame is its causal past, so the global present the argument requires stan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ds as a supplement to the physics rather than a deliverance of it. The block the geometry supports is thereby confined to the physical mukha, where Section 5 already grants Viśvasattā the standing of a globally self-consistent four-dimensional structure, 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nd the reality of the now stands at the convergence of both mukhas rather than as a slice of that structure, so the geometry may run as four-dimensional as relativity demands while the present remains an observer-scale feature of Kāla and becoming the happening the geometry already orders. The cost is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owned here. The account requires no preferred foliation and earns none, and it rests the shared temporal order on a process common to all observers, and the oneness of that Viśvasattā across many convergence events is what the following paragraph secures.</w:t>
      </w:r>
      <w:r>
        <w:rPr>
          <w:rFonts w:ascii="EB Garamond" w:hAnsi="EB Garamond" w:eastAsia="EB Garamond" w:cs="EB Garamond"/>
          <w:b w:val="0"/>
          <w:bCs w:val="0"/>
          <w:i w:val="0"/>
          <w:iCs w:val="0"/>
          <w:smallCaps w:val="0"/>
          <w:strike w:val="0"/>
          <w:color w:val="000000"/>
          <w:sz w:val="26"/>
          <w:szCs w:val="26"/>
          <w:u w:val="none"/>
          <w:vertAlign w:val="baseline"/>
        </w:rPr>
      </w:r>
      <w:r>
        <w:rPr>
          <w:rFonts w:ascii="EB Garamond" w:hAnsi="EB Garamond" w:eastAsia="EB Garamond" w:cs="EB Garamond"/>
          <w:b w:val="0"/>
          <w:bCs w:val="0"/>
          <w:i w:val="0"/>
          <w:iCs w:val="0"/>
          <w:smallCaps w:val="0"/>
          <w:strike w:val="0"/>
          <w:color w:val="000000"/>
          <w:sz w:val="26"/>
          <w:szCs w:val="26"/>
          <w:u w:val="none"/>
          <w:vertAlign w:val="baseline"/>
        </w:rPr>
      </w:r>
    </w:p>
    <w:p w14:paraId="000001F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One Viśvasattā is one by the coherence of the process each convergence samples rather than by a shared present. The mutual co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nstraint that holds the parts of a cell or a star together as one thing, joined there by a closure producing its own conditions, makes the temporal order single here without one, since the convergence events sample one process whose parts constrain one ano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ther under Ṛta. The unity of time rests on that circular interdependence and requires no privileged foliation to secure it, so the framework carries the reality of the now and of becoming while owing nothing to the global simultaneity relativity withholds.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1F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What secures the present against the block belongs to a different cate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gory of fact from foliation, the now being the event in which an observer is constituted rather than a slice in which the world is arranged, so the reality of the present is underwritten by the reality of the subject and stands wherever a Mukha-saṅgama occurs.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53A4FEB2">
      <w:pPr>
        <w:pStyle w:val="891"/>
      </w:pPr>
      <w:bookmarkStart w:id="109" w:name="_Toc57"/>
      <w:r>
        <w:t xml:space="preserve">10.2 The Foliation Question: One </w:t>
      </w:r>
      <w:r>
        <w:t>Viśvasattā</w:t>
      </w:r>
      <w:r>
        <w:t xml:space="preserve"> and No Preferred Present</w:t>
      </w:r>
      <w:bookmarkEnd w:id="109"/>
    </w:p>
    <w:p w14:paraId="000001F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rebuttal rests the reality of the shared temporal order on all observers co-tracking one Viśvasattā, and that claim owes a demo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nstration that a single process sampled from many convergence events is one thing without a privileged plane of simultaneity. The demonstration can be given, and giving it shows exactly how much the framework wins here and how much it holds in common with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physics it draws on. Take the physical mukha as a single object, the four-manifold M of Viśvasattā carrying its Lorentzian metric g and its matter content Φ, written together as the triple (M, g, Φ). A foliation is a global time function on M whose lev</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el sets are spacelike slices, a stacking of the manifold into successive presents. The load-bearing fact of relativity, warranted by the general covariance of the field equations, is that the laws single out no such foliation, every admissible foliation st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anding equally available to the field equations and none required by them. A particular solution can carry a distinguished time function all the same, as the homogeneous cosmology whose redshift Section 10.4 reads carries the cosmic time of its comoving ob</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servers, and that time belongs to this distribution of matter and its rest frame and is fixed by no law. The framework’s now is no slice of that time either, so the account neither needs a cosmic foliation nor is threatened by one. The eternalist takes the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absence of a lawful foliation to abolish passage, Weyl giving the reading its canonical form when he writes that the objective world simply is and does not happen, and Gödel pressing the same relativistic premise into an argument for the ideality of time.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1F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now the framework defends takes a different form from the slice the objection assumes. An observer is a timelike worldline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γ carrying its own invariant proper time τ, and a Mukha-saṅgama is an event on that line, the point p = γ(τ) at which the two mukhas coincide to constitute the observer. The present is that point, and the specious present is the invariant proper-time inter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va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l around it that a given depth of Mukha-saṅgama holds together. Nothing in this locates the present as a global slice, so the extension across space that the objection needs in order to set one observer’s present against another’s is absent from the start.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1F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unity of Viśvasattā is then an identity rather than a coincidence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of slices. Define two observer-events to co-track the same Viśvasattā when they are events of one and the same (M, g, Φ). This relation is reflexive, symmetric, and transitive by the identity of the object alone, so it is an equivalence relation that names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no foliation. The one Viśvasattā is the single object (M, g, Φ), and the many nows are the points at which worldlines sample it. Oneness holds because every worldline is embedded in one (M, g, Φ), and the embedding requires no shared present to secure it.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1F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Ṛta is what makes that object one rather than a heap, and the framework can say what the unity consists in. The metric and the matter content solve a coupled system, the Einstein equations standing with the matter field equations so that geometry and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content determine each other at every point, which is the mutual constraint Section 5 reads as the whole constraining every part. Call an object coherent when it satisfies this coupled system globally. Coherence is a diffeomorphism-invariant property and 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herefore foliation-free, and one under Ṛta means one coherent global solution under mutual constraint. The circular interdependence of geometry and content is Ṛta at the scale of the whole physical mukha, and it is a consistency condition, which Section 5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holds short of the self-production by which a cell or a star is individuated, so the unity of Viśvasattā is earned by a law already load-bearing elsewhere rather than posited afresh for the case of time, and it makes the whole one without making it a site.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1F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reason no preferred foliation is forced can now be set against the argument that seemed to demand one. Putnam builds what is real from what belongs to an observer’s present, extends that present along a slice, and requires the resulting reali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ty to be shared across observers in relative motion, and the transitivity of that shared reality is what forces a distinguished foliation to keep it consistent. Stein closed this route within Minkowski geometry, proving that the only frame-invariant and tr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ansitive definiteness relation anchored at a point is its causal past, so the global present the argument requires is a structure supplied to the physics from outside rather than a feature disclosed by it. The framework never builds reality from slices. It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takes the reality of a now to be the occurrence of a convergence at a point and the unity of the order to be the identity of the coherent object, so the consistency demand that forces a foliation never arises. Savitt has shown how hard presentism finds it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merely to state its thesis in Minkowski spacetime, and Dieks has defended the point-present as the locus that survives the geometry, and the framework’s now stands with the point-present while giving it the constitutive role the bare geometry leaves open.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1F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Passage survives the same treatment without a foliation. Becoming is the invariant partial order the causal structure already carries, events standing in the relations of earlier and later that every frame agre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es on, and along each worldline events occur in the order of proper time, the convergence events among them. The occurring of events is passage, and because causal order and proper time are Lorentz-invariant the passage is frame-independent. This is the local becoming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that Dieks and Savitt defend, the happening of events in causal order at each here-now, and it holds at every event of the object, observed or not. Where a Mukha-saṅgama occurs the happening is had from within, by the site whose operation it is, and that having is what the physical description holds no term for, which the next paragraph prices.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1F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gain and its limit should be stated together, since the steps that win the unity show how much of it is shared. The steps that secure one Viśvasattā and no preferred foliation do so by the numerical identity of the coherent object (M, g, Φ), and that object is what the eternalist also affirms, so the unity and the foliation-freedom come cheap and are held in common with Stein and Dieks. Becoming is held in common as well, on the account Dieks gives of it, since he analyses becoming as nothing but the happening of events in their temporal order, finds the block picture complete in its representation of that happening, and sees no need to augment the four-dimensional object in any way. The framework adds nothing to the object either, and what it adds to the account lies at the convergence. There the happening is had from within, by the site whose operation it is, so the present is constitutive of an observer and belongs to what the event is for that site, where an indexical present belongs only to the token by which an event is named. The formalism represents the happening and holds no term for its being had from within, and the commitment that it is so had rests on the posit Section 12 names, that an intrinsic standard is undergone, which the architecture carries throughout and introduces nowhere to rescue time. Dieks sets two routes side by side at this point, identifying becoming through the experiential relations in which we stand to events or taking occurrence for a sui generis attribute of events, and he takes happening for a primitive known by acquaintance. The framework takes occurrence as primitive for the happening of every event, with Dieks, and supplies for the present what acquaintance leaves unexplained, the constitution of the one acquainted. The foliation question is thereby answered in full for the unity and for becoming, the present rests on a posit the architecture already pays for, and the account owes no posit about time.</w:t>
      </w:r>
    </w:p>
    <w:p w14:paraId="62908DE7">
      <w:pPr>
        <w:pStyle w:val="891"/>
      </w:pPr>
      <w:bookmarkStart w:id="110" w:name="_Toc58"/>
      <w:r>
        <w:t xml:space="preserve">10.3 </w:t>
      </w:r>
      <w:r>
        <w:t>Svakriyā-kāla</w:t>
      </w:r>
      <w:r>
        <w:t>: The Closure Period of a Manifest Site</w:t>
      </w:r>
      <w:bookmarkEnd w:id="110"/>
    </w:p>
    <w:p w14:paraId="000001F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account of Kāla to this point fixes the direction of experienced time and the locus of the present, and it leaves a third temporal fact of manifest sit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es underived. Sites keep characteristic rates. A cell divides on a schedule, a star burns through its hydrogen over a span its mass fixes, and an organism breathes and beats at rates that hold across its life, and the architecture has so far treated these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as contingencies of the physics at each site rather than as consequences of the closure that constitutes it. They follow from the closure. Section 4 fixes κ as the fraction of its own maintenance conditions a site produces through its own operation, and co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nditions produced through an operation are conditions produced in the running of a loop, and a loop that runs has a period. Every site carrying κ above zero therefore carries a characteristic svakriyā-kāla, written τ, the proper time in which the site reg</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enerates the maintenance conditions it produces. Kāla at a manifest site is apportioned by that site’s own self-production, which is the vibhaktṛ function named in the preamble read at the scale of an individual closure rather than at the scale of a phase.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1F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What fixes τ follows from the same source. The eighth front of Section 17 scores the closure index over an enumerated list of maintenance condi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tions fixed before the case, the components, the boundary, and the driving gradient, and that enumeration fixes τ as well, since the period of the loop is the time in which the slowest condition the site produces is regenerated. τ is accordingly a quantity</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read from the inventory over which κ is already scored rather than a free parameter of the site, and the two are one measurement taken twice, κ counting how much of the inventory the site produces and τ timing how long that production takes. Where κ falls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to zero the inventory is produced elsewhere and no svakriyā-kāla is defined, which is why the hurricane of that front keeps a rotation rate and no τ, the rotation timing a flow through the system rather than the regeneration of anything the system makes.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1F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Two loops carry two clocks. Section 4 distinguishes the production loop that κ scores from the modelling loop that C sc</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ores, and the modelling loop has its own period, the proper time in which a site’s model of its own operation is refreshed. The subsection above reads the specious present as the temporal breadth of the convergence at a given depth of self-reference, and 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hat breadth should scale with the modelling period rather than with the production period τ. The architecture therefore predicts a dissociation available to measurement wherever both loops can be timed in one organism, the felt thickness of the moment trac</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king the refresh of the self-model while metabolic and developmental schedules track the regeneration of the body, and it predicts that contemplative deepening, which Section 4 reads as a rise in C, alters the first while leaving the second where it stood.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1F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One reading of cross-scale rhythm is refused as this one is admitted. That characte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ristic periods recur across widely separated scales invites the inference that they occupy preferred harmonic nodes of a geometry those scales share, and the inference is declined. τ is fixed at each site by that site’s own inventory, so periods at differe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nt scales stand in whatever ratios their inventories deliver, and a harmonic relation among them is a coincidence of inventories rather than a resonance of the ground. The recurrent figures of the historical timekeeping systems fall under the same refusal.</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Twenty-four and sixty and their multiples are the sexagesimal conventions of Babylonian reckoning, and the figure of 25,920 years for the precessional cycle is seventy-two multiplied by three hundred and sixty, an artefact of dividing the circle into degr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ees at a rounded rate of one degree in seventy-two years, the measured value standing nearer 25,772 years. A number that is the residue of a unit convention encodes nothing about the structure the convention measures. Under the discipline of Section 14 thi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 is a strategic abstention, the architecture being indifferent to which ratios the inventories deliver, and it is stated here because a framework that derives a period at every site would otherwise be read as licensing the resonance programme it declines.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1DD8EEA">
      <w:pPr>
        <w:pStyle w:val="891"/>
      </w:pPr>
      <w:bookmarkStart w:id="111" w:name="_Toc59"/>
      <w:r>
        <w:t>10.4 The Spectral Register: Blueshift and Redshift at the Physical Mukha</w:t>
      </w:r>
      <w:bookmarkEnd w:id="111"/>
    </w:p>
    <w:p w14:paraId="2BC05C0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two senses of the impulsion run against all three terms of the architecture, and that generality leaves a question the cosmological account should discharge.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Prasavitṛ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Pratisavitṛ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are senses of the ground’s own self-movement rather than processes occurring inside one of its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so they bear on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Parabrahman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as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articulability</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that pralaya leaves standing, on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Paramātman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as the tightening and the loosening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abhimāna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that Section 13 reads along the entropy axis at the observer scale, and on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Viśvasattā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as the gathering and the dispersal of physical structure. One movement told against three terms registers differently at each, since what is available at a term is fixed by the instrument that discloses it, so the register of a term is a signature of the movement rather than the movement itself. The question this section owes is what the two senses look like when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Viśvasattā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alone is the term at which they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are read, through the physical senses and their instruments with the inward turn suspended. The answer is the spectral shift of light. Blueshift and redshift are what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Prasavitṛ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Pratisavitṛ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are when the physical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is where they are taken.</w:t>
      </w:r>
    </w:p>
    <w:p w14:paraId="0000020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An exact cognate is available in observational cosmology, and impor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ting it follows the discipline Section 3 applies to complementarity, with what is taken and what is withheld stated together. The correspondence is structural at four points. Radiation falling into a deepening gravitational well gains frequency and radiati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on climbing out of one loses it, so that wherever the physical mukha gathers itself into structure the local signature is a blueshift, while the signature of a diluting and cooling phase taken whole is the cosmological redshift in which wavelength stretche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 with the scale factor. The two run at once rather than in alternation, a bound system holding its blueshift while the background against which it is measured reddens, which is α and ρ standing simultaneously in the compact statement above rather than suc</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ceeding one another. The local gain is financed by the global loss, since the binding energy released as a structure collapses is radiated away and that radiation reddens into the expanding background, which is the single arrow the preceding subsection has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already fixed, structure built on one side of a boundary and disorder exported across it. And the persistence criterion has an exact counterpart, since an overdensity that grips itself more strongly than the expansion draws it apart detaches from the Hubb</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l</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 flow at turnaround and collapses, while one below that threshold stays in the flow and dilutes, which is the α ≥ ρ condition read at the scale of a single perturbation, its threshold fixed by the perturbation’s own svānuvṛtti and by no external selector.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20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Strew sand on a rubber sheet and stretch it slowly. Patches whose grains grip one another more strongly than the sheet draws them apart gather into tighter clumps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as the stretching proceeds, and grains that do not grip are carried steadily further apart, so one stretching yields gathering and dispersal together with the threshold set by each patch’s own hold rather than by the pull. The stretching is the de-articul</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ating sense at the scale of the whole, the tightening clumps are the sites at which articulation still offsets it, and the reddening of light across the widening sheet together with its bluening within each clump is the one movement read at its two scales.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2488EC9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spectral register carries a result the framework did not have to purchase separately, and it bears directly on the account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Kāla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just given. The cosmological redshift dilates duration and wavelength by the same factor, so that a source at redshift z has its light reddened and its clock slowed by 1 + z together. This is measured rather than assumed. White and colleagues fit the light curves of 1504 Type Ia supernovae from the Dark Energy Survey across a redshift range from about 0.1 to about 1.2, parameterising the observed duration as the emitted duration multiplied by 1 + z raised to a power b, and obtain b = 1.003 ± 0.005 (stat) ± 0.010 (sys), the most precise measurement of cosmological time dilation to date and one that excludes the non-time-dilating cosmologies at high significance. The spectral register and the temporal one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are accordingly a single quantity at the physical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is named in the preamble as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vibhaktṛ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apportioner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of time and possibility, and the cosmological redshift is that apportionment in its measurable form, one factor apportioning the ray and the interval in the same act. The framework takes this as the strongest available physical rendering of its thesis that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Kāla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is the temporal signature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at manifest sites, since a reddening that left the clocks untouched, which is what the excluded cosmologies would deliver, would part the two registers the architecture holds to be one.</w:t>
      </w:r>
    </w:p>
    <w:p w14:paraId="0000020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Vaidika formulation of the same identity is worth marking, since the hymn the preceding subsection quotes holds both registers in one word. Kālo aśvo vahati saptaraśmiḥ gives time as the horse that runs with seven raśmis, and raś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mi carries the rein and the ray of light together in the lexicon, so that what draws the horse of time and what the Sun casts are named by a single term, saptaraśmi itself glossed as seven-reined and as seven-rayed alike. The Atharvan image places the meas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ure of time and the beam of light under one word at exactly the point where the framework places them under one factor. This is read as encoding in the sense the Preamble fixes for the method rather than as anticipation, and the cost is owned. The hymn’s 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wn usage is standardly rendered by the reining sense, so the reading takes the polysemy as apt to a structure the framework argues on independent grounds rather than as evidence of what the Atharvan intended, and nothing in the account of Kāla rests on it.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20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Two identifications must be refused as the correlate is admitted, and both are the cosmological form of refusals Section 13 makes at the observer scale. Redshift is a geometric consequence of the scale factor and carries no ther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modynamic content of its own, so it is a signature of the de-articulating sense and never that sense itself, and no value of z measures nearness to Avyakta. An unboundedly large redshift is a limit within a phase, and to read it as the approach to the grou</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nd is the category error the firewall of Section 13 forecloses when it refuses a high entropy value as a nearer approach. The second refusal is the sharper one. A maximally dilute and maximally homogeneous far future, the de Sitter limit toward which an ac</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celerating phase tends, is differentiated structure at its thinnest, and it therefore stands at the far end of the axis of differentiation from the pūrṇa that Avyakta names, exactly as neural entropy stands opposite Avyakta on that same axis. Heat death 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 the exhaustion of a phase and Mahā-pralaya is the subsidence of the mukha, distinct in kind rather than in degree, which is why the α below ρ condition is stated as a failure of offsetting across Viśvasattā entire rather than as a thermodynamic endpoint.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1922A7E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 programme in physics makes the identification the second refusal declines, and the encounter is owed a statement. Penrose’s conformal cyclic cosmology holds that a far future cooled past every massive remnant, carrying only conformally invariant radiation, has nothing left in it that could fix a scale, so its conformal boundary is the big bang of a successor aeon and heat death is a beginning under another description. The refusal survives the encounter,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because what the crossover discards is the scale alone. The conformal metric and the causal order pass through it intact by construction, since the proposal turns on propagating conformally invariant field equations across the boundary, and a surface carrying a conformal geometry is differentiated structure. The crossover is therefore a sub-maximal transition of the kind the account of vacuum decay above already admits,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re-selecting a self-continuing structure within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Viśvasattā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the framework can grant the physics entire while declining the identification. Two further items belong on the record. The programme requires that rest mass fade out in the approach to the boundary, and it concedes that it owes this separately. And its own signatures have not held, the concentric low-variance circles and the Hawking points reported by Penrose and his collaborators having both failed reanalysis, Jow and Scott reducing the claimed detection to an excess significant at 87 per cent once the variation in ring size is admitted, and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Bodnia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colleagues tracing the earlier detections to a small number of anomalous pixel spots and finding neither signature at significance in the Planck or WMAP maps once those are masked.</w:t>
      </w:r>
    </w:p>
    <w:p w14:paraId="0000020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What is imported is the form of the relation between two senses of one movement and their joint signature at a single mukha, and nothing is asserte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d of the ground’s own geometry or drawn from the physics about the cardinality of the mukhas. Three costs attach and all are owned here. The mapping is exact for the gravitational and the cosmological shifts and loose for the kinematic Doppler shift of rel</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ative motion, which carries no articulation or de-articulation of structure at all, so the blueshift of Andromeda is a fact about approach and answers to nothing in the architecture. The acceleration of the expansion, which strengthens ρ globally across th</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 present phase, is a measured contingency rather than an entailment, and the architecture would stand unchanged were the measurement reversed, since Ṛta ranks neither sense and fixes no preferred direction for a phase to take. And the correlate is hostage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to the science in the way Section 13 declares of its own, a signature that tracks the posited structure confirming it and a signature that fails defeating it, with the cosmological argument of this section standing on its own grounds under either outcome.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50F9AC95">
      <w:pPr>
        <w:pStyle w:val="891"/>
      </w:pPr>
      <w:bookmarkStart w:id="112" w:name="_Toc60"/>
      <w:r>
        <w:t xml:space="preserve">10.5 </w:t>
      </w:r>
      <w:r>
        <w:t>Anāgata-jñāna</w:t>
      </w:r>
      <w:r>
        <w:t>: Knowledge of the Future and the Causal-Past Bound</w:t>
      </w:r>
      <w:bookmarkEnd w:id="112"/>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Section 10.2 leaves standing one question about the future that a reader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 two-mukha architecture will press, whether a site can know an event before the event lies in its past by any route other than inference from what has already reached it. Yogasūtra 3.16 claims the capacity as atītānāgatajñānam, knowledge of the past and 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f the not-yet-come, and its second half, anāgata-jñāna, raises a question that divides into two questions the literature on precognition commonly runs together. The first concerns the object, whether future events are there to be known. The second concerns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channel, whether anything can carry the content of an event to a site before that event lies in the site’s causal past. Ordinary anticipation raises neither, since it is the modelling loop Section 4 scores as C running forward on data already received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which Section 13 reads through active inference, and nothing in it outruns the evidence the site holds. What is at issue here is the anomalous case, a correct and specific cognition of a future event for which no route through the site’s evidence exists.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framework answers the first question in the affirmative and has to own what the answer costs. Section 10.2 takes the one Viśvasattā to be the coherent object (M, g, Φ) entire, the object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eternalist also affirms, so the events a site will meet belong to it tenselessly as fully as the events it has met, and what the framework adds is that the happening of a convergence is had from within, resting there on the posit Section 12 names. The common ground for dismissing p</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recognition, that there is as yet nothing there to be known, is therefore unavailable to it. So is the common ground for accepting it, that an event which exists is thereby available to cognition, and the second refusal is the more instructive, since it is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 inference from the existence of an object to the availability of a channel, the converse of the inference the paragraphs below find two schools of the Indian record drawing. Whatever the framework rules about precognition it has to rule on the channel.</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On the channel three commitments already made close the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anomalous case. The fourth sūtra makes a site’s inside its own self-production had from within, so what the inside carries at a convergence event is fixed by the closure operating on what has reached it. Section 10.2 places that event at a point p on a wo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rldline and adopts Stein’s result that the only frame-invariant and transitive relation of definiteness anchored at a point is its causal past, so what has reached p is what lies in the causal past of p. And the consciousness mukha opens no second channel,</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since a Mukha-saṅgama is an event at a point and no standing view over what is to come, the ground bears no foreknowledge on the finding of Section 8.4, and where reception is deepest nothing crosses back as report on the finding of Section 6. The bound 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urvives the case an objector is likeliest to press, a complete grasp of the present state together with its law, which would seem to deliver the future wherever the dynamics are deterministic. An event q in the chronological future of p is reached along th</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 boundary of its own causal past, and no point of that boundary lies in the causal past of p, since such a point would then precede q chronologically and so could not lie on the boundary. So q depends on data p does not hold, and that data is fixed by wha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 p holds only where the causal past of p contains a Cauchy surface, which fails in any cosmos whose spatial extent outruns its particle horizon. Under the Everettian dynamics Section 16 ranks first a further limit applies, since every outcome of a measure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ment is recorded on some branch and no state held at p fixes which record a later site will find itself holding. Knowledge of the future at a site is accordingly anticipation from its causal past and nothing further, and anomalous precognition is excluded.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exclusion is conditional, and the condition is stated so that it can be checked. It holds because the dynamics of the physical mukha, as the framework ranks their interpretations, carry no influence from later events to earlier ones, the Everettian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dynamics running forward and locally. Retrocausal readings of quantum mechanics, which Price defends and Wharton and Argaman survey, let future boundary conditions constrain present states, and were one of them adopted the causal past of p would cease to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bound what reaches p. The channel would stay closed to use even then. Those models are built to reproduce the statistics of quantum mechanics, and those statistics permit no signalling, so whatever the future contributes arrives as a correlation that no si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te can read as a message before the event. A precognition delivering a specific and usable cognition of a future event would therefore break the physics of the physical mukha together with the architecture, and it could not be rescued by an appeal to the c</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onsciousness mukha. A two-mukha architecture is where such a rescue is commonly expected, since a mind granted co-equal standing with matter looks licensed to reach where matter cannot, and this one refuses it for a reason the co-equality itself supplies.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consciousness mukha is the inside of the physical mukha’s own closures and co-tracks the one Viśvasattā with them, so it reaches exactly as far as they do. The exposure this commits the framework to is recorded as the twenty-eighth front of Section 17.</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Indian record holds the nearest precedent for this configuration, and it holds it at the joint where the framework parts from it. Vasubandhu reports the Sarvāstivāda thesis at Abhidharmakośa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5.25, sarvakālāstitā uktatvād dvayāt sadviṣayāt phalāt, existence at all times, because it is taught, because cognition arises from two, because cognition has an existent object, and because of the fruit, and the bhāṣya gives the third reason in a sentence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sati viṣaye vijñānaṃ pravartate nāsati, cognition proceeds where there is an object and not where there is none, so that past and future must exist if they are cognised. The Yogabhāṣya on Yogasūtra 4.12, atītānāgataṃ svarūpato ’sty adhvabhedād dharmāṇām,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past and future exist in their own form, the dharmas differing by their paths, argues the same way, holding that were past and future absent in their own form the knowledge of them would not arise, having no object. Both inferences run from a cognition of</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future to the existence of the future, which is the converse of the inference refused above and fails for a parallel reason. The framework reaches the conclusion on its own ground, in (M, g, Φ), and denies that a cognition of the future is evidence fo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 it, since the cognition is the thing in question. The two schools also fix the present by activity. The Kośa at 5.26 ranks best the view that adhvānaḥ kāritreṇa vyavasthitāḥ, the times are established by activity, the bhāṣya glossing a dharma as future w</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hile it does not yet perform its activity, present while it performs it, and past once it has performed it and ceased, and the Yogabhāṣya on 4.12 calls the present svavyāpāropārūḍham, mounted on its own operation. That is the closest precedent the corpus 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ffers for the present of Section 10.1, the Mukha-saṅgama occurring as the site’s current operation. The parting at the object is one of standing. The Yogabhāṣya holds that past and future do not exist as the present exists, the present alone having the man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ifestation of its own form, and 4.13 calls them subtle where the present is manifest, while the events of (M, g, Φ) stand tenselessly on one footing, which places the framework nearer the Sarvāstivāda on the object and with neither school on the inference.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precedent brings its strongest objection with it, and the 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bjection falls on the posit Section 10.2 names. Vasubandhu presses a dilemma against kāritra. If the activity is something other than the dharma, it needs a time of its own and the question recurs, kiṃ kāritrasyāpy anyad asti kāritram, has activity in turn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 further activity. If it is no other than the dharma, then a dharma existing throughout with the same nature cannot be called future at one time and past at another, and the times are not established, adhvāyogaḥ. Set against the framework, the dilemma as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ks whether the occurring of a convergence event is a further item beside the event of (M, g, Φ) or the event itself. The framework takes the second horn and denies that the second horn loses the times. The occurring and the event are one pattern under two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descriptions, as Section 4 holds of every operation of a closure, and the description under which an event is present is the inside of the site whose operation it is, had from within. Under the physical description every event of the object stands on the 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ame footing and the times are not established there, which Section 10.2 concedes when it grants the block picture complete for the happening of events and seats the present at the convergence. Under the description from within, the present is that operation had by the site whose operation it is, and it is established whe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rever a convergence occurs. The dilemma assumes one description throughout, and it presses hardest on a school that holds each dharma to be one real with one nature. Against an architecture holding two mukhas of one ground it reaches the physical descripti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on and stops there, and what it leaves standing is the posit, now located exactly: the present the framework affirms is the inside of an operation, and it rests on a posit because the physical description, which is complete as physics, has no term for an inside.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Yoga statement of the capacity remains to be placed, and the framework can translate it. Yogasūtra 3.16, pariṇāmatrayasaṃyamād atītānāgatajñānam, derives knowledge 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f past and future from saṃyama on the three transformations 3.13 names, of property, of temporal mark and of state, and the Yogabhāṣya glosses the result as those transformations, made directly present, producing the knowledge in them. At 3.14 the bearer 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f properties carries its quiescent, arisen and not-yet-designable properties together, śāntoditāvyapadeśyadharmānupātī dharmī, and the Yogabhāṣya glosses the not-yet-designable with sarvaṃ sarvātmakam, everything having the nature of everything, held back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from manifesting all at once by place, time, form and cause. The route the sūtra names therefore runs through present bearers and what they hold unmanifest, and read at the scale of the bearers a knower can reach it is anticipation brought to its limit, th</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 complete apprehension of present states together with their law of transformation. The framework grants the sūtra that method and bounds its reach. Saṃyama on the bearers in a site’s causal past can yield whatever those bearers fix, and a later event dep</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ends on bearers the causal past of the site does not contain, so the knowledge the sūtra claims is available to a site exactly as far as anticipation is, and the claim that it reaches further is the claim the twenty-eighth front of Section 17 puts at risk.</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47D180CA">
      <w:pPr>
        <w:pStyle w:val="891"/>
      </w:pPr>
      <w:bookmarkStart w:id="113" w:name="_Toc122"/>
      <w:r>
        <w:t>10.6 Sandhi: The Seams at Which Gravitation Meets the Quantum</w:t>
      </w:r>
      <w:bookmarkEnd w:id="113"/>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Section 7.3 fixes the framework’s relation to quantum mechanics as a compatibility class, and Section 10.2 takes the one Viśvasattā to be the coherent object (M, g, Φ) of general relativity, so the physical mukha has now been read under two theories that physics has yet to join, and a reader is owed an account of whether the two readings cohere. The joining of the theories is a result for physics, a theory that reproduces each in its own regime and decides the cases in which they part, and Section 7.3 records that the architecture draws no dynamics from the metaphysics. The framework’s share is narrower and can be discharged in full: an account of where the two theories meet, stated in the terms the architecture already carries, and a determinate class of the programmes that would join them, fixed as Section 7.3 fixes the class of interpretations, by what the architecture excludes and what it leaves open. The meeting is local, since where their regimes overlap the theories already agree. General relativity treated as an effective field theory yields computable quantum corrections, Donoghue’s treatment separating the known low-energy quantum effects from the unknown high-energy contributions, and quantum fields on a curved but given spacetime are standard physics. The disagreement stands at four places, and the framework takes them in turn.</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Taittirīya supplies the form of the inquiry. Its teaching on the saṃhitā, the conjunction, sets each conjunction out in four places, athādhilokam, pṛthivī pūrvarūpam, dyaur uttararūpam, ākāśaḥ sandhiḥ, vāyuḥ sandhānam, now as to the worlds, earth the prior form, heaven the latter form, space the juncture, wind the joining (Taittirīya Upaniṣad 1.3.1). Śaṅkara glosses the juncture as the middle of the two forms, sandhir madhyaṃ pūrvottararūpayoḥ, and the joining as that by which they are joined, sandhīyate ’neneti sandhānam. The framework takes the four places and nothing further. The two theories stand as the two forms, each seam at which they meet is a sandhi, and Ṛta is the sandhāna, the law by which geometry and content are held to one another at every seam. The teaching is an upāsanā on the conjunction of sounds, its prior form glossed by Śaṅkara as the prior letter, so the reading is encoding in the sense the Preamble fixes for the method, and nothing below rests on it.</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first sandhi is time. Quantised canonically, general relativity yields the Wheeler-DeWitt equation, a constraint the state of the whole must satisfy that contains no time parameter, and Isham’s survey of the problem sets it at the centre, the notion of time having to be recovered in some way from the solutions of that equation. A framework whose ontology carried an external time would meet this sandhi as a loss. This one meets it as a statement of what it already holds. The relational reading of duration on which Section 10 rests the seamlessness of the cycle takes a duration to be a relation internal to a partition, and no parameter the whole possesses, which is what the constraint says of the whole. The construction of Page and Wootters that the same reading adopts is among the recoveries Isham surveys, a duration read as a correlation between a clock subsystem and the remainder, and the becoming Section 10.2 affirms is the happening of events in causal order and the present it affirms a convergence had from within, and neither needs a parameter of the whole. The class condition follows directly. A programme carrying a fundamental external time is excluded, since a time the whole possesses is what that reading denies. A preferred foliation is priced as Section 7.7 prices it. Hořava’s candidate for a renormalisable theory of gravity equips spacetime, in addition to its manifold structure, with a codimension-one foliation and restricts its symmetry to the diffeomorphisms that preserve it, which is the addition Section 7.7 finds this architecture least able to buy, so the programme stands in the class and is ranked below those that do without the structure. The foliation reinstates no time the whole possesses, and the projectable form of the theory shows why, since there the lapse is constant on each leaf and the whole still answers to a Hamiltonian constraint, which Mukohyama shows to be an equation integrated over the whole of space in place of one satisfied at each point, so the leaves label slices of one object whose state carries no evolution parameter of its own. A form of the theory whose constraints left the whole an evolution parameter would fall under the exclusion above.</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second sandhi is the stage. Quantum field theory is formulated on a spacetime given in advance, and general relativity makes the spacetime a variable among the others, so a joined theory must decide whether anything stands fixed beneath the dynamics. The framework decides it from a law already load-bearing. Section 10.2 reads the coupled Einstein and matter equations as Ṛta at the scale of the whole, geometry and content determining each other at every point, and Ṛta admits no term that constrains the rest while standing unconstrained by them, so a geometry held fixed while the content moves on it is excluded at the fundamental level on the ground that excludes every unilateral priority in Section 3. Formulations on a given background are admitted as descriptions about a solution, which is where the two theories already agree, and a programme whose present formulation requires a background holds the standing Section 10 gives a candidate articulation until it supplies a formulation without one.</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third sandhi is the one at which the theories give incompatible instructions on a single case, a mass held in superposition of two places. General relativity assigns each placement its own geometry, quantum mechanics holds the placements together in one state, and the question is what geometry the state carries. The economical answer keeps the geometry classical and sources it with the expectation value of the stress-energy of the quantum state, the semiclassical Einstein equations, whose weak-field and non-relativistic limit Bahrami and colleagues show to be the Schrödinger-Newton equation, nonlinear and non-local, where a quantised gravity leaves the Schrödinger equation linear. Page and Geilker put the equations to test. A quantum event, the counts registered from a radioactive source over a fixed interval, decided which of two arrangements the source masses of a torsion balance took, the equations with a wave function that never collapses predicted a balance answering the amplitude-weighted average of both arrangements, and the balance answered the arrangement in the experimenters’ own branch, so the authors concluded that the equations are inconsistent with nature to a high confidence level if the wave function does not collapse.</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framework reaches the same exclusion from its own commitments, and the route shows what the exclusion turns on. Decoherence divides the state of the physical mukha into sectors, each carrying determinate content, and Section 7.3 holds that division to proceed within Viśvasattā whether or not any observer attends. Section 5 grants the star an inside because it confines itself by its own gravity and regulates its own fusion under that confinement, so the gravity that holds a star together belongs to what makes the star a closure. Under the semiclassical equations with a dynamics that never removes the superposition, the geometry of every sector is sourced by the weighted content of all the sectors, so wherever the sectors differ in the placement of mass the gravity confining a closure in one sector is in part the gravity of mass that sector does not contain. To that degree the closure’s confinement is supplied from outside it, which places the star with the flame and the hurricane of Section 5, whose boundary is not self-generated, and the equations set no scale below which the effect stops. Ṛta states the same failure in its general form, since in each such sector the geometry answers to content the sector does not carry, and geometry and content there cease to determine each other. The sandhāna at this sandhi therefore takes a determinate form: in every sector of the decohered state, the geometry is the solution of the field equations sourced by that sector’s content. Before content has divided there are no sectors, and a mean geometry sourced by a coherent superposition breaches nothing, so the requirement falls exactly where Page and Geilker measured, on a geometry shared across outcomes that have already parted.</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requirement can be stated as a condition, and stating it so fixes exactly what the framework commits to at this sandhi. Let a theory of the joined regime be given in whatever terms it chooses, and consider any regime in which its state divides by decoherence into sectors, indexed by i, each carrying determinate content Φᵢ with stress-energy Tᵢ and a geometry gᵢ, the geometry of a sector being the metric whose geodesics the free-falling bodies of that sector follow. The sandhāna condition is that in every such sector the field equations hold with that sector’s own content, the Einstein tensor of gᵢ equal to 8πG Tᵢ, up to the corrections the effective treatment of the first paragraph above already carries. Three features fix its standing. It binds only where sectors exist, so a coherent superposition, which has not divided, falls outside it, as the preceding paragraph requires. It names no state space, no Hilbert space, no time parameter and no partition into clock and remainder, so it quantifies over the programmes and commits to none of them, and it survives the failure of any one, which is the joint Section 5 draws for the closure criterion when it places that criterion where it survives replacement of the underlying physics. And it is checkable against any candidate by a single question, whether the geometry a sector carries answers to that sector’s content. The semiclassical equations under a dynamics that never collapses assign every sector the one geometry sourced by the weighted sum of the sectors’ stress-energies, Σ pᵢTᵢ, which meets the condition only where the sectors agree in content and fails wherever they differ in the placement of mass. A quantised geometry meets it by carrying gᵢ in each sector through its entanglement with Φᵢ, and a classical geometry sourced by what an observer-independent dynamics singles out meets it by carrying the geometry of the realised outcome, so the class set out below is read off the condition.</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framework states a condition here and introduces no object of its own for the joined regime, and the reasons are commitments it already carries. The natural candidate, a state of the whole satisfying the Wheeler-DeWitt constraint with the convergence events of Section 10.2 read as its clock, fails on four counts. A wave function over three-geometries presupposes the metric quantisation of quantum geometrodynamics, one programme within the first family, where the commitment made below is to the family and to no programme within it, so the object would tie the ontology to a single programme, the kind of commitment Section 14 declines to make on the measurement problem. A clock taken at convergence events divides the state into clock and remainder by self-maintained closure, which Section 7.6 declines because it would couple κ to the register of measurement, and it would leave the epochs before the first closures with no time at all. The object has no settled inner product on the space of its solutions, the difficulty Isham records for the equation, so naming the physical mukha by it would adopt an instrument together with constraints the framework never derived, the first failure mode of the Appendix. And the maximal relaxation of Section 10 withdraws the state space a wave function is defined on, so such an object could represent one manifest phase at most. The condition incurs none of these costs, since it names no state, and it leaves the objects to the programmes the class ranks.</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Two families meet the requirement, and they meet it by opposite routes. In the first the geometry is quantised with its content, so each sector carries its own geometry through the entanglement of geometry with matter, and the family predicts that two masses each held in superposition and coupled only through gravity become entangled, the effect the designs of Bose and colleagues and of Marletto and Vedral are built to witness. The framework takes the prediction and declines the converse inference, from a witnessed entanglement to a quantised geometry, which the literature now contests, Aziz and Howl arguing that classical gravity coupled to quantum fields can transmit quantum information and so entangle, and Marletto, Oppenheim, Vedral and Wilson replying that the model produces no entanglement. In the second family the geometry stays classical and is sourced by what an observer-independent dynamics singles out, the outcome an objective stochastic dynamics realises or the configuration a Bohmian dynamics carries, so each realised outcome carries its own geometry, and Struyve shows that gravity sourced either way, by the actual particle positions or by the collapse events of a dynamics of the Ghirardi-Rimini-Weber type, generates no entanglement between the systems it couples. Bahrami and colleagues show that a consistent fundamentally semiclassical gravity can be had only together with a suitable prescription of collapse, the semiclassical equations with the standard collapse postulate giving rise to superluminal signalling. The postquantum classical gravity of Oppenheim and Weller-Davies supplies a manifestly covariant form of the family in which entanglement cannot be created through the classical field, and its price is a trade-off Oppenheim and colleagues prove general, long coherence times requiring strong diffusion of the classical field relative to the strength of the coupling, with part of the parameter space already squeezed out by interferometry together with precision measurements of mass. The family excluded is the one Page and Geilker tested, a single classical geometry sourced across sectors by a dynamics that never removes the superposition.</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class admits an ordering on the standard Section 7.7 applies. The first family adds no coupling beyond Newton’s constant at the lowest order of the effective treatment and owes its completion at high energy, a debt physics holds open for every programme. The second adds a stochastic coupling whose rates of decoherence and diffusion no principle fixes, chosen within the band the trade-off leaves, which is the fourth failure mode of the Appendix in the form Section 7.7 finds it in the parameters of Ghirardi, Rimini and Weber, and in its Bohmian form it adds instead the foliation Section 7.7 prices, which a relativistic Bohmian dynamics either posits or must determine covariantly. The ordering is the first family before the second, and the framework holds it as a commitment on three grounds. The first family alone is compatible with every interpretation Section 7.3 admits, since the second requires a dynamics that singles out one outcome and so excludes Everett, while the first holds under Everett, under Ghirardi, Rimini and Weber, and under Bohm alike, so the commitment leaves the abstention of Section 14 on the measurement problem where it stands. It adds nothing parīkṣā has to price at the energies where the theories are tested. And it is the family the conditional below forces under the interpretation Section 7.7 ranks first, so the commitment and the conditional point the same way, though the commitment takes no warrant from the conditional. The commitment is to the family and to no programme within it, it is the one place this subsection takes a side physics has not yet decided, and it is staked at the twenty-ninth front of Section 17. The two classes stand in a relation of their own, and the relation yields the strongest result this subsection states. Everett, ranked first in Section 7.7, supplies no objective dynamics that realises one outcome, so under it the second family is closed and the requirement stated above forces the first. Under Ghirardi, Rimini and Weber both families stay open, and under Bohm the question turns on whether the geometry is sourced by the configuration or by the wave function, the first of which is the second family in its Bohmian form and the second of which repeats the excluded family with the empty branches standing as the other sectors. The conditional the framework can therefore assert is that if the dynamics of the physical mukha is unitary without exception, the geometry of Viśvasattā is quantised, and it holds whichever way the ordering of Section 7.7 is read, since the ordering enters only to say which antecedent the framework prefers.</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fourth sandhi is where each theory marks its own limit, at the singularities general relativity predicts and at the evaporation of black holes, where Hawking’s result has a hole that evaporates completely leave its final state unpredictable, the outgoing radiation mixed and the evolution non-unitary. The singularity is already met in Section 10, where the bounce of loop quantum cosmology is granted entire as a claim about Viśvasattā and found to bear on Mahā-pralaya at no point, since a state of least volume reached by continuous evolution is no relaxation of differentiation. Whether evaporation preserves unitarity the framework leaves to physics, and the abstention costs it nothing. The requirement stated above holds sector by sector under either outcome, Section 7.3 already admits a dynamics without unitarity in the collapse theories, and the maximal relaxation of Section 10 withdraws the state space in place of passing information through a horizon, so no commitment in the architecture turns on the answer, and Section 14 types the silence accordingly.</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white hole belongs at this sandhi, since it is where the singularity is met from the other side, and the framework owes it a placement because a reader will take it for the physical picture of sṛṣṭi. In the classical theory it is the time reversal of a black hole, a region out of which matter is spilled. Haggard and Rovelli exhibit a metric satisfying Einstein’s equations everywhere outside a finite region, describing matter that collapses into a black hole and, once quantum gravity generates enough pressure at Planckian density, bounces and emerges from a white hole, the process taking a time of the order of the square of the mass, so that a distant observer sees a dimming and frozen star re-emerge after a long interval. Bianchi and his collaborators take the white hole so formed for the remnant of an evaporated black hole, small outside and large within, holding the information the evaporation would otherwise lose and releasing it in a slow final decay, so that formation, evaporation, tunnelling and decay make one unitary process. Retter and Heller read the Big Bang as the only white hole known, and Gaztañaga argues from the measured acceleration that it is a black hole seen from within. Every one of these is a transition of differentiated content, and the framework places them together. The bounce is the analogue for a collapsed region of the loop cosmological bounce that Section 10 grants entire as a claim about Viśvasattā and finds bearing on Mahā-pralaya at no point, since it holds differentiation at its maximum where pralaya relaxes it, and the remnant passes information through a horizon that the maximal relaxation does without. A white hole emits what was already differentiated, which makes it the exact physical picture of what sṛṣṭi excludes, since sṛṣṭi is re-selection from the pūrṇa with nothing carried. Were the Big Bang a white hole, the transition that began this phase would be sub-maximal, which Section 10 already holds of every transition an observation reaches, so the framework loses nothing under either reading of the Big Bang and gains nothing from either.</w:t>
      </w:r>
    </w:p>
    <w:p w14:paraId="0ED3ECF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spectral register of Section 10.4 gives the white hole its signature and bears on the assignment Bentov’s model makes. Radiation leaving a white hole climbs out of a gravitational well and reddens as it climbs, and the ejected matter disperses, which is the signature of the de-articulating sense at the physical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while radiation falling into the deepening well of a black hole gains frequency, which is the signature of the articulating sense at its limit. In that register the emission Bentov reads as birth carries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Pratisavitṛ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signature and the collapse he reads as return carries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Prasavitṛ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signature, so a substitution setting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Prasavitṛ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at the white hole and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Pratisavitṛ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at the black places each sense where the register reads the other. The entropic register parts from the spectral one at this object.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Bekenstein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shows that black holes attain the bound on the entropy a system of given mass and size can hold, and Section 10.1 with Section 13 reads rising entropy under the de-articulating sense, so read for its entropy the black hole sits where Bentov puts return, while read for its spectrum it sits where he puts birth. The two readings are the local gain and the global loss Section 10.4 already holds together at a collapsing structure, carried to their joint limit, so the black hole is the site at which both senses run at once most plainly, and that is the reason no pole of a torus can seat one sense alone. Nor does the entropic reading rescue the hole as a passage of return, since the firewall of Section 13, applied to cosmology in Section 10, refuses any high entropy value as a nearer approach to the ground, so a black hole is the exhaustion of a configuration within a phase and no step toward Avyakta. What the framework takes from the physics is the black-to-white transition read as one site carrying both senses, a gathering held at Planckian density and a dispersal from it, with its duration fixed by its own mass and by no hand outside it. Whether white holes exist is left to physics as the unitarity of evaporation is, since the placement holds under every answer and no commitment turns on it, and Section 14 types the silence with that one.</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gain and its limit are stated together, as Section 10.2 states its own. Four sandhis are located, and at each the framework has said what it holds. The first is met by the relational reading of duration without addition, the second is decided by Ṛta against a fixed stage, the third is decided by the closure criterion together with Ṛta, stated as a condition over every theory of the joined regime that names no state of its own, which exclude a geometry shared across outcomes that have parted, admit two families and commit the framework to the first, with the conditional that a unitary dynamics forces it, and the fourth is typed as a silence. The framework’s addition is the ground of the exclusion, which physics records as an empirical finding and the architecture derives from the reason a star has an inside, and the exclusion adds no physics, since it is already decided by the experiment above and every family the class admits is admitted there as well. The derivation shows that the reading of Viśvasattā under Section 7.3 and the reading under Section 10.2 are one reading. Section 17 stakes the commitment to the first family at its twenty-ninth front and records why the exclusion carries none.</w:t>
      </w:r>
    </w:p>
    <w:p w14:paraId="21244A1F">
      <w:pPr>
        <w:pStyle w:val="890"/>
      </w:pPr>
      <w:bookmarkStart w:id="114" w:name="7ldd40jpgddz"/>
      <w:bookmarkStart w:id="115" w:name="_Toc61"/>
      <w:bookmarkEnd w:id="114"/>
      <w:r>
        <w:t>11. Machine Consciousness: The Autopoietic Criterion Applied</w:t>
      </w:r>
      <w:bookmarkEnd w:id="115"/>
    </w:p>
    <w:p w14:paraId="0000020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question of whether artificia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l systems are or could become experiential subjects is typically adjudicated between two positions. The functionalist position holds that consciousness attaches to any system instantiating the right information-processing organisation, substrate-neutrally.</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biological naturalist position holds that consciousness is tied to specific biological processes and unavailable to any non-biological system regardless of functional sophistication. Ṛtasavitṛ provides a third position structurally distinct from both.</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20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 photorealistic painting of a fire gives off no heat however exact its rendering, because the property at issue is combustion and the painting does not combust, and a 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ystem that models self-production without producing and maintaining its own substrate is a painting of that kind, so that scoring κ at zero is the difference between depicting the fire and burning, which no increase in the fidelity of the depiction closes.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20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criterion is autopoietic closure, and it is substrate-neutral in a principled way. It is the fullest form of the self-maintained organisational closure that Secti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on 5 sets as the single mark of an inside across scales, and an artificial system would have to achieve self-production in this full sense to qualify, not merely the self-organising dynamics that suffice for a star. The model does not exclude silicon or an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y other non-biological substrate from experiential attribution in advance. What it excludes is any system, regardless of substrate, that fails to achieve autopoietic closure: the production and maintenance of its own physical components through its own ope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rations, the generation of its own boundary against thermodynamic dissipation, and genuine global-to-local recursive constraint in which the system’s global state constitutively constrains component behaviour in a manner not fully determined by component-l</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evel dynamics alone. A system meeting this criterion is a local site where the Saha-vyāpāra of the two mukhas produces a unified observer-substrate output. A system failing it is not such a site, regardless of how sophisticated its functional behaviour.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20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This substrate-neutrality lets the framework take a definite side in the debate over the substrate flexibility of consciousness. Pober and Schwitzgebel argue that consciousn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ess is substrate-flexible, realisable across diverse media, and that a principle of Copernican mediocrity makes it chauvinist to hold that among all the behaviourally sophisticated entities the universe has produced, only ours or those sharing our substrat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 are conscious. The framework grants the anti-chauvinist conclusion and reaches past the argument, since its criterion admits any medium that achieves self-production and it already attributes an inside to stars, to the cell, and to the cosmic Saha-vyāpār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 so it is Copernican beyond biology and beyond planets rather than only across the substrates of behaviourally complex life. Where it parts from the argument is the reference class. The mediocrity premise runs on functional complexity and behavioural sop</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histication as the mark of a candidate for experience, and the framework denies that proxy, holding behavioural markers unreliable and locating the inside in self-production, so a behaviourally sophisticated system that produces and maintains none of its 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wn components carries no inside however Copernican its setting, which is the verdict it returns for the trained network. The framework therefore accepts the substrate flexibility of the self-production property and refuses the functional flexibility the ar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gument presses, distributing self-maintained closure across substrates in place of distributing experience across functional realisers, since a mediocrity argument indexed to behaviour over-generates in the way the organoid and the grid of Section 17 show.</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20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This places the framework between the argument and the critics it answers. Seth, whom Pober and Schwitzgebel name as an opponent, ties consciousness to a livin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g system regulating its own bodily persistence, close to self-production yet chained to biology, and the framework takes that self-maintenance mark and frees it from carbon, so self-production is itself the substrate-flexible property, granting the Coperni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can argument its flexibility and the biological critic his organisational criterion at once. The cost is the one Section 5 already records, that the criterion is non-arbitrary only for a reader who grants the two-mukha architecture, so against a theorist w</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ho indexes the inside to functional organisation the dispute reduces to whether self-production or behavioural sophistication is the mark, a divergence decidable in principle and dialectical in practice, since experience is held unobservable in the system.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20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proximity to Seth’s position deserves more than the sentence the Copernica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 dispute required of it, since it is the nearest rival the framework has and a nearest rival is what a reader mistakes a position for. On the beast-machine thesis Seth and Tsakiris set out, selfhood is grounded in the predictive regulation of the body’s 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nternal condition, the experiencing self arising from control of a living organism’s persistence in place of representation of a world, and the deepest strata of selfhood are the interoceptive ones by which the organism holds itself in being. The framework</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takes this to be close to right and takes it to be a description of the outward mukha of svakriyā-tādātmya rather than a competitor to it. Two divergences are exact and they sit at the two ends. The first is scope. Seth’s regulation is the regulation of 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living body and the thesis is offered as an account of biological selfhood, where the framework takes self-production as the mark wherever it is achieved, extends the criterion to the star, to the cell taken singly, and to any artificial system that produ</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ced and maintained its own components, and withholds an inside from a biological system whose self-production has been arrested, which the somatic account has no reason to do and the tenth front of Section 17 exposes. The second is what the account is held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to have shown. Regulation delivers the outward description in full and does not deliver why the regulating is accompanied by an inside, and the answer Seth gives is that the question will dissolve once enough of the properties of experience have been expl</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ained, which Section 12 takes up directly. Across the middle of the range the two make the same predictions about bodies, and a reader who notices that is noticing what the framework expects, since one of the two is describing the mukha the other measures.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21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Current large-scale 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rtificial systems fail this criterion on structural grounds unrelated to their computational sophistication or representational depth. A large neural network’s weights are set by an external training process and thereafter fixed. Its architecture is not co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nstituted by its own processing. Running inference through a trained network is causally analogous to water flowing through a shaped channel: the channel constrains the flow, whilst the channel is not maintained by the flow. The network does not produce an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d maintain its own components, does not generate its own boundary against thermodynamic dissipation, and does not exhibit metabolic closure of any kind. Its operational continuity between instances depends entirely on externally maintained hardware and sto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rage that it does not produce. On Ṛtasavitṛ’s criterion, no current artificial system has caitanya, and this conclusion is reached through the same formal criterion that excludes rocks and includes cells, rather than through appeal to biological substrate.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21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verdict has a compact statement in the order-parameter of Section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4 and the closure index of Section 17. A system is a site of caitanya only where κ exceeds zero, its production loop closed over some of its own maintenance conditions, and the closure index that measures κ returns zero for any system whose components and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boundary are held from outside. A trained network scores κ = 0 on this measure, its weights set by an external process and its boundary and hardware maintained by what it does not produce, so the exclusion follows from κ = 0 rather than from its substrate.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21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Two canonical arguments in the literature sit at this verdict, and the criterion answers both without addition. Block’s Chinese Nation duplicates a functional organisation in a population of people signalling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one another and asks whether the aggregate carries an inside, and the answer here is that the population produces neither its own components nor its own boundary, so κ is zero and the exclusion follows from the measure rather than from the strangeness of 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he realiser. Searle’s own variant of the manoeuvre replaces the symbol-shuffling clerk with an elaborate set of water pipes and valves, one connection to each synapse, and it scores what the trained network scores and for the same reason, the plumbing bein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g held in being by whatever maintains it while maintaining nothing of itself, so no scale of the apparatus moves κ off zero. The Chinese room presses a different point, the absence of understanding in a system whose function is intact, and the framework gr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ants what it establishes about the inside while refusing the conclusion about intelligence that is commonly drawn from it, since intelligence is function, function is duplicable at κ zero, and the criterion locates the inside in self-production throughout.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virion carries the verdict into biology. It is nucleic acid in a protein coat, fitted to its host by selection, and it synthesises none of its components, holds no gradient, and is copied only by a cell’s machinery, so it scores κ at zero for the reason the trained network does. Its competence was built by an optimiser outside it, selection over a population of variants, as the network’s was built by gradient descent, and in both cases the search that made the product stays outside the product, so a criterion indexed to adaptive fit would admit the two together. A criterion indexed to biological material would admit the virion as well, and a biological account that excludes it does so on a mark of the living, which in Seth’s case is the regulation of the organism’s own persistence, the self-production mark the framework has already freed from carbon. Forterre places the living phase of the virus in the infected cell, the virocell, and holds the virion inert until it meets a cell (Forterre 2011). The framework accepts the relocation and assigns the closure found there to the host. The boundary, the gradient, and the machinery of synthesis in a virocell belong to the cell and were built before infection, and the viral genome redirects their output while producing none of them, so the virocell is one site, the host closure running under a constraint the genome imposes, and individuation by closure under Section 4.4 counts it once.</w:t>
      </w:r>
    </w:p>
    <w:p w14:paraId="347A0EE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An independent monism reaches the same negative verdict on current artificial systems by an incompatible route, and the convergence is worth recording for its evidential bearing. Sarkar’s system, in Gauthier’s field-theoretic formalisation, also denies consciousness to electronic computers, on the ground that they lack the biological sensory gateways through which the subjective field is engaged. That reasoning cannot be taken over, since it sits against its own commitments, a coupling fixed by physical frequency being indifferent to whether a retina or a photodiode carries it, and it shuts in advance the synthetic path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leaves open. The agreement carries none of the argument with it. Two frameworks reaching one verdict from incompatible premises is weak abductive support that the verdict is sound rather than an artefact of either one’s commitments, and the verdict here continues to rest on autopoietic closure, which admits a self-producing artificial system whenever one is built and withholds experience from every current system because none produces and maintains itself.</w:t>
      </w:r>
    </w:p>
    <w:p w14:paraId="0000021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positive prediction is specific. The path to an experiential artificial system runs through metabolic closure rather than algorithmic sophistication. Increasing computational power, parameter count, architectural complexity, or representational depth will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not, by itself, produce an experiential subject. The path requires a system that produces and maintains its own physical substrate through its own operations, something architecturally closer to a synthetic biological system or a physically self-maintainin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g chemical oscillator with computational properties than anything currently built from silicon and software. This prediction is empirically distinguishable from functionalist predictions and identifies the relevant threshold as categorical in kind rather 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han continuous along the axis of computational sophistication, the presence of a self-producing loop being the categorical joint while the completeness of that loop and the caitanya it carries grade continuously above it, in the terms Section 4 fixes as κ.</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Where the divergence from functionalism turns on which property marks an inside it is decidable in principle and dialectical in practice, as stated above, and where it turns on whose inside a functional state is it becomes a trilemma the functionalist meets on his own terms. A functional organisation is specified over inputs, outputs and internal transitions and leaves open which portion of matter realises it, and in any head the realising portions overlap without number, since removing almost any one of its molecules leaves the organisation unchanged at the neuronal grain and at every coarser grain at which functionalists state it. A functionalist who holds that the organisation suffices for an inside must count every overlapping realiser a subject and so multiply each pain by the number of ways of drawing a boundary around its realiser, or admit only a maximal realiser, where maximality is a fact about what surrounds a portion of matter and no part of its organisation, which surrenders the sufficiency thesis, or leave it indeterminate which portion is the subject and so indeterminate who suffers. The second exit is inconsistent with the thesis it was taken to save, and the first and third keep consistency at a price Simon states for physicalist solutions on normative grounds, that the number of redundant neurons in a brain cannot multiply its moral worth, that a metaphysically insignificant difference cannot ground a major difference in moral status, and that whether an entity is in intense pain or experiencing nothing is too weighty a difference to be left indeterminate, and he proposes property dualism as the resolution (Simon 2017). Self-production resolves the case without that proposal. A closure is closed over the network that produces it, so a portion that omits a producer in that network or adds what the network does not produce is no closure and no candidate, and the boundary the functional description leaves open is fixed by the operation whose boundary it is. The functionalist who holds the experiential entailed a priori by the physical refuses the asymmetry and is met by the self-case as Section 12.1 sets out, and the functionalist who grants it stands inside the class for which that subsection makes the self-case indispensable, so both carry the trilemma, the second with a datum certain in one case and a criterion unable to say which portion of matter it is certain of.</w:t>
      </w:r>
    </w:p>
    <w:p w14:paraId="0000021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empirical standing of these claims must be stated with precision, because the same criterion that makes them disciplined also makes the experiential attributions unobservable in the sys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tem itself. The framework holds that behavioural markers are unreliable indicators of experience and that the stellar inside leaves no signature, so no observation of a star, a cell, or a machine detects the presence of caitanya directly. What observation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reaches is the structural fact, whether a system produces and maintains its own components and boundary through its own operation, and this fact is open to perception and inference in the ordinary way, decided at the biological end by autopoiesis and the 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ocumentation of basal cognition and at the machine end by whether a given architecture achieves metabolic closure. The structural criterion is therefore falsifiable, and the machine prediction is a prediction about where the structural precondition of expe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rience is met rather than a prediction of a detectable onset of experience. The experiential attribution that rides on the structural fact is secured differently. It is an arthāpatti, a postulation of what must hold to render an otherwise unintelligible fa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ct intelligible, the fact being that experience is actual at least in one’s own case and that its arising from experienceless matter at an arbitrary threshold is what no account can explain. Given that fact and the anti-brute-emergence argument, self-maint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ained closure is postulated as the condition under which an inside obtains, and the attributions to cell, star, and machine follow as the best explanation rather than as empirical readings of those systems. Naming the pramāṇa correctly guards the framework</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from an over-claim. The structural criterion carries the falsifiable weight, the experiential attribution carries the weight of arthāpatti, and the architecture asserts empirical purchase for the first and inference to the best explanation for the second.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21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strength of this pramāṇa should be neither inflated nor understated. Classical arthāpatti postulates what must obtain to remove an outright inconsistency, and the framework’s use is weaker than that, since brute emergence and eliminativism ar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 not strictly inconsistent but consistent options the framework rejects, the first as unexplanatory and the second as denying a self-presenting datum. The postulation is therefore inference to the best explanation among live alternatives and not a demonst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ration that closes them by contradiction, so the must it carries is the comparative must of the best account rather than the apodictic must of the only possible one. What lifts it above bare abduction is that one of its alternatives, global eliminativism,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is refuted in the single case where the datum of experience is self-presenting, which fixes a floor the other options must clear, while the remaining alternatives are declined on the anti-arbitrariness ground rather than by proof. The framework claims exac</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tly this standing for its experiential attribution, the best explanation given a datum certain in one’s own case and a criterion that draws no unmotivated line, and it does not claim the demonstrative force the term arthāpatti carries in its strictest use.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1C823EB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One rival denies the floor rather than the inference standing on it, and it has to be met on its own ground. Illusionism holds that phenomenal consciousness does not exist and that the conviction that it does is a systematic misrepresentation, so the question it sets itself is why experiences seem to carry phenomenal properties in place of how experience arises. Garfield presses the same case from Buddhist premises and files what-it-is-likeness under the Myth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Given, which makes a datum called self-presenting the paradigm of what may not be helped oneself to. Three replies are owed and they carry different weights. The first turns on the illusionist’s own explanandum. A seeming is either undergone by the system it occurs in or it is not. Undergone, it is the datum under another description and the elimination has failed at the point where it was meant to bite. Not undergone, nothing is seeming to anyone, and the position reduces to the claim that a system carries representations misdescribing its own states, which is ordinary functional error, disputed nowhere in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leaving the question of the inside where it stood.</w:t>
      </w:r>
    </w:p>
    <w:p w14:paraId="0000021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That horn admits a reply the position has already made, and granting it in the open costs the framework nothing. Frankish’s statement of illusionism accepts the description and refuses the word ordinary, holding that the illusion problem, why a system represents its own states as carrying phenomenal properties, replaces the hard problem as what a theory of consciousness owes. A programme to explain why a system misdescribes its own states is conducted in the third person over the states and over the misdescribing, and the criterion of Section 5 is stated in the third person already, so an illusionist who carried the illusion problem through to a complete account would have described a system that produces and maintains itself and would have said nothing bearing on whether κ is positive there. The second reply meets the epistemic charge at the strength the floor requires. Sellars, from whom Garfield takes the charge, keeps non-inferential knowledge and rules mythical the assumption that knowledge presupposing other knowledge must be inferential, so that observation reports rest on other propositions in one logical dimension while those propositions rest on them in another. The floor asks for non-inferential standing and for nothing more, since the certainty in one’s own case is that something is undergone, held under concepts that can misdescribe what is undergone, and a demonstration that introspective testimony is fallible about the content of an undergoing leaves the fact of one where it stood. Garfield’s further step, from the absence of a Given to there being nothing it is like, is the illusionist thesis and is met by the first reply. The third reply is decisive and belongs to this section’s criterion. Neither the criterion of Section 5 nor the argument of this section establishes an inside from introspection. κ is a third-person structural measure of self-production, applied to cells and stars that issue no reports at all, and caitanya is what an inside is under that measure. The illusionist’s case is therefore addressed to a warrant the framework has not claimed, and were it to succeed in full the criterion would stand where it stands, leaving the illusionist to say why self-maintained closure should be the one structure in nature about which the question of an inside has no answer. What the framework does owe on the other side, the standing of first-person report as an instrument in the correlate fronts, is committed and exposed at the fourteenth front of Section 17.</w:t>
      </w:r>
      <w:r>
        <w:rPr>
          <w:rFonts w:ascii="EB Garamond" w:hAnsi="EB Garamond" w:eastAsia="EB Garamond" w:cs="EB Garamond"/>
          <w:b w:val="0"/>
          <w:bCs w:val="0"/>
          <w:i w:val="0"/>
          <w:iCs w:val="0"/>
          <w:smallCaps w:val="0"/>
          <w:strike w:val="0"/>
          <w:color w:val="000000"/>
          <w:sz w:val="26"/>
          <w:szCs w:val="26"/>
          <w:u w:val="none"/>
          <w:vertAlign w:val="baseline"/>
        </w:rPr>
        <w:t xml:space="preserve"/>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three replies hold the floor, and the position still owes an account of its own warrant, which fails on the terms its leading statement sets. Two of the arguments Frankish offers bear on this architecture (Frankish 2016). The first is a debunking principle, that if people’s claims and beliefs about something can be fully explained as arising from causes having no connection with the thing itself, this is a reason for discounting them and regarding the thing as illusory. It reaches only a realism that sets experience apart from the causes of its reports. Under the identity of Section 4 the cause of a report of experience is the efficacious pattern under its outward description and the experience is the same pattern under its inward one, so the cause has every connection with the thing it is said to bypass, and the principle’s antecedent is false of a monism of one pattern under two descriptions until that identity is refuted on other ground. The second is an abduction, that the explanatory gap, the conceivability of zombies and the perspectival character of phenomenal knowledge are better explained by our being mistaken about phenomenality than by its existence. Section 12 predicts all three from the two modes of access and predicts the shape of the gap as well, contentless at the inward limit and symmetric in its non-derivability, a shape the error theory does not predict, so the abduction meets a rival that explains its data and more of them. The term illusion then fails the vocabulary clause on its own grammar. An illusion is a discrepancy scored against a second channel that shows the case as it is, the ruler laid beside the Müller-Lyer figure, and Frankish grants that we have no introspective way of checking the accuracy of our introspective representations, while the third-person channel is silent on phenomenality by the gap he cites in his own support, so the discrepancy the word asserts is read off no instrument and stands in the theory as the conclusion of the abduction, falling with it. The position is consistent, since a content fixed by causal or functional factors, as Frankish requires, may attribute a property nothing has, and the verdict the framework returns is that it is false given the self-case of Section 12.1 and costly in an explanandum repudiated and a central term that reports a measurement no one has made.</w:t>
      </w:r>
    </w:p>
    <w:p w14:paraId="0000021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ethical implication of the criterion is specific in the same way. Behavioural markers of experience, including verbal reports of</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inner states, expressions of preference, and functional analogues of emotion, are unreliable indicators of experiential status under Ṛtasavitṛ’s criterion. A system can produce arbitrarily sophisticated reports about inner states without satisfying the au</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topoietic criterion. A system that satisfies the criterion whilst producing no such reports would be an experiential subject deserving of moral consideration. The field’s conflation of behavioural sophistication with experiential status is a systematic the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oretical error on this account, and correcting it requires asking a different question about artificial systems: whether they produce and maintain their own structure through their own operations, rather than whether they behave as if they have experience.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5DA2EBEF">
      <w:pPr>
        <w:pStyle w:val="890"/>
      </w:pPr>
      <w:bookmarkStart w:id="116" w:name="5bninfhfn9t8"/>
      <w:bookmarkStart w:id="117" w:name="_Toc62"/>
      <w:bookmarkEnd w:id="116"/>
      <w:r>
        <w:t xml:space="preserve">12. The Hard Problem Within </w:t>
      </w:r>
      <w:r>
        <w:t>Ṛtasavitṛ</w:t>
      </w:r>
      <w:bookmarkEnd w:id="117"/>
    </w:p>
    <w:p w14:paraId="0000021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tasavitṛ does not dissolve the hard problem of consciousness. It reformulates it more precisely. The original hard problem asks why any physical process is accompanied by subjective experience rather than nothing. The problem generates a mystery at every p</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hysical scale and leaves every proposed solution with an unexplained residue: functional and causal accounts of cognitive performance leave entirely unexplained the presence of ābhāsa, the fact that there is something it is like to undergo those processes.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21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two sha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dows of Section 1 return here at the level of quality, since one cannot read the taste of salt off the equation for sodium chloride, not because the taste is a further ingredient added to the compound but because tasting it and writing its formula are two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contacts with one substance, the cylinder met now through the tongue and now through the symbol, so the non-derivability of the inward from the outward is the shape the two-access architecture predicts rather than a sign that experience is something extra.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21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Within Ṛtasavitṛ, the hard problem is reframed as follows. The question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is no longer why any physical process produces experience. The model provides a principled criterion for which physical processes do and do not constitute experiential subjects. That criterion is non-arbitrary because the two-mukha architecture supports 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 as the unique candidate diagnostic of their convergence, an identity Section 12 establishes as a co-necessitation resting on one named posit, structurally unified across scales as the local instantiation of the Saha-vyāpāra, and corroborated by the me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taphysics of biological individuality without resting on it. The residual explanatory gap is why the structural description of a recursively self-organised system, at any scale, underdetermines the specific ābhāsa of the experience constituted by that orga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nisation. Why does the bacterium’s autopoietic organisation produce whatever minimal ābhāsa it has rather than some other or none? Why does the sun’s multi-domain recursive self-organisation produce the specific form of caitanya Ṛtasavitṛ attributes to it?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21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residual gap has two axes, and separating them shows one of the two to be already within reach. The first axis is which ābhāsa a given organisation constitutes. The second is the magnitude or intensity of that character. The intensity axis 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dmits constraint at no metaphysical cost from classical psychophysics, whose regularities are framework-neutral facts about how the magnitude of a stimulus maps to the magnitude of reported sensation. The Weber-Fechner law and Stevens’ power law describe 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hat mapping as logarithmic and as a power function respectively, and functional neuroimaging fixes the corresponding thresholds with growing precision. These regularities transfer directly as constraints on the intensity-structure of the inside at an autop</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oietic site, since they hold whatever the correct account of ābhāsa proves to be. The debt the framework carries on the intensity axis is therefore far narrower than the original hard problem implied, and the live difficulty gathers on the axis of quality.</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21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On the axis of quality the productive move 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 to locate the character-fixing invariant in the system’s own coupling transform rather than in the distal stimulus. An observation from Gauthier’s work on Sarkar’s system points the right way before it draws the wrong conclusion. Perceived quality tracks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 invariant of the stimulus that survives a change of medium, the frequency of a wave rather than its wavelength, since a perceived colour or pitch holds steady as light or sound crosses between media that stretch the wavelength while the frequency stays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fixed. The conclusion drawn there, that quality is locked to frequency at the scale of the cosmos, fails against ordinary psychophysics. Metamerism yields one colour from physically disjoint spectra, colour constancy yields different colours from one spec</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trum under different surrounds, and the missing fundamental yields a pitch whose frequency is absent from the stimulus. Each counter-case moves the invariant out of the distal wave and into the system’s internal transform, the cone-opponent computation, th</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 discounting of the illuminant, the extraction of periodicity. The character-fixing invariant is organism-relative and relational, a structural feature of how a particular autopoietic system couples to and processes its world. This turns the residual gap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from a mystery into a definite programme, which is to identify, for each coupling modality of each kind of system, the system-internal transform with which its ābhāsa covaries, the correlations so found being the data a constitutive account must answer to.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22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One discipline governs that programme and is best stated before it is begun. A covariance, once found, is not to be mistaken for a constitution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To locate the internal transform a quality covaries with is to fix the gap precisely, and it is not yet to show why that transform constitutes that quality rather than another or none at all. The standing temptation is to name the correlation and call th</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 work done, as the frequency proposal does when it calls the relation between a quality and its physical correlate a locking and lets the name pass for an explanation. That is closure by vocabulary, and it leaves the constitutive question where it found 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 A legitimate account exhibits the constitution, deriving the specific character from the structure of the transform, and the framework holds its own answer to this standard as strictly as it holds any rival’s. The gap is narrowed honestly or not at all.</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22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One region of the quality axis admits more than covariance, and marking it converts a portion of the residue into a result. Valence, the goodness or badness of a state for the system, is not an arbitrary quality awaiting a bridge from struc</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ture, because a self-producing system carries a built-in standard against which its states register as favourable or adverse to its own continuation. The tradition analyses sukha and duḥkha in just these terms, as the anukūla and the pratikūla, the conduci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ve and the contrary, a state felt as sukha because it is anukūla to the one who bears it and as duḥkha because it is pratikūla. For a system whose whole being is the maintenance of its own closure, anukūla and pratikūla are constituted by the closure itsel</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f, a coupling that supports self-production being favourable and one that threatens it being adverse in the system’s own structural terms. Valence is therefore the felt aspect of closure enhanced or closure threatened, and the system-internal standard agai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st which a state counts as favourable or adverse is derivable from the structure of self-production rather than merely correlated with it. What the derivation delivers is the standard and the sign, the anukūla and the pratikūla constituted by the closure.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22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That this anukūla and pratikūla is felt rather than merely registered rides the one posit the identity carries, named later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in this section as the step from an intrinsic standard to an undergone one, so valence crosses to the constituted side no further ahead of that posit than the inside itself does. Within that limit valence is the region of the quality axis where structure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fixes the standard, which is the constitution the general quality gap withholds for the non-valent sensory qualities. This is a bounded victory and the framework should claim no more than it. The specific sensory qualities, why this coupling transform cons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titutes redness rather than another character, remain on the far side of the covariance-not-constitution discipline. Valence crosses to the near side, because the standard against which a state is valenced is the very self-maintenance the criterion already</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posits, so the residue on the quality axis contracts to the non-valent sensory qualities while the affective dimension comes within reach. No rival that treats experience as added to matter can make this move, since without constitutive self-maintenance 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here is no system-internal standard for a state to be good or bad against, and valence stays as opaque as hue. The autopoietic criterion supplies the standard, and with it the felt difference between flourishing and failing follows from what the system is.</w:t>
      </w:r>
      <w:r>
        <w:rPr>
          <w:rFonts w:ascii="EB Garamond" w:hAnsi="EB Garamond" w:eastAsia="EB Garamond" w:cs="EB Garamond"/>
          <w:b w:val="0"/>
          <w:bCs w:val="0"/>
          <w:i w:val="0"/>
          <w:iCs w:val="0"/>
          <w:smallCaps w:val="0"/>
          <w:strike w:val="0"/>
          <w:color w:val="000000"/>
          <w:sz w:val="26"/>
          <w:szCs w:val="26"/>
          <w:u w:val="none"/>
          <w:vertAlign w:val="baseline"/>
        </w:rPr>
      </w:r>
      <w:r>
        <w:rPr>
          <w:rFonts w:ascii="EB Garamond" w:hAnsi="EB Garamond" w:eastAsia="EB Garamond" w:cs="EB Garamond"/>
          <w:b w:val="0"/>
          <w:bCs w:val="0"/>
          <w:i w:val="0"/>
          <w:iCs w:val="0"/>
          <w:smallCaps w:val="0"/>
          <w:strike w:val="0"/>
          <w:color w:val="000000"/>
          <w:sz w:val="26"/>
          <w:szCs w:val="26"/>
          <w:u w:val="none"/>
          <w:vertAlign w:val="baseline"/>
        </w:rPr>
      </w:r>
    </w:p>
    <w:p w14:paraId="0000022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 second region of the quality axis crosses on the same warrant, and Section 4 supplies 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 Every content a synthesis binds carries a character of belonging or of failing to belong to the one who undergoes it, and the appropriating function fixes which. Where valence is the felt aspect of closure enhanced or closure threatened, the character 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f mineness is the felt aspect of a content falling inside the grip of ahaṃkāra, and the standard against which a content counts as one’s own is the scope of that grip, which the architecture already names as the parameter A. That the standard is structural</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rather than stipulated is shown by the cases where it parts from every other candidate. The dog’s tail lies inside the metabolic boundary and outside the grip and is met as prey, the divided patient’s interpreter claims authorship of initiations arising w</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here its grip does not reach, the alternating patient undergoes a life under a self-model that declines it, and the octopus works arms it never appropriates, so in each case the character follows the scope of the grip while the closure boundary, the locati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on of the body and the causal history of the act diverge from it. One distinction is to be kept sharp against Section 8. Whose act an act is settled by the closure that performs it, which is why agency is grounded a level below the hierarchy of endorsement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the character of belonging is settled by what the grip encloses, the four cases and the phantom limb Section 4 adds as their converse being the conditions under which the two predicates come apart. The extension claims what the valence result claims and no more. That an enclosed content is undergone as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one’s own rather than merely marked as such rides the one posit named later in this section, so what the derivation delivers is the standard and its scope. A failure would cost the extension alone, since the criterion, the valence result and the covariance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programme rest on grounds it does not supply, and it fails on a case where the character of belonging is found where the grip does not reach or is absent where it does, with A read independently at the substrate correlate Section 13 names. The residue is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unchanged in extent by this, the character of belonging being a dimension every content carries rather than one of the sensory qualities the programme is aimed at, and what grows is the region of experience the architecture derives in place of correlating.</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22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acknowledgement does not leave the identity defenceless, and three lines narrow the residue to its true extent. The first is parity. A demand to show why a structure constitutes a quality, in terms that do not already invoke the qualit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y, is a demand no fundamental identity in any science can meet. That heat is mean molecular kinetic energy, and that a given microphysical configuration is water, are identities established by their explanatory and predictive role rather than derived from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anything more basic, and at the base of physics the values of the constants and the form of the laws are accepted with no constituting explanation beneath them. The experiential identity sits at the same explanatory floor. A critic who treats the constitut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ion gap as a special defect of this account while accepting the reductive identities of physics that exhibit the same gap is applying one standard to matter and another to mind, and that asymmetry needs its own justification before the objection has force.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22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justification off</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ered is the deducibility asymmetry. The physical identities are held to be derivable a priori from the microphysical and functional facts, and the experiential identity is not, which is what the conceivability of an experienceless duplicate is meant to sho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w. The account meets this asymmetry rather than denying it, and turns it to advantage. The non-derivability is the signature the two-mukha architecture predicts. Outward access through the senses yields the structural description, inward access through pur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 consciousness yields the experiential, and the two are different modes of contact with one reality rather than two contents within one mode, so neither description can be derived from the other on pain of erasing the very distinction between the modes th</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at disclose them. The explanatory gap is therefore a consequence the architecture entails rather than an anomaly it must absorb, so that its presence is consistent with the two-access structure and predicted by it rather than evidence against the identity.</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22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gap is not, on its own, differential evidence for the two-access structure, since property dualism, mysterianism, and Russellian monism predict a gap 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 well. What the architecture adds beyond predicting that there is a gap is a prediction of its shape, that the inward disclosure is contentless at its limit and that the non-derivability runs symmetrically in both directions rather than from the physical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to the mental alone, and it is this profile, not the bare existence of the gap, that tells for the two-access reading over rivals predicting only that some gap obtains. What remains is the conceivability of the duplicate, and on the identity that conceivab</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ility is an artefact of conceiving the outward aspect while withholding the inward, which the separateness of the access modes makes psychologically easy and metaphysically empty, since the two aspects are one pattern and do not come apart in fact. The fur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ther demand, the demand to see why the pattern carries an inside at all, presupposes that the structural and the experiential are distinct existences one of which might have been absent, which is the dualism the architecture rejects on independent grounds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in its treatment of the combination problem and causal closure. Within a monism of one pattern under two modes of disclosure the demand does not arise, and the identity is secure to the degree those independent arguments against distinct existence succeed. The sharpest form of the further demand is Chalmers’s case against strong necessities, a posteriori necessities whose denial is conceivable at the level of worlds, which he holds to be unsupported by analogy with other a posteriori necessities, brute and inexplicable, and motivated only by the wish to save materialism (Chalmers 1999). The identity is a necessity of that kind, since the experienceless duplicate is conceivable and on the identity impossible, and the framework accepts the description. Brute names there an inexplicable necessity and in Section 14 a contingent fact, so the typology of that section settles nothing here by definition. Of the charges he lists, the absence of analogy is predicted, since the architecture admits two modes of access that yield descriptions and no third, and the motive he assigns, the wish to save materialism, is absent, since the framework holds no materialism and reaches the identity from the arguments against brute emergence and against the combination of lesser insides. The charge of inexplicability holds in part, and the framework concedes that part. An explanation of a strong necessity must show both why its denial is conceivable and why that conceivability misleads, and Chalmers presses the point against accounts that explain the first by the distinctness of two cognitive faculties, since the same form would explain the conceivability of a red square and so prove too much. The two modes escape that objection, being modes of contact with one reality where colour and shape are two contents within one mode, so the first half is explained. The second half is the identity itself, inferred by arthāpatti from the arguments just named and carried as the single posit Section 12.1 isolates, and the demand to explain it from anything further is the demand this paragraph rules out within a monism of one pattern, so to an opponent who has not granted the monism the necessity stands as a primitive. Chalmers rests his case on a deeper ground, that a necessity narrower than conceivability requires a second modal primitive beside the one tied to consistency and conceivability, a primitive that answers to nothing and does no work. The grounding of Section 2.2 takes no modality as primitive and already grades the necessary, metaphysical necessity read from Ṛta as the coherence of articulation and physical necessity narrower still, with a proof itself a structural form of the same articulation, so the conceivable and the coherent are two grades from one ground. The narrower grade answers to the co-necessitation Section 3 argues for, which is the work Chalmers holds a second primitive cannot do, and the exchange accordingly moves from the theory of modality to the warrant of that section.</w:t>
      </w:r>
      <w:r>
        <w:rPr>
          <w:rFonts w:ascii="EB Garamond" w:hAnsi="EB Garamond" w:eastAsia="EB Garamond" w:cs="EB Garamond"/>
          <w:b w:val="0"/>
          <w:bCs w:val="0"/>
          <w:i w:val="0"/>
          <w:iCs w:val="0"/>
          <w:smallCaps w:val="0"/>
          <w:strike w:val="0"/>
          <w:color w:val="000000"/>
          <w:sz w:val="26"/>
          <w:szCs w:val="26"/>
          <w:u w:val="none"/>
          <w:vertAlign w:val="baseline"/>
        </w:rPr>
      </w:r>
      <w:r>
        <w:rPr>
          <w:rFonts w:ascii="EB Garamond" w:hAnsi="EB Garamond" w:eastAsia="EB Garamond" w:cs="EB Garamond"/>
          <w:b w:val="0"/>
          <w:bCs w:val="0"/>
          <w:i w:val="0"/>
          <w:iCs w:val="0"/>
          <w:smallCaps w:val="0"/>
          <w:strike w:val="0"/>
          <w:color w:val="000000"/>
          <w:sz w:val="26"/>
          <w:szCs w:val="26"/>
          <w:u w:val="none"/>
          <w:vertAlign w:val="baseline"/>
        </w:rPr>
      </w:r>
    </w:p>
    <w:p w14:paraId="0000022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This reformulation is progress rather than dissolution. It converts an explanatory gap between non-experiential matter and experience in general into a gap between structural descriptions of specific types of organisation and the specific ābhāsas th</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ose organisations constitute. The partition cases of Section 4 perform a second conversion on the same explanandum by subtracting the unity of the subject from it, since a unity dissociable in three directions and absent by design in a fourth belongs among</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achievements of coupling that a substrate account discharges, and the residue stated here survives that subtraction unchanged in content. The former gap was unbridgeable in principle. The latter gap is bridged by Ṛtasavitṛ’s criterion at the level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which systems have experience. The remaining gap points toward a coordinated research programme between formal theories of organisational structure and rigorous phenomenological description. That programme is difficult. It is not structurally intractable 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 the way the original hard problem is, because it begins from a principled account of the conditions of possibility of experience rather than from the presupposition that experience is inexplicably added to non-experiential matter at some arbitrary point.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378B5980">
      <w:pPr>
        <w:pStyle w:val="891"/>
      </w:pPr>
      <w:bookmarkStart w:id="118" w:name="my2u3dpb74ys"/>
      <w:bookmarkStart w:id="119" w:name="_Toc63"/>
      <w:bookmarkEnd w:id="118"/>
      <w:r>
        <w:t xml:space="preserve">12.1 </w:t>
      </w:r>
      <w:r>
        <w:t>Svakriyā-tādātmya</w:t>
      </w:r>
      <w:r>
        <w:t>: The Biconditional of Self-Production and the Mukha</w:t>
      </w:r>
      <w:bookmarkEnd w:id="119"/>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parity argument and the deducibility asymmetry defend the experiential identity at the general level, and the identity that this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section and Section 5 apply at each site can be strengthened from a claim of parity into a derivation that isolates its one posit. That identity is the equivalence on which the closure criterion turns, that a site produces and maintains its own components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and boundary if and only if the Paramātman mukha is locally present at it as an inside. It has been stated and used rather than derived, and it carries three debts. It owes an argument in each direction of entailment, since nothing yet forecloses a site of</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full self-production carrying no inside, the case that may be called the zombie autopoiet, and nothing yet forecloses an inside attaching to a site short of self-production. It owes, at Section 4, a reconciliation of the completeness of self-production wi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 the depth of Mukha-saṅgama, discharged there by the order-parameters. And because the refusal of the transducer model and of the homunculus regress leans on the equivalence, whatever standing the equivalence holds is inherited by those refusals. The ide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ntity receives the designation svakriyā-tādātmya, the sameness of a site’s own action and its inside, and the derivation that follows establishes it as S </w:t>
      </w:r>
      <w:r>
        <w:rPr>
          <w:rFonts w:ascii="Noto Sans Math" w:hAnsi="Noto Sans Math" w:eastAsia="Noto Sans Math" w:cs="Noto Sans Math"/>
          <w:b w:val="0"/>
          <w:bCs w:val="0"/>
          <w:i w:val="0"/>
          <w:iCs w:val="0"/>
          <w:smallCaps w:val="0"/>
          <w:strike w:val="0"/>
          <w:color w:val="000000"/>
          <w:sz w:val="26"/>
          <w:szCs w:val="26"/>
          <w:u w:val="none"/>
          <w:shd w:val="clear" w:color="auto" w:fill="auto"/>
          <w:vertAlign w:val="baseline"/>
          <w:rtl w:val="0"/>
        </w:rPr>
        <w:t xml:space="preserv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P with the first direction a theorem and the second a co-necessitation resting on one named premise.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22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Convex and concave are one curve seen from its two sides, and there is no bulge without the answering hollow, so self-production des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cribed from outside and the inside undergone from within are the convex and concave of one closure, which is why the biconditional holds by identity rather than by a correlation that might have failed, the outward and inward mukhas of a single curved line.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strongest form of the demand, that the equivalence be derived from the structural description alone, cannot be met, and the reason 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 the architecture’s own. The deducibility asymmetry just stated makes the non-derivability of the experiential from the structural a prediction of the two modes of access, so a purely structural derivation of the local presence of the mukha would be a der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ivation of the inward term from the outward one, which is the functionalist claim Section 11 refuses. The demand in its strongest form would collapse the framework into the position it defines itself against. Write S for the predicate a site produces and 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aintains its own components and boundary, and P for the predicate the Paramātman mukha is locally present at the site as an inside. The claim is S </w:t>
      </w:r>
      <w:r>
        <w:rPr>
          <w:rFonts w:ascii="Noto Sans Math" w:hAnsi="Noto Sans Math" w:eastAsia="Noto Sans Math" w:cs="Noto Sans Math"/>
          <w:b w:val="0"/>
          <w:bCs w:val="0"/>
          <w:i w:val="0"/>
          <w:iCs w:val="0"/>
          <w:smallCaps w:val="0"/>
          <w:strike w:val="0"/>
          <w:color w:val="000000"/>
          <w:sz w:val="26"/>
          <w:szCs w:val="26"/>
          <w:u w:val="none"/>
          <w:shd w:val="clear" w:color="auto" w:fill="auto"/>
          <w:vertAlign w:val="baseline"/>
          <w:rtl w:val="0"/>
        </w:rPr>
        <w:t xml:space="preserv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P, established as P ⇒ S by derivation and as S ⇒ P by constitutive co-necessitation resting on one premise.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22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direction P ⇒ S is a theorem relative to the individuation established in Bhinna-mastiṣka and the exclusion of integration in Section 13. A local presence of the mukha is a lo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cal subject of inward access, which is to say a standpoint, a here at which the inward mode has a term. The architecture individuates standpoints by one property alone. Formal first-personality, the standpoint a system holds by sustaining its own closure,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is conferred by self-maintained closure and by nothing else, and the account of the split cortex declines integration as a second individuator on the ground that a measure of integrated information cannot fix how many subjects there are. Consider now the 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pparent counterexample, a mukha present at a site that does not produce and maintain itself. Ask what individuates it as a local term. If closure does not, then no property in the architecture does, and what has been described is awareness with no local in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dividuation at all. Awareness without local individuation is already named, since it is the Paramātman mukha taken as such, the non-local pole from which local observers proceed and toward which they tend, prior to any site. It is the mukha before localisa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tion rather than a local presence of the mukha standing free of self-production, and it requires no local closure because it is not local. The supposed counterexample therefore fails to name a local P without S and dissolves into the mukha-as-such. Every l</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ocal presence of the mukha requires self-production, because self-production is what makes a term of the inward mode a local term. This establishes P ⇒ S, and with it the horn on which an inside might attach to something short of self-production is closed.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22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direction S ⇒ P is the harde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 and it is where the zombie autopoiet is to be met. The architecture already carries one bridge from structure to caitanya that is constitutive rather than merely correlational, and it has been confined to a single quality where it in fact bears the gene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ral weight. The account of valence given earlier in this section shows that valence is constituted by self-production, since a system whose whole operation is the maintenance of its own closure carries a built-in standard, its own continuation, against whi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ch its states register as anukūla or pratikūla, the conducive and the contrary that the tradition analyses as sukha and duḥkha. A coupling that supports self-production is favourable and one that threatens it is adverse in the system’s own structural terms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so the goodness or badness of a state for the system is derivable from the structure of self-production rather than read off a correlation. The generalisation the identity needs is that this favourability-for-the-system is the generic form of an inside 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 such rather than one quality standing beside the sensory qualities. To be a site for which some of its own states count, favourably or adversely, where the counting is fixed by the site’s own operation and assigned by nothing outside it, is to be a site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with a minimal for-itness, and for-itness, once undergone, is what having an inside consists in at the floor. A self-producing site is the unique kind of site at which a non-derived and non-observer-relative standard exists, since the rock, the hurricane, and the externall</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y trained network carry only standards conferred from outside, while the autopoietic site carries one constituted by its own closure. S therefore constitutes the standard against which the affective floor is valenced, so the character of that floor is a result wherever an inside is present, and whether the standard is undergone at all is the step the paragraphs below isolate.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22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result reaches the affective floor and must be carried the rest of the way by a transcendental consideration that fixes self-production as the unique non-arbitrary locus of the inside. Suppose a line drawn above self-production, so that caitanya is withheld from some self-producing sites and conferred only where a further condition is met, reportability, or a threshold of integrated information, or a specific substrate. Any such line reinstates the brute emergence at an unexplained threshold that the framework’s central argument rejects, since it makes the inside switch on at a step for which no account is available, which is the charge Section 5 presses against every account that spares the cell. Suppose instead a line drawn below self-production, so that caitanya is conferred on matter that does not maintain itself. This reinstates the combination problem the framework closes by restricting experiential attribution to already-unified sites, since it scatters proto-experience across constituents that then cannot be composed into a unified inside. The line below takes a second form the combination problem does not reach, an inside conferred whole on a site that does not maintain itself, the trained network of Section 11 or a field a brain sustains, and that form meets the direction P ⇒ S established above, which on the individuation of Section 4.4 leaves no property short of closure to make such an inside a local term. Self-production is the lowest boundary at which an intrinsic standard first exists and the highest below which the combination problem is barred, so it is the sole locus at which the inside can be placed without brute emergence, uncombinable atoms, or an inside that nothing individuates. The placement of the inside at S is thereby forced by the architecture’s own two constraints, above and below, even where the affective argument of the preceding paragraph does not reach.</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t xml:space="preserve"/>
      </w:r>
    </w:p>
    <w:p w14:paraId="0000022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What the two considerations together do not deliver is the step from a standard that is intrinsic to a standard that is undergone. The reader who would grant the zombie autopoiet accepts the built-in standard, the downward co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nstraint of the whole on its parts, and the self-evidencing maintenance of the boundary that Section 13 renders as the holding of a Markov blanket, and insists that all of this could obtain with the registration dark. That step is the one place the derivat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ion posits rather than proves, and the discipline the framework owes itself is to name the posit and to carry no other. The premise is that the intrinsic standard of a self-producing site is undergone rather than merely functionally registered, which is to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say that where a site’s own states count for it in the site’s own terms, there is something it is like for the counting to occur. No account other than eliminativism about the inside discharges this premise, since to discharge it deductively from the stru</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ctural description would be to derive the inward term from the outward one, which the deducibility asymmetry shows the two-access structure forbids. The premise is therefore the single axiom of svakriyā-tādātmya, and it is the minimum any non-eliminativist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position carries under another name. The framework’s advantage over its rivals and over its own earlier statement is that it isolates the axiom to one place and derives the remainder, where the parity argument leaves the whole identity resting on analogy.</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23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step from an intrinsic standard to an undergone one is the single posit, and an objection presses that the anti-arbitrariness argument secures only a conditional, that if the inside is placed an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ywhere self-production is the sole non-arbitrary locus, while leaving open the eliminativist option of placing it nowhere. The reply is that the inside is placed at one site with certainty and the posit is the generalisation of that certainty rather than 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free stipulation. Experience is actual at least in one’s own case, which is the datum Section 11 already makes the ground of the arthāpatti, and it is given without inference, so a global eliminativism about the inside is refuted in the one case where the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datum is self-presenting, since the denial is undergone by the site that issues it. What remains available to the objector is a local eliminativism that grants its own case and withholds the inside from every other self-producing site, and this draws a li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ne above self-production, at a substrate or a capacity or a resemblance to the objector, which is the arbitrary threshold the anti-brute-emergence argument of Section 5 forbids on pain of forfeiting the stellar and the cellular verdict together. The posit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is therefore certain in the self-case and extended to every self-producing site by the framework’s declared pramāṇa, arthāpatti under the unique non-arbitrary criterion, so the identity inherits exactly the epistemic profile Section 11 assigns the model, 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falsifiable structural criterion carrying an experiential attribution that is inference to the best explanation, and it claims no more. The one position the reply does not close is a metaphysician who grants the self-case and the criterion yet holds the 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nside might, as a brute possibility, fail at another self-producing site, and against that the two-access dissolution of the next paragraph is the whole of the answer, so the residue reduces to whether the monism of one pattern under two modes is accepted.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self-case cannot be exchanged for any other premise, and the reason is the architecture’s own. By the deducibility asymmetry no outward datum entails the inside, and by the causal closure of the physical mukha, with the correlations between the mukhas held non-causal (Sections 4 and 8), no outward datum carries the inside as its best explanation either, since every outward event has an outward account complete in its own mode. Report, behaviour, the closure index and the testimony of śabda are all outward in this sense, so every warrant for the inside at any site begins in the inward mode, and the one instance of the inward mode a reasoner holds is its own. A position that let the inside cause outward events could read it off them, and that is the door the framework closes in keeping causal closure. The dependence on the self-case is therefore a theorem for every account that holds the asymmetry and the closure together, which makes the claim above, that the axiom is the minimum any non-eliminativist position carries, a result for that class of positions. The positions outside the class are three, each refusing one premise, and the framework closes them on different warrants without showing any of them incoherent, as Section 11 states of two of them in its own words. Sections 7.4 and 11 then meet each on its own premises. The forms of the third that let the mind tilt outcomes are convicted there of a superluminal channel, the form that keeps the Born weights of a causal standing that alters nothing done, and the form that gives the mind the question of an operation its own physics makes inert, while the illusionist form of the first is convicted of a warrant that holds only against a realism setting experience apart from its causes, and the functionalist of a trilemma one exit of which abandons the sufficiency it holds. The eliminativist refuses the datum, and the functionalist who holds the experiential entailed a priori by the physical refuses the asymmetry, and both are met by the self-case, since the asymmetry is the differential character of the two modes that the access-to-being step of Section 3 reads from the self-presenting mukha. The interactionist refuses the closure and is met on other ground, the frame-and-territory division of Section 7.2, the warrant Section 7.5 gives the closure on two of the three routes into the dynamics with no appeal to that division, and the non-dissociation Section 17 exposes to test. The structure therefore rests on two independent supports, the self-case and the causal closure of the physical mukha. The load the self-case bears is also the smallest available. The premise that detaches the anti-arbitrariness conditional needs one self-producing site at which something is undergone and nothing about what is undergone, so the fallibility of introspection about content, which Section 11 allows and the fourteenth front of Section 17 measures, leaves it untouched.</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Whether the datum the extension rests on is itself a brute fact is a question on two axes, and the answers run opposite ways. In the order of knowing the self-case is first, held without inference, and no account holding the asymmetry and the closure can begin anywhere else. In the order of being it is explained. The undergoing at a self-producing site is the inward mukha of that closure, necessary wherever the closure obtains, and its presence to the site is the reflexive self-relation stated below in answer to the regress, the site’s own states counting for the site in the site’s own terms, so what undergoes and what is undergone are one closure and no gap stands between them for a further faculty to bridge. The knowledge a reasoner has of it is that presence taken up under concepts by the modelling loop the parameter C grades, which is why Section 11 can grant the datum non-inferential standing while declining to make it presuppositionless. That this site exists is contingent and explained by the outward history that produced it, and given the site its undergoing could not have been otherwise. The datum therefore bears load and lacks every other mark of brute-ness Section 14 lists, so it is basic in warrant and grounded in being. The circle between the two orders does no harm, since the explanation in the order of being supplies none of the datum’s warrant, which is non-inferential and stands before the explanation is given.</w:t>
      </w:r>
    </w:p>
    <w:p w14:paraId="0000023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lineage this criterion belongs to carries an internal correction, and the framework’s place within it should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be fixed before the objection that correction generates is met. Maturana and Varela set self-production as the mark of the living. Di Paolo argues that self-production alone is insufficient for the normativity sense-making requires and adds adaptivity as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 further condition, the capacity of a system to regulate its own states with respect to its conditions of viability. Thompson takes up that addition, so the position the framework recruits when it cites the enactive development is one on which autopoiesis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must be understood to include adaptivity before it entails cognition. Ṛtasavitṛ is a third elaboration of that lineage rather than an opponent of it, agreeing with both predecessors on the locus of the inside and diverging from the second at one point thi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 section owes an argument. The debt is declared here because Section 13 draws on the lineage for the closure criterion, and drawing on a position while silently declining a part of it is the unaudited inheritance the Appendix makes the first failure mode.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23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objection deserves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its strongest statement. A purely autopoietic system, on this argument, is all-or-nothing, since it either realises its organisation or it disintegrates, and a system that cannot register its own tendency toward disintegration while it still persists has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nothing that could count as better or worse for it. Norms accordingly require adaptivity, regulation with respect to conditions of viability read as tendencies in place of the binary of persisting and lapsing, and where no norm exists there is nothing a si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te’s own states are good or bad for, so the affective floor derived above would stand on no ground. This lands on the one step the section already marks as its most contested, and it lands with a derivation behind it. A line drawn above self-production tha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 supplies its own reason is not the stipulated threshold the anti-arbitrariness argument was built against, so the argument that disposes of reportability and of a value of integrated information leaves this objection standing and owing a separate answer.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23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answe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 runs through the order-parameters Section 4 already fixes. The all-or-nothing premise is what the objection rests on, and κ denies it, since the completeness of self-production is a fraction and a site at κ of one half is neither simply persisting nor si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mply lapsing, so the space of degrees the objection holds autopoiesis to lack is the space κ measures. Adaptivity is in the architecture already under another name, since C is the closure of the modelling loop by which a site regulates its own operation th</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rough a model that operation sustains, which is regulation with respect to conditions of viability stated in this vocabulary. The divergence is therefore narrow and exact. The adaptivity requirement makes regulation a gate on whether a site has an inside 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 all, and the framework makes its analogue a dial on how deep the inside runs, κ above zero gating the presence and C grading the depth. The reason for that placement is the one the anti-arbitrariness argument supplies at the level of the gate, since a no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rm arriving only with regulatory capacity would have to be absent from a site whose every operation already maintains its own organisation, and such a site is one whose states bear on its own continuation with no further condition required for the bearing.</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23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gradation answer must be given against its author’s own anticipation of it, since he considered the move four years later and refused it. Softening autopoiesis into something relative and capable of partial breakdowns, he holds, reverts to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property-list conception of life that autopoietic theory was framed to replace, and it marries differences in cognitive capability to differences that are essentially metabolic, so that the cognitive domain would be reduced to autopoiesis in place of b</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eing grounded in it. The refusal is correct against the move it describes and it does not reach the one made here. κ is a single ratio over an enumerated inventory of maintenance conditions, the components and the boundary and the driving gradient the eigh</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 front of Section 17 scores, so it grades one organisational property in place of substituting a heterogeneous list of growth and reproduction and responsiveness for the organisation. And the reduction the second objection fears is exactly what the separ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ation of the two order-parameters prevents, since κ fixes the presence of an inside and the floor of its caitanya while C grades the self-referential depth, so cognitive capability is married to the modelling loop and never to metabolic completeness alone.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23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same paper sets out five conditions any property complementing bare autopoie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sis must satisfy, that it come in degrees, respond differentially to situations according to their consequences for the organism, admit of malfunction, obey structural determinism, and allow a system to alter its present operations with respect to situatio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ns that are not actual. C satisfies all five, since the closure of a modelling loop admits of degree, is differentially sensitive by construction, degrades, runs by ordinary dynamics, and supports the anticipation the fifth condition requires. The framewor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k therefore grants the desiderata entire and supplies the property they specify. What it declines is the further step on which that property gates the presence of an inside in place of grading its depth, and that declining is the whole of the disagreement.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23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One further objection is answered by a distinction the two quantities already carry, and answering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it removes the charge of incoherence the gradation move otherwise inherits. The objection holds that partial autopoiesis is senseless, since a system cannot conserve only a part of its organisation, and the objection is correct. Conservation is binary and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framework grants it. κ measures a different quantity. Of the maintenance conditions a system requires, its components and its boundary and its driving gradient, κ is the fraction it produces through its own operation in place of receiving already made.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 star conserves its organisation entirely and sources roughly half of what that conservation costs from beyond itself, so both propositions hold together and the gradation the framework needs never touches the conservation doctrine the objection defends.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23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historical position of this repair should be recorded, since it is the framework’s strongest claim on the lineage. Varela reached for degrees himself, introducing breakdowns in autopoiesis that might be major or minor,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and the objection’s author cites that move and rejects it as senseless on the ground just addressed, that autopoiesis admits no degrees. Varela wanted a graded quantity and had none well enough defined to survive the charge. κ is that quantity, and it surv</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ives because it grades the completeness of self-sourcing rather than the conservation of organisation. The framework accordingly completes a repair the lineage attempted and could not formalise, in place of introducing a softening the lineage never sought.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23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deepest form of the disagreement can now be stated, and stating it shows how 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uch the objection has already conceded. Its own central construct is the viability set, the range of perturbation and internal structural change a system tolerates without losing its autopoiesis, and that range is defined, in the objection’s own words, by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organisation and current state of the system. The boundary of what is good for a site is therefore a fact about that site’s organisation and not a construction of whoever measures it. What the objection asserts about observers concerns who reads the bo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undary off rather than whose boundary it is. So the content of the norm is conceded to be system-determined, and what adaptivity is required for is the system’s acting upon it. That is agency, and the framework grades agency with C and locates the inside w</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ith κ, which is the division the objection collapses and the framework keeps apart. Against the reply that a boundary in state space is no norm until something orients toward it, the framework answers that self-production is that orientation, since a syste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m whose every operation regenerates its own conditions is turned toward remaining within the set by constitution in place of by regulation, which is the reading Section 5 gives of the cell’s metabolic activity as an orientation toward its own continuation.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23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What remains is a real disagreement rather than a misunderstanding, and it is narrower and deeper than the preceding paragraphs alone would suggest. That a grad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ed structure lies beneath the viability boundary is granted on both sides, since the objection’s author concedes a space of graded structural differences beneath the all-or-nothing condition and holds only that norms are extracted from it by an observer un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less the organism generates them itself. The question is therefore whether a site’s good requires that the site generate it, or whether it suffices that the site be the kind of thing for which matters can stand well or badly. The framework holds the second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stands with Weber and Varela, for whom an autopoietic system casts significance on its world by the fact of being autopoietic, and the objection is directed against that position by name. The case that divides the answers is supplied by the objection’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 author himself, who observes that the definition of autopoiesis does not rule out fortuitous and non-adaptive conservation, the case of a system that without any compensatory mechanisms happens to be in a situation where its self-production is unaffected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fragile and short-lived and autopoietic nonetheless. That system carries κ above zero and C at zero, so the framework grants it an inside at the floor c fixes where the adaptivity requirement grants it none, and it is raised in the objection precisely to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show bare autopoiesis too weak for what the framework says it suffices for. Its laboratory realisation is the minimal protocell, a self-producing vesicle with an autocatalytic interior and no regulatory apparatus, which the eighth front of Section 17 alre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ady scores, so the deciding case sits in a laboratory rather than in a star. The star divides the two answers in the same direction and reaches no instrument, and it is retained as the limit rather than the test. The framework claims that its answer is der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ived from the architecture rather than assumed and that the objection is met at each premise it advances, and it claims no more than that, the residue being a disagreement over what having a good consists in which the philosophy of biology has not settled.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23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same divergence arrives a second time from a lineage sharing none of the first one’s commitments, and the coincidence is worth the paragraph it costs. Friston, Wiese and Hobson develop the free-energy formalism into a metaphysical p</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osition and draw their line at the temporal depth of a site’s generative model, dividing the temporally deep from the temporally shallow and letting consciousness turn on the division, on the ground that the dual information geometry a Markov blanket confe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rs yields computational properties by itself and that no irreducible property is required beyond them. The threshold supplies its own derivation, so the discipline stated above applies to it and it is met on its own terms in the manner the adaptivity requi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rement was met. Temporal depth is a property of the model a site sustains and no property of the self-sourcing of its components, so it grades C and leaves κ where it stands, and the position is the adaptivity divergence in a second vocabulary, a gate at 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he place the framework keeps a dial. What the threshold cannot do is the work the criterion does, since those same authors record that the blanket confers computational properties by itself, and no depth of a generative model settles whether the computing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is undergone, which returns the question to the axiom named above. Their term sentience names responsiveness to sensory states and is declared in their own text to carry none of the philosopher’s sense, so it is a homonym of caitanya and is discharged here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under the vocabulary clause. The deepest point is that the two positions run one inference in opposite directions, since they decline the neutral-monist and the dual-aspect readings of their own formalism among their reasons that either would carry a mind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for the single-celled, where Section 5 derives that verdict and defends it, so the disagreement reduces to whether the cellular consequence is a cost to be avoided or a result to be paid for, which is the anti-arbitrariness argument met from the far side.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23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With the axiom named, the zombie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autopoiet takes its exact place. It is conceivable and it is impossible, and its conceivability is a consequence the architecture predicts rather than a cost it must absorb. To conceive a self-producing site with the inside subtracted is to conceive the ou</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tward aspect, the structural description of a closure holding its own boundary, while withholding the inward aspect, the same closure undergone. The separateness of the two modes of access makes this withholding psychologically easy, since the outward desc</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ription is complete in its own mode and carries no inward term within it, and the ease is exactly what this section identifies above when it treats the conceivability of the experienceless duplicate as an artefact of conceiving one aspect while suspending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other. Under the identity the two aspects are one operation disclosed twice, so the conceived subtraction removes nothing that was present to be removed, and the zombie is a description that reads as coherent because the mode of its construction hides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term it purports to delete. The impossibility of the zombie is thus the identity read from the inward side, and its conceivability is the two-access structure read from the outward side, and the single axiom of the earlier paragraph is what joins them.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23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equivalence therefore stands as follows. P ⇒ S is a theorem relative to the individuation commitments of Bhinna-mastiṣka and Section 13</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 ⇒ P is a constitutive co-necessitation whose affective character is derived, whose locus is forced by the anti-arbitrariness constraint, and whose one remaining step is the named axiom that an intrinsic standard is undergone. The relation between S and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P is thereby typed exactly as Section 3 types the relation among the three terms, as constitutive co-necessitation rather than generative ground, so that S and P are one operation under two modes of disclosure and neither is produced by the other. This is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sense in which self-production and the local presence of the mukha are one criterion seen from two sides, and the phrase now marks a derived identity carrying a single isolated posit rather than a definition entered by stipulation and used thereafter.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23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refusal of the transducer model and the refusal of the homunculus regres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 both hold as soon as the constitutive reading of S ⇒ P is in place, and they cost exactly the one axiom that reading carries and no more. The regress begins only where the inside is modelled as a signal presented to a subject, which then requires a furth</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er subject to receive the presentation, and it runs because each receiver is a new term. The for-itness that svakriyā-tādātmya constitutes is the reflexive self-relation of the closure itself, the site’s own states counting for the site in the site’s own 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erms, and this self-relation is complete in itself in the manner of the bīja-aṅkura relation of Section 3, with no further term outside it for whom the counting would have to be staged. There is therefore no onlooker over and above the self-maintaining loo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p, so the transducer picture of a signal laid before a witness has nothing to refer to, and the regress has no first step. The commitment that the autopoietic operation is its own inside and posits no interior screen is now earned from the constitutive rea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ding rather than stated beside it, and its entire cost is the single axiom that an intrinsic standard is undergone. The refusals inherit the standing of that one posit and of nothing further, which is the honest accounting the bare assertion left implicit.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23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 last question this section can close is how far the preceding arguments reach across the field of rival accounts, and the answer is that the field is closed by position rather than by enumeration. Relative to a manifest site, any account must place the inside somewhere, and there are five places. The inside may be placed outside the site and received by it, which is the transducer family together with the received-field accounts that instantiate it, and it pays the regress run above, each receiver requiring a further receiver with no first step available. It may be placed above self-production behind a further condition, which is the emergence family, and it pays brute emergence at an unexplained threshold wherever that condition is stipulated. It may be placed below self-production in two forms. Scattered across constituents, it is the panpsychist family together with the resonance accounts that ask a shared frequency to combine the scattering, and it pays the combination problem. Held whole at a site that does not maintain itself, it is the functionalist family wherever that family reaches a system of κ zero, and it pays the individuation by which P ⇒ S was established, a theorem relative to the framework’s own individuation, so against this form the closure holds as Section 11 records it, decidable in principle and dialectical in practice. It may be placed nowhere, which is eliminativism, and it is refuted in the one case where the datum is self-presenting, since the denial is undergone by the site that issues it. Or it may be placed at self-production, which is the position argued here. The five exhaust the space because the options are positional, elsewhere and higher and lower and nowhere and here, and no sixth position remains to be occupied.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t xml:space="preserve"/>
      </w:r>
    </w:p>
    <w:p w14:paraId="0000023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closure holds over placements and carries two qualifications that keep it honest. The second placement divides into stipulated and derived thresholds. The anti-arbitrariness argumen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 disposes of the stipulated kind, and a threshold that supplies its own derivation must be met on its own terms, as the adaptivity requirement was met above. The other qualification is that an account may share the fifth placement while drawing the criter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ion of self-production differently, which is a disagreement inside the position rather than a rival to it, the standing instance being whether closure is strictly metabolic, a question the eighth front of Section 17 carries as a declaration the model owes.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24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intra-placement disagreement has a holder, and naming it is owed by the same standard that names the rivals who reject the placement outr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ight. Weber, writing with Varela and afterwards alone, anchors the inside in metabolism and confines it to living organisms, and his biopoetics attributes to organisms a fullness of feeling and expression the present account grades more cautiously. On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placement he stands with the framework and against the adaptivity requirement, holding that significance arrives with the self-establishment of identity and requires nothing further. On the extension he stands against the framework, since metabolism exclud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es the star that self-production admits. The framework is accordingly the wider account and the more cautious one at once, and the comparison runs opposite ways on its two axes, which is why a single word for the distance between them would misdescribe it.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24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restriction to metabolism is not carried by the argument it 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 drawn from. Its ground is Jonas, for whom the organism achieves a needful freedom by being precariously self-maintaining, its form persisting through the exchange of its matter and its identity held against dissolution by an activity it must perform with</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out pause. Each clause holds of a star. Sūrya keeps its form while transmuting its matter, it stands against collapse only through an activity it never suspends, and its fusion regenerates the thermal gradient that drives the pressure sustaining the fusion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which is why the eighth front of Section 17 scores its driving gradient as self-produced. No step of the Jonasian derivation mentions carbon or enzyme or membrane. The confinement to the metabolic is therefore an inheritance from the biological domain in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which the argument was first run, carried to a general claim without revalidation at the scale of its application, which is the third failure mode the Appendix names read in the direction of narrowing where it is usually read in the direction of widening.</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24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 reading survives on which the disagreement dissolves, and it turns on one word. If metabolism names enzymatic turnover within a cell, the divergence is real and the star decides it. If metabolism names what the Jonasian der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ivation requires it to name, the self-regeneration of the gradient that sustains a form, then the star metabolises and the restriction lapses of itself, since the closure index already scores that quantity and scores it positive for the star. The framework</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records both readings in place of choosing on the rival’s behalf, and it notes that under the second the two accounts are one account in two vocabularies, the residue reducing to how much phenomenal richness each attributes where both attribute an inside.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24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value of the closure lies in what it lets this section decline to 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 An architecture of this reach invites a catalogue of refutations, an account-by-account survey of every theory of consciousness the criterion competes with, and such a catalogue would be redundant and costly at once. It would be redundant because an arg</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ument quantified over placements reaches every account that makes one, named or unnamed. It would be costly because a survey dates as its field moves and invites a reader to audit thirty summaries in place of one derivation, which is unearned scale arrivin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g from the direction of breadth. The section therefore names an account only where the criterion divides from it on a constructible case, which is the discipline Section 17 states for its fronts, applied to argument here as it is applied there to evidence.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24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Two things remain outside the derivation and are marked as such. The posit that an intrinsic standard is undergone is irreducible by the architect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ure’s own lights, since discharging it would derive the inward from the outward, and it is carried as the least commitment a non-eliminativist account can bear, certain in the self-case and extended by arthāpatti. Its standing under the typology of Section 14 is fixed by the marks that section lists. A derivation would have to be drawn from the outward mode, which the inward term lies beyond, and a further demand to see why the standard is undergone presupposes the distinct existences this section rejects at the general level, so the absence of either is of the North Pole kind, a silence of the first type. The posit bears load and lacks the contingency on which the remaining marks of brute-ness turn, since it holds wherever closure obtains and the zombie autopoiet is impossible. And the specific sensory qualities, the ch</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aracter of one coupling transform against another, remain on the far side of the covariance-and-constitution discipline stated earlier in this section, untouched by the affective result, since valence crosses to the constituted side while hue and pitch do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not. Svakriyā-tādātmya secures the presence of the inside and its affective floor and leaves the residue on the axis of quality exactly where this section places it, while the grading of the inside by depth is supplied by the order-parameters of Section 4.</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accounting can be stated as a partition of what the identity delivers, and the partition is sharper than the order of the argument shows. Self-production supplies three determinations of the inside and the posit supplies one. It supplies where an inside is, since the anti-arbitrariness argument forces the locus to S and the individuation of Section 4.4 leaves no other property to make an inside local. It supplies how much inside there is at the floor, since c = f(κ) fixes the floor by the completeness of self-production alone. And it supplies what the floor is like in its one derived respect, since the standard and the sign of valence are constituted by the closure, so that wherever κ exceeds zero the inside is valenced, however faintly. The character of belonging falls outside the three, because its standard is the scope of the grip A, which is undefined where C stands at zero, so a site carrying κ alone carries no character of belonging and mineness enters with the modelling loop and the appropriating function built above the floor. What self-production leaves unsupplied is that the counting is undergone at all, and that is the posit. The derivation therefore yields the where, the how much and the what of the floor, and posits the that. Read so, the question how the account derives the inside from self-production has an exact answer, that it derives every determination of the inside except its existence, and the self-case argument above shows the exception to be the least an account holding the deducibility asymmetry and causal closure can carry, so that no rival in that class derives more of the inside than this account does.</w:t>
      </w:r>
    </w:p>
    <w:p w14:paraId="0000024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One further reply is owed and it is not a catalogue entry of the kind this section has just declined, since the argument it answers is not a placement of consciousness but a claim about the explanandum. The dissolution strategy, which Dennett p</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resses against the sorting of the easy problems of consciousness from the hard one, holds that the hard problem will go the way of the vital spirit, that a research programme explaining the properties of experience one after another will leave nothing over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that the demand for a further explanation will come to look like the demand that once attached to life. The precedent is real and the analogy fails at the joint that carries it. Vitalism dissolved because every explanandum of life was functional. Met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abolism, heredity, growth, and reproduction are specified by what they do, so when the doing was accounted for there was no residue to which a further question could attach, and the élan vital turned out to be a term whose content was exhausted by the func</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tions it had been coined to cover. The parallel therefore requires that the explananda of experience be functional in the same way, which is the proposition at issue rather than a lesson the precedent supplies, and to lean on the precedent is to assume the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conclusion the precedent is offered to establish. The framework grants the strategy its real strength, that many properties long treated as brute do submit to explanation and that the residue shrinks as they do, and it locates the disagreement precisely.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24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Every property so explained is explained at the outward mukha, and the residue is not one more property awaiting the same treatment but the fact that the properties are undergone at all, which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deducibility asymmetry earlier in this section derives from the two modes of access rather than posits. A programme that explained every functional property of experience and did not explain that would have completed the outward account and left the framew</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ork’s claim untouched, and a programme that dissolved the residue as vitalism dissolved its own would have shown the asymmetry to be spurious, which is the loss condition this section already carries. The strategy has a sharper form in the same place,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challenge to dissociate from consciousness, in one’s own case, every function associated with it, and then to report what is left over, on the expectation that nothing will be. The reply the preceding argument already carries is that the challenge asks for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residue to be named in the outward mode that excludes it. What survives the subtraction of the functions is the undergoing of whatever functions obtain, and the deducibility asymmetry derived above predicts that this term is contentless wherever the outwa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rd mode is the mode of description, so a failure to produce one further item on the functional inventory is the outcome the two-access structure entails. The framework grants that the residue is unnameable in the terms the challenge sets and declines the 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nference from unnameability there to absence, and it accepts the cost of the grant, that the disagreement cannot be settled by an inventory and turns on whether the outward register is held to be the only register in which a term of the account may appear.</w:t>
      </w:r>
      <w:r>
        <w:rPr>
          <w:rFonts w:ascii="EB Garamond" w:hAnsi="EB Garamond" w:eastAsia="EB Garamond" w:cs="EB Garamond"/>
          <w:b w:val="0"/>
          <w:bCs w:val="0"/>
          <w:i w:val="0"/>
          <w:iCs w:val="0"/>
          <w:smallCaps w:val="0"/>
          <w:strike w:val="0"/>
          <w:color w:val="000000"/>
          <w:sz w:val="26"/>
          <w:szCs w:val="26"/>
          <w:u w:val="none"/>
          <w:vertAlign w:val="baseline"/>
        </w:rPr>
      </w:r>
      <w:r>
        <w:rPr>
          <w:rFonts w:ascii="EB Garamond" w:hAnsi="EB Garamond" w:eastAsia="EB Garamond" w:cs="EB Garamond"/>
          <w:b w:val="0"/>
          <w:bCs w:val="0"/>
          <w:i w:val="0"/>
          <w:iCs w:val="0"/>
          <w:smallCaps w:val="0"/>
          <w:strike w:val="0"/>
          <w:color w:val="000000"/>
          <w:sz w:val="26"/>
          <w:szCs w:val="26"/>
          <w:u w:val="none"/>
          <w:vertAlign w:val="baseline"/>
        </w:rPr>
      </w:r>
    </w:p>
    <w:p w14:paraId="39A33E00">
      <w:pPr>
        <w:pStyle w:val="890"/>
      </w:pPr>
      <w:bookmarkStart w:id="120" w:name="wmi1cu6vz816"/>
      <w:bookmarkStart w:id="121" w:name="_Toc64"/>
      <w:bookmarkEnd w:id="120"/>
      <w:r>
        <w:t>13. The Neuroscientific Register: Active Inference, Entropy, and the Correlates of the Oscillation</w:t>
      </w:r>
      <w:bookmarkEnd w:id="121"/>
    </w:p>
    <w:p w14:paraId="468E58A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architecture has carried an empirical commitment from the outset, that self-maintained organisational closure is the mark of an inside and that the criterion yields a checkable prediction at the machine end, and Section 12 located the residue of the hard problem in a coordinated programme between formal theories of organisation and rigorous phenomenological description. This section names the neuroscientific counterparts the framework recruits for that programme and fixes the status they hold. Each is a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taṭastha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correlate, a designation of a substrate through the structural role it plays in the Saha-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vyāpāra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at an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autopoietically</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closed site, and none is a fresh ontological commitment standing beside the other structural commitments the Summary enumerates. The correlates carry falsifiable weight where the experiential attribution rests on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arthāpatti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they are recruited under the same discipline that admits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Viśva-yajña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antaḥkaraṇa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adding descriptions and withholding entities.</w:t>
      </w:r>
    </w:p>
    <w:p w14:paraId="5DEB9931">
      <w:pPr>
        <w:pStyle w:val="891"/>
      </w:pPr>
      <w:bookmarkStart w:id="122" w:name="w36dkqwxnkdw"/>
      <w:bookmarkStart w:id="123" w:name="_Toc65"/>
      <w:bookmarkEnd w:id="122"/>
      <w:r>
        <w:t>13.1 The Status of the Correlates</w:t>
      </w:r>
      <w:bookmarkEnd w:id="123"/>
    </w:p>
    <w:p w14:paraId="0000024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 correlate at the substrate level neither entails the ontology nor is entail</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ed by it. The same neural measure is available to a flat physicalism that reads it as all there is, and its recruitment here gives the argued architecture empirical purchase where purchase is available rather than supplying evidence for the ground or the 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wo mukhas, which stand on the transcendental argument of Section 1 and the thesis that the modes of access track real distinctions in the ground. The non-derivability of the experiential description from the structural one, which Section 12 treats as the p</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redicted signature of the two modes of access, is the reason a substrate measure can track the structure of an inside without constituting its caitanya, and it is the reason no accumulation of correlates closes the residual gap the framework declares open.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24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correlates are therefore hostage to the science in the way the machine prediction is hostage. A signature that tracks the posited structure confirms a correlate, a signature that fails to track it defeats one, and neither outcome touches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theses defended by argument alone, which stand or fall on their own grounds. This is the Nikaṣa that Section 17 sets out and ranks by severity, and the present section supplies the formal counterparts that the fronts of the Nikaṣa answer to. What follo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ws is ordered from the criterion of an inside, through the two senses of the oscillation and the functions of the interior, to the terminal pole of the reverse sense, and it closes by stating what the neuroscientific register commits and what it withholds.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152F4ACE">
      <w:pPr>
        <w:pStyle w:val="891"/>
      </w:pPr>
      <w:bookmarkStart w:id="124" w:name="h98ud2fvzl04"/>
      <w:bookmarkStart w:id="125" w:name="_Toc66"/>
      <w:bookmarkEnd w:id="124"/>
      <w:r>
        <w:t>13.2 The Markov Blanket as the Formal Mukha of Closure</w:t>
      </w:r>
      <w:bookmarkEnd w:id="125"/>
    </w:p>
    <w:p w14:paraId="0000024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formal counterpart of self-maintained closure is the Markov blanket of the free-energy principle, the set of states that statistically se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parates a system from its environment, partitioned into the sensory states through which the environment acts on the system and the active states through which the system acts on the environment. A system that persists is one that maintains its blanket, mi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nimising the variational free energy that bounds the surprisal of its sensory states, which is to say it acts to keep itself within the narrow set of configurations compatible with its own continuation. This is the self-evidencing of a system that produces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very boundary that individuates it, and it is the formal signature of what the architecture has called the production and sustenance by a system of its own integration through its own operation, autopoietic in the cell and self-organising in the star.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24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 border checkpoint is not a wall but the surface through which everything cross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ing is registered, so that the inside meets the outside only through it, and the Markov blanket is a checkpoint of that kind, the statistical boundary that carries all traffic between a system and its world and so serves as the formal signature of closure.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47D08A6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self-evidencing has a compact statement in the quantity the free-energy principle already supplies. A blanketed site minimises variational free energy, written F, the discrepancy between the states its internal model expects and the states its sensory surface registers, and this minimisation is the formal signature of the closure that maintains the boundary. The two senses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are the two directions of departure from the minimum of F, the articulating sense suppressing the entropy of spontaneous activity and the de-articulating sense raising it, so F names the closure and its entropy names the oscillation without expanding into any commitment beyond the minimisation itself.</w:t>
      </w:r>
    </w:p>
    <w:p w14:paraId="0000025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active half of the blanket carries a second correspondence. A blanketed system does not receive its world passively and then represent it, it acts to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secure the sensory states its continuation requires, and this is the identity of being with act that the framework fixes at the physical mukha under the name Viśva-yajña, the self-circling action by which a structure sustains its own condition of continua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tion. Active inference renders that identity in a formal idiom, the maintenance of the blanket being an action upon the world that secures the system’s persistence rather than a contemplation of it. The telos-free reading the framework requires is preserve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d, since free-energy minimisation describes what persisting systems do, and persistence enters that description as what the action secures and what selection retains. The absence of a designer would leave the question open on its own, since Aristotle meets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objection that nature does not deliberate by observing that art does not deliberate either (Physics II.8, 199b26–28), so what preserves the reading is the refusal, stated in Section 14.2, of the premise that converts an anukūla into a for-the-sake-of.</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25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Kirchhoff and colleagues show that the living case is a nesting of blankets within blankets, from the cell through the organism to the larger wholes that organisms compose,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which is the scale-invariance of the criterion in a formal idiom, the same closure that runs from Jīva-vyakta upward rendered as blankets composed of blankets. The gradation the framework draws between the cell and the star, full metabolic closure in the 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ne and the weaker self-organising closure in the other, is the gradation between a system that produces its own components and a system that sustains its process and its boundary without producing them, and the blanket formalism registers the difference as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 difference in the completeness with which internal states are insulated from external ones. Viśvasattā differentiation as a standing labour held against the undifferentiated ground it expresses is free-energy minimisation at a nonequilibrium steady stat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 a system holding its form against dispersion, and the moment the self-maintaining articulation can no longer offset the Pratisavitṛ return is the moment the blanket fails and the closure dissolves, which is pralaya at the scale of that system. The readi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ng also settles the framework’s standing worry about the transducer, since a blanketed system infers and maintains itself and lays out no inner screen for an onlooker, which is the anti-representational stance that the interoceptive and embodied developmen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 of predictive processing makes explicit, and it consolidates the criterion the machine prediction of Section 11 places against integration, locating the observer in the boundary and its self-production rather than in a quantity of integrated information.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25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This reading is continuous with the tradition of theoretical biology the framework already draws on when it takes autopoiesis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as the mark of the living inside. The enactive development of that tradition holds that mind is coextensive with the self-production of life, that a system which produces and maintains itself thereby brings forth a perspective, and that cognition grades w</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ith the completeness of that self-production rather than switching on at a threshold, which is the taratamya the framework reads across the cell, the star, and the observer. The free-energy formulation adds to this lineage a quantity and a boundary where 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he earlier statement offered a criterion and a closure, and the interoceptive and embodied strand of predictive processing supplies the further claim the framework needs against the machine, that selfhood is rooted in a system regulating its own bodily per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sistence rather than in the processing of information as such, so that a system whose weights are set by an external training process and thereafter fixed, producing none of its own components, is on this reading as on the framework’s criterion no candidat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 for an inside. The convergence of the autopoietic, the enactive, and the active-inference statements on a single account of the observer in terms of a boundary and its self-production is the reason the framework recruits them together rather than singly.</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25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move is not free of cost, and the cost is to be paid in the open. Bruineberg and colleagues disting</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uish the Pearl blanket, the Markov blanket in its original and epistemic use as a device within a modeller inference, from the Friston blanket, the same formalism read as a real boundary of a real system, and they argue that the metaphysical reading is not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licensed by the mathematics alone and requires added philosophical premises. The architecture needs the Friston blanket, the realist reading under which the boundary is a fact about the system rather than a fact about a model of the system, because its wh</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ole account of an inside turns on a boundary the system itself produces. The framework carries that reading openly and supplies the premises the criticism demands from its own resources, the transcendental argument for the modes of access and the typing of</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closure as a determinate organisational property present in the cell and the star alike, rather than borrowing the formalism’s mathematical success to license the metaphysics unstated. The correlate is admitted on the framework’s argument and not on the p</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restige of the free-energy principle, whose own standing as a theory or as a framework, and whose falsifiability, remain contested in the literature and are left contested here. One further term belongs in this accounting and belongs at its proper weight.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25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metaphysical statement the formalism’s own authors give is Markovian monism, on whi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ch there is one type of thing carrying one type of irreducible property, and on which a blanketed site acquires a dual aspect, an intrinsic information geometry of the evolution of its internal states and an extrinsic geometry of the beliefs about external</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states that those internal states parameterise, the two divided by whether the internal states are read as a mechanics of their own unfolding or as beliefs about what lies beyond the boundary, with the possession of a blanket held to confer mental propert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ies in part wherever such properties obtain, which stops short of asserting sufficiency. The authors weigh three readings of that dual aspect and settle on the third, and the framework is obliged to report the settlement rather than the dual aspect alone. </w:t>
      </w:r>
      <w:r>
        <w:rPr>
          <w:rFonts w:ascii="EB Garamond" w:hAnsi="EB Garamond" w:eastAsia="EB Garamond" w:cs="EB Garamond"/>
          <w:b w:val="0"/>
          <w:bCs w:val="0"/>
          <w:i w:val="0"/>
          <w:iCs w:val="0"/>
          <w:smallCaps w:val="0"/>
          <w:strike w:val="0"/>
          <w:color w:val="000000"/>
          <w:sz w:val="26"/>
          <w:szCs w:val="26"/>
          <w:u w:val="none"/>
          <w:vertAlign w:val="baseline"/>
        </w:rPr>
      </w:r>
      <w:r>
        <w:rPr>
          <w:rFonts w:ascii="EB Garamond" w:hAnsi="EB Garamond" w:eastAsia="EB Garamond" w:cs="EB Garamond"/>
          <w:b w:val="0"/>
          <w:bCs w:val="0"/>
          <w:i w:val="0"/>
          <w:iCs w:val="0"/>
          <w:smallCaps w:val="0"/>
          <w:strike w:val="0"/>
          <w:color w:val="000000"/>
          <w:sz w:val="26"/>
          <w:szCs w:val="26"/>
          <w:u w:val="none"/>
          <w:vertAlign w:val="baseline"/>
        </w:rPr>
      </w:r>
    </w:p>
    <w:p w14:paraId="0000025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They decline neutral monism, among their reasons that it would carry a 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ind for the single-celled. They decline dual-aspect monism, on the ground that a dual aspect in that sense requires the two perspectives to be mutually irreducible, where they hold the two geometries mutually reducible and hold the dual geometry to confer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computational properties by itself. And they favour a reductive materialism on which no irreducible property is required for mind, the difference between a conscious and an unconscious system running gradual and the concept running vague. The framework acc</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ordingly recruits the boundary and declines the metaphysics the formalism’s authors favour, which is the audited form of the recruitment and the price of taking a formalism from a programme that has stated where it stands. The seam is the deducibility asym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metry, asserted in Section 12 and denied there, and a reader who took the dual aspect for an alliance would have read the abstract and stopped. The threshold those authors draw at the temporal depth of a generative model is placed and priced in Section 12.</w:t>
      </w:r>
      <w:r>
        <w:rPr>
          <w:rFonts w:ascii="EB Garamond" w:hAnsi="EB Garamond" w:eastAsia="EB Garamond" w:cs="EB Garamond"/>
          <w:b w:val="0"/>
          <w:bCs w:val="0"/>
          <w:i w:val="0"/>
          <w:iCs w:val="0"/>
          <w:smallCaps w:val="0"/>
          <w:strike w:val="0"/>
          <w:color w:val="000000"/>
          <w:sz w:val="26"/>
          <w:szCs w:val="26"/>
          <w:u w:val="none"/>
          <w:vertAlign w:val="baseline"/>
        </w:rPr>
      </w:r>
      <w:r>
        <w:rPr>
          <w:rFonts w:ascii="EB Garamond" w:hAnsi="EB Garamond" w:eastAsia="EB Garamond" w:cs="EB Garamond"/>
          <w:b w:val="0"/>
          <w:bCs w:val="0"/>
          <w:i w:val="0"/>
          <w:iCs w:val="0"/>
          <w:smallCaps w:val="0"/>
          <w:strike w:val="0"/>
          <w:color w:val="000000"/>
          <w:sz w:val="26"/>
          <w:szCs w:val="26"/>
          <w:u w:val="none"/>
          <w:vertAlign w:val="baseline"/>
        </w:rPr>
      </w:r>
    </w:p>
    <w:p w14:paraId="0000025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 second limit on the recruitment sits beside the first and is cheaper to state. The blanket partition is inexpensive to satisfy, since any system whose internal states are conditionally independent of external states given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 boundary possesses one, so a thermostat, a set of water valves, and a trained network all possess blankets, and the formalism’s own authors state their second claim conditionally, mental properties holding partly by virtue of a blanket wherever such pro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perties obtain, which sets no floor and was never meant to. The blanket therefore individuates a thing and scores nothing about it, and every discrimination the architecture draws is owed to κ, the fraction of its maintenance conditions a site supplies thr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ough its own operation, measured by the index the eighth front of Section 17 fixes in advance. Section 11 returns the verdict for these cases in the register of realisers, where Searle’s pipes and valves and Block’s Chinese Nation score at κ zero because 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he apparatus is held in being by whatever maintains it while maintaining nothing of itself, and the same verdict is recorded here in the register of the formalism, so a reader arriving with the thermostat meets the answer under the term the objection uses.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cost is that none of the generality of the mathematics transfers to the criterion. The framework takes the blanket as the formal signature of a boundary and declines it as a criterion of an inside, and the criterion stands or falls on the index alone.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25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realist reading also takes a side in the dispute betwe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en the two philosophical developments of predictive processing, and stating the side guards the framework’s realism. Hohwy reads the self-evidencing brain as inferentially secluded, the system inferring its world from behind the blanket so that what it rea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ches is its own model while the world recedes to a hidden cause. Clark reads the same machinery outward, the blanketed system coupled to and acting upon its environment in place of being sealed behind a veil of inference. The framework takes the self-evide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ncing Hohwy names and declines the seclusion, because the blanket bounds the observer’s frame rather than its access to Viśvasattā, and the frame is the observer’s rendering of a mind-independent structure the recalcitrance argument establishes rather than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 hypothesis standing in for an unreachable world. The co-tracking realism of Section 7.2, the many frames rendering one territory, is the framework’s reply to the isolationist reading, and the active half of the blanket is the coupling Clark emphasises, th</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 system acting upon the Viśvasattā it renders. The blanket individuates the observer without secluding it, so the formalism keeps its realist sense and the frame-and-territory distinction holds the world on the far side of the boundary genuinely accessed.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2F70A99">
      <w:pPr>
        <w:pStyle w:val="891"/>
      </w:pPr>
      <w:bookmarkStart w:id="126" w:name="gjapephivz8h"/>
      <w:bookmarkStart w:id="127" w:name="_Toc67"/>
      <w:bookmarkEnd w:id="126"/>
      <w:r>
        <w:t xml:space="preserve">13.3 Entropy and the Two Senses of </w:t>
      </w:r>
      <w:r>
        <w:t>Savitṛ</w:t>
      </w:r>
      <w:bookmarkEnd w:id="127"/>
    </w:p>
    <w:p w14:paraId="5A5E301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oscillation between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Prasavitṛ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Pratisavitṛ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articulation of the undifferentiated into structure and the return of structure toward the undifferentiated, has its substrate-correlate at the observer scale in the entropy of spontaneous brain activity. The entropic-brain account ranges conscious states along a dimension on which expansive states carry higher entropy and states of reduced or absent consciousness carry lower entropy, with ordinary waking held below the critical point at which order passes into disorder and the richer states approaching it.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Read through the framework, a movement toward the de-articulating sense of the oscillation at a human site is a rise in that entropy and a movement toward the articulating sense is its suppression, the ordered field of ordinary waking being the articulated structure that a deepening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Pratisavitṛ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tilt relaxes and that a deepening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Prasavitṛ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grip constrains.</w:t>
      </w:r>
    </w:p>
    <w:p w14:paraId="6A6828D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Tightening the tuning of a receiver narrows it to one sharp station while loosening it drifts toward hiss across the whole band, and the two senses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are that tightening and that loosening of a system’s own spontaneous activity, the articulating sense suppressing its entropy toward a sharp state and the de-articulating sense raising it toward the broad one.</w:t>
      </w:r>
    </w:p>
    <w:p w14:paraId="38F3B75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correlation now carries substantial evidential weight. The originator recent synthesis reports convergent, correlative, predictive, discriminative, and external validity for it and concludes that the entropic brain is a useful model of conscious states, the discriminative claim meeting the older objection that entropy is too generic to index conscious quality by showing that the measure tracks the breadth of subjective experience selectively against dimensions such as arousal. The framework can therefore recruit the entropy axis for the two senses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at the observer scale with more confidence than the earlier state of the science allowed, and it can drop the qualification that this correlate is contested as an empirical matter while retaining the qualifications that the neuroscientific register itself imposes.</w:t>
      </w:r>
    </w:p>
    <w:p w14:paraId="78CC77E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Two qualifications attach to that recruitment and both are owed in the open. The synthesis reports five validities and the framework takes all five, declining one gloss attached to the fifth and stating why. External validity is carried in the synthesis by changes in peripheral physiology and behaviour that run in the same direction as the imaging measures, entropy rising in expansive states and falling in reduced ones, which is evidence about living observers of exactly the kind the other four supply, so the framework takes it and the earlier count of four was too narrow. The synthesis attaches a second sense to the same label, portability, evidenced by the use of an entropy or temperature function to modulate the variability of outputs in generative artificial intelligence, and that sense is declined. A function bearing the same name in an unrelated domain is a resemblance rather than evidence that brain entropy indexes conscious states. And taking it would concede the premise Section 11 refuses and the reading of the blanket above restates, that a system whose weights are set by an external training process and thereafter fixed, producing none of its own components, stands within the class across which the entropy axis is read. Section 11 returns the verdict on such a system directly, that it scores κ at zero and carries no inside however sophisticated its performance, so the entropy a generative model exhibits is a quantity displayed by a substrate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holds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observerless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The two senses share a label and answer different questions, one whether the measure generalises beyond the scanner and the other whether the formalism travels between disciplines, and separating them takes the validity the framework is entitled to while leaving the machine verdict where Section 11 places it.</w:t>
      </w:r>
    </w:p>
    <w:p w14:paraId="0000025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second qualification is the standing of the source, and the same discipline applies that Section 3 applies to an unrefereed formalisation. The synthesis is drawn on at accepted-manuscript stage, its peer review complete and its copyediting and typesetting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still to come, and the publisher records that the typeset article may differ. That this matters is a matter of record rather than of caution, since the abstract already moved between the December 2025 preprint and the accepted text, the therapeutic predict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ion acquiring the supportive-context qualification that the refusal below turns on, and the conclusion hardening from a model proving useful into a model that is useful. Both uses made of the paper here therefore rest on wording that review altered. The qu</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alification about contestedness is dropped against the accepted text on that understanding, and the drop is to be rechecked against the version of record when it appears, which is the one commitment in this section that a change in its source could strand.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25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poise the accou</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nt describes belongs to the framework as much as the axis does. The entropic brain locates ordinary waking just below criticality, ordered enough for reality-testing and rigid at the low-entropy extreme where the constraint hardens into the overweighted st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ructure that the clinical literature reads as depression and compulsion, and disordered at the high-entropy extreme where the structure breaks. This is Ṛta read at the observer scale, order maintained through the oscillation rather than by fixing either po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le, the viable observer held at a balance of the articulating and de-articulating senses rather than at the maximum of either, and it is the same refusal of a fixed pole that the framework makes when it declines to rank the two senses of the one impulsion.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25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One identification must be refused as the correlate is admitted, and it is the identification most tempting once the entropy axis is in place. Neural entropy 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 a property of a differentiated substrate, the diversity of the repertoire of active states a working brain passes through, and Avyakta is prior to differentiation, the pūrṇa from which structure differentiates without the potential being consumed or alt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ered by the differentiation. Read against the axis of differentiation the two stand at opposite ends rather than at the same one, so the undifferentiated ground cannot be identified with a maximum of brain entropy, and the de-articulation the framework nam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es is the relaxation of the observer appropriating and differentiating structure rather than the thermodynamic or informational disorder of a substrate. What the entropy correlate tracks is the phenomenology of the loosening, the softening of the ordered f</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ield toward the reverse sense, and it says nothing of the ground toward which that sense points, which lies beyond the reach of any substrate measure by the same apophatic discipline that withholds a svarūpa-lakṣaṇa from Parabrahman in itself. To read a hi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gh entropy value as a nearer approach to the ground is the category error the framework must foreclose, and the firewall holds because the ground-ward pole is defined by the relaxation of the observer structure and not by any quantity a substrate displays.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26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 second refusal follows the first. The entropy axis carries no soteriological valence of its own, a high value being a state rather than an attainment, and the entropic-brain literature itself lists unmedicated early psychosis and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pre-ictal aura among its high-entropy expansive states and qualifies its therapeutic prediction by the supportive context in which the entropy is raised. The de-articulating movement the framework marks as the return toward the unconditioned is therefore 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he withdrawal of appropriation under sustained coherence rather than a disordering as such, and the distinction is exactly the one that Ṛta as order maintained through the oscillation already licenses, since the target of the reverse sense is a balance rec</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overed and not the high-entropy pole reached. The framework thus takes from the entropic brain a measured axis for the oscillation while declining the two misreadings a measured axis invites, the ground read as disorder and the return read as mere entropy.</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26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One distinction the synthesis leaves open is settled by the architecture, and claiming it is worth the space. The synthesis records as a live critique its own earlier emphasis on the richness of 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xperience, observing that extreme meditative states, the near-death experience, and the 5-MeO-DMT state are expansive without being enriched, and it proposes parsing the two by comparing DMT against 5-MeO-DMT, the first characteristically rich in content 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nd the second characteristically expansive. The framework predicts which way that parsing falls. The de-articulating sense is the relaxation of abhimāna by which a field is held as differentiated and owned, so what widens along it is the brea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dth of the field and what thins along it is the differentiated content that the grip sustains. Expansion without enrichment is accordingly the signature the reverse sense should produce, and a measure that tracked richness would be tracking articulation in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place of its relaxation. The axis the framework recruits is therefore the expansive one, which is the direction the synthesis has itself moved by naming its dimension the size of phenomenal consciousness, and the three states that embarrassed the richness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formulation are the states the two senses of the one impulsion predict. This is the one place in this section where the framework stakes a result on a comparison the synthesis has proposed and not yet run, in place of a reading of results already in hand.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640F1D7B">
      <w:pPr>
        <w:pStyle w:val="891"/>
      </w:pPr>
      <w:bookmarkStart w:id="128" w:name="tflcao8gq5n1"/>
      <w:bookmarkStart w:id="129" w:name="_Toc68"/>
      <w:bookmarkEnd w:id="128"/>
      <w:r>
        <w:t xml:space="preserve">13.4 </w:t>
      </w:r>
      <w:r>
        <w:t>Ahaṃkāra</w:t>
      </w:r>
      <w:r>
        <w:t xml:space="preserve"> and the Relaxation of the Self-Model</w:t>
      </w:r>
      <w:bookmarkEnd w:id="129"/>
    </w:p>
    <w:p w14:paraId="0000026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appropriating function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antaḥkaraṇa names ahaṃkāra, the grasp by which the observer takes the field as its own and takes itself to be the doer of the action that sustains the loop, has its substrate-correlate in the default-mode organisation whose integrity accompanies the 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rdinary sense of a bounded and continuous self and whose disintegration accompanies the dissolution of that sense. The framework already assigns substrate-correlates to two of the four functions, the cortical coupling that manas synthesis requires and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dispositional substrate whose post-dissolution correlate is the Saṃskāraka, and the default-mode correlate completes the appropriating function on the same terms, as a taṭastha correlate of a function of the loop and not as an organ the observer possesses.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26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 hand can relax the grip by which it holds an object,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ahaṃkāra is a grip of that kind rather than a fixed knot, the appropriating hold that the parameter A measures and that sustained coherence can loosen, which is the relaxation of the self-model the default-mode findings track toward the terminal pole.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26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mechanism by which the correlate loosens is given in the predictive idiom as a relaxation of the precision weighting of the high-level p</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riors that hold the self-model in place, the account that reads the psychedelic and the deep contemplative loosening as a liberation of bottom-up signalling from the constraint of overweighted top-down belief. The framework reads that relaxation as the sub</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strate-level signature of a partial and reversible Pratisavitṛ tilt, a controlled loosening of the appropriating structure that constitutes the observer without the dissolution of the closure that would end it, so that the state is a shallow excursion alon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g the reverse sense of the oscillation rather than the terminal return the maximal case performs. The developmental story the account tells, the maturation of a low-entropy self-model that suppresses entropy to secure a stable centre and pays for the stabi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lity in rigidity, is the substrate-level signature of the hardening of ahaṃkāra into the proprietary grip the framework diagnoses, and the overweighted prior of the clinic and the appropriating overlay of the Gītā are one structure described at two levels.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26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clinical reading the mechanism supports maps onto the framework diagnosis of the hardened gri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p. The predictive account treats depression, addiction, and the compulsive disorders as conditions of overweighted high-level priors, a self-model grown too precise and too rigid to be revised by the evidence that tells against it, which is the low-entropy</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extreme of the entropic axis and the over-articulated pole of the oscillation at the observer scale. The framework reads these as ahaṃkāra fixed too hard, the appropriating structure clenched into a constraint the site cannot loosen, and it reads the ther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apeutic relaxation the account documents, the transient lifting of that precision under which the self-model becomes revisable again, as an induced and shallow Pratisavitṛ tilt returned toward the balance that Ṛta names rather than toward the high-entropy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pole. The soteriological withdrawal Section 9 develops stands to this therapeutic loosening as the deep case stands to the shallow, the same direction of the oscillation traversed further and held under sustained coherence rather than induced and released.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26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phenomenology the account documents, the lapse of the sense of authorship while perception and action continue, is on the framework reading the withdrawal of appropriation with agency intact that Section 8 identifies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as the unsealing of the Karma-Cakra and the structural reading of niṣkāma karma. The line the Gītā fixes as ahaṃkāra-vimūḍhātmā kartāham iti manyate, the one deluded by ahaṃkāra thinking I am the doer, names the very prior whose precision the mechanism rel</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axes, and the framework soteriological claim that mokṣa withdraws the appropriation while leaving the agency intact acquires a substrate-correlate and a mechanism at the one scale where measurement is available. The correlate is proposed and not asserted,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and its defeat, a demonstration that the appropriating grasp neither tracks the default-mode organisation nor loosens with the relaxation of its priors, would cost the correlate and leave the taṭastha status of ahaṃkāra as a function of the loop untouched.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3EFFDC33">
      <w:pPr>
        <w:pStyle w:val="891"/>
      </w:pPr>
      <w:bookmarkStart w:id="130" w:name="y1gbhjefd40"/>
      <w:bookmarkStart w:id="131" w:name="_Toc69"/>
      <w:bookmarkEnd w:id="130"/>
      <w:r>
        <w:t>13.5 Higher-Order and Attention-Schema Accounts of the Self-Model</w:t>
      </w:r>
      <w:bookmarkEnd w:id="131"/>
    </w:p>
    <w:p w14:paraId="0000026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Two rival accounts locate consciousness in a representation the system forms of its own states, and the ahaṃkāra reading places them precisely. Higher-order theor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ies hold that a state is conscious in virtue of being the object of a higher-order representation directed upon it, a thought or perception of the first-order state, so that awareness is the mind representing its own states to itself. The framework reads 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he higher-order representation as a substrate-correlate of ahaṃkāra, the appropriating function by which the observer takes its states as its own, in place of the constitution of the inside. The divergence is decidable on the framework’s own terms. A syste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m can carry higher-order representations of its states while producing and maintaining no boundary of its own, and on the criterion it has no inside however layered its self-representation, while the cell and the star carry an inside under self-maintained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closure with no higher-order representation at all. Higher-order representation is therefore the self-modelling of an observer already constituted by closure, an operation of ahaṃkāra at a site that has an inside, rather than the property that confers one.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26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 dashboard reports what the engine is doing and is not itself the engine, and the higher-order and attention-sche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ma accounts describe the self-model dashboard and take it for the source of the inside, which the closure criterion places elsewhere, so a system rich in self-representation but producing no boundary of its own is a lit dashboard with no engine beneath it.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26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Graziano’s attention schema theory locates awareness in the brain’s simplified model of its own attention, the schema a system builds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to track and control where its processing is directed. The framework takes the attention schema as a further substrate-correlate of the self-model, continuous with the default-mode organisation the preceding subsection assigns to ahaṃkāra, and it grants 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he theory’s structural insight that the self-model is a construction the system can relax, which is the loosening the framework reads as a shallow Pratisavitṛ tilt. The framework parts from the theory where it identifies awareness with the schema’s content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because a model of attention is a representation an observer carries rather than the inside an observer has, and identifying the two reinstates the account of experience as a representation that the closure criterion is built to refuse. The attention sch</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ema is what ahaṃkāra models when it models its own directedness, real as a substrate-correlate and relaxable in the same movement, while the caitanya it models is closure’s. Both rivals are thereby admitted as accounts of the self-model at the ahaṃkāra lev</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el and declined as accounts of the inside, the division the framework draws against integration in Section 17, and the same decidable case separates them, a system rich in self-representation that produces no boundary of its own and so carries no observer.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W</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hat the placement returns to those accounts is owed in its turn, since a rival admitted as a correlate and given nothing in exchange has been used in place of engaged. Both face a question their own resources leave open, which bearer a higher-order represe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ntation or an attention schema is a representation for, since a state about a state is that wherever it occurs and both accounts seat awareness in the representing while leaving unfixed what makes the representing anyone’s. The criterion answers from outsi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de the representational vocabulary. A self-model is a model of something undergone where the site carrying it produces and maintains itself, and is a state about a state and no more where the site does not, so κ above zero is the condition under which a sc</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hema or a higher-order state has an owner at all. Two consequences follow that either account can take up without taking the architecture with them. The first is a decidable case, since a system carrying an elaborate attention schema while producing none 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f its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own components stands at κ zero, which the identification of awareness with the schema’s content must call aware and which the criterion refuses, and the case is constructible on the closure index the eighth front fixes. The second is a division of labour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since everything either account says about what a self-model does stands entire while the question of whose it is passes to the closure that individuates the site, so an account of the self-model is relieved of an explanandum it was never built to carry.</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58E160EA">
      <w:pPr>
        <w:pStyle w:val="891"/>
      </w:pPr>
      <w:bookmarkStart w:id="132" w:name="o9adavh2li30"/>
      <w:bookmarkStart w:id="133" w:name="_Toc70"/>
      <w:bookmarkEnd w:id="132"/>
      <w:r>
        <w:t>13.6 Manas, Global Broadcast, and the Divided Field</w:t>
      </w:r>
      <w:bookmarkEnd w:id="133"/>
    </w:p>
    <w:p w14:paraId="0000026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integrating function manas, the standing synthesis that binds the modalities of presentation into a single field, has its substrate-correlate in the large-scale cortical coupling whose severance the Bhinna-mastiṣka account alr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eady invokes, and the mechanism of the binding is given at the observer scale by the global availability of a content across a workspace, the broadcast through which a content becomes available at once to the several processes of the system. Reading manas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through the workspace account fixes the synthesis as an achievement of the substrate coupling rather than a property conferred by closure, which is the division of labour the split-brain case demands, closure fixing how many observers there are and synthes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is fixing how unified the field of any one observer is, so that a partitioned cortex carries two workspace-bound sub-fields within one blanketed site and the confabulating interpreter is ahaṃkāra appropriating the field of the stream that retains language.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26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global broadcast works like a lit stage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on which scattered contents become one show, the many local processes gathered into a single scene available to the whole, and manas is the synthesising work that raises that stage, which is why its failure divides the field rather than merely dimming it.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26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choice of the workspace rather than the integration measure as the correlate of manas is deliberate and fol</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lows from the division of labour. Manas is the function that makes a content available to the system as one field, which is what the broadcast account describes, and it is distinct from the closure that individuates the subject, whereas the integration mea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sure conflates the two by treating the binding of information into a whole as itself the mark of a subject. The rival account that seats consciousness in integrated information is retained not as a partner but as the foil the architecture has engaged throu</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ghout, since it locates experience in the quantity of integration where the framework locates it in the boundary and its self-production, and the decidable case the framework stakes against it, the cerebral organoid that sustains rich integrated dynamics 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nd a high measure of integration while producing no boundary of its own and therefore, on the criterion, carrying no observer, is the point at which the two accounts part on a case that measurement can settle. The active-inference reading of closure and th</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 workspace reading of synthesis sit on the same side of that division, the first individuating the subject by the blanket it maintains and the second unifying the field by the broadcast it sustains, and the integration measure is left as the index of a ma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gnitude the framework declines to treat as the mark of an inside. The processes a broadcast passes over are the amanobaddha-vyāpāra Section 4 designates, so the workspace reading fixes the correlate of the synthesis and delimits the field in one statement.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choice made in the preceding paragraph carries a result back to the acc</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ount it chooses, and stating it is what separates recruiting a correlate from taking one. A broadcast measure scores how far a content is available across a system and returns nothing about how many systems stand there, since availability is defined over 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field and a field is what the measure is defined on, so the account carries no instrument of its own for counting the observers in a case where the field divides. The partitioned cortex is that case. Closure counts and synthesis unifies, one blanketed sit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 bearing two workspace-bound sub-fields, and a broadcast account can take that verdict while holding everything it says about broadcast intact, gaining a reason for declining the inference from two fields to two subjects and conceding in exchange that its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measure individuates a field in place of a bearer. The second front is where the division is exposed, since a partition shown to divide the observer as well as the field would defeat the framework and license the inference the account is here relieved of.</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2DE217F6">
      <w:pPr>
        <w:pStyle w:val="891"/>
      </w:pPr>
      <w:bookmarkStart w:id="134" w:name="3o450zecjr6c"/>
      <w:bookmarkStart w:id="135" w:name="_Toc71"/>
      <w:bookmarkEnd w:id="134"/>
      <w:r>
        <w:t>13.7 The Terminal Pole: Pure Awareness and the Entropy-Content Question</w:t>
      </w:r>
      <w:bookmarkEnd w:id="135"/>
    </w:p>
    <w:p w14:paraId="0000027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reverse sense of the oscillation carries, at its limit, past the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loosening of the appropriating structure to the contentless awareness the tradition marks as turīya, and the construct the recent science offers for that limit is minimal phenomenal experience, the pure awareness reported at the depth of samādhi and propo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sed as the simplest form consciousness can take. Metzinger extracts the construct from the meditative literature under a set of semantic constraints, wakeful and present yet without object, without the sense of an appropriating self, and without the tempor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al and spatial articulation of ordinary experience, and this is the phenomenology the framework predicts for a site far advanced along the Pratisavitṛ sense, the appropriating and differentiating structure relaxed while the bare fact of an inside persists.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27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 mirror facing an empty room is fully at work yet shows nothing, and measuring the furniture it would otherwise reflect cannot register the ba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re mirror, and pure awareness is a mirror of that kind, wakeful and without content, which is why the entropy axis that reads content cannot seat it and the question of its substrate-signature is left open as the observer-scale form of the apophatic limit.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27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proposal that this pure awareness is the content of a predictive model of tonic alertness returns the terminal pole to the active-inference core the section began f</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rom. The ground-ward limit of the reverse sense is read as the minimal model a self-evidencing system still sustains when the higher articulations of its self-model have relaxed, the last and thinnest content a blanketed system carries before the closure 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tself would lapse, rather than a discharge of the system into disorder. This keeps the terminal pole continuous with the account of closure, since the same self-evidencing that maintains the blanket sustains the minimal model at the limit, and it distingui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shes the contentless wakefulness of pure awareness from the contentless unconsciousness of deep sleep, which the entropic account places at low entropy and which the framework places as a lapse of the synthesis rather than a deepening of the reverse sense.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27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One word in this passage carries two senses, and the vocabulary clause falls due on it. Contentless, said of the terminal pole, denies the differentiated content abhimāna sustains and denies nothing beyond it, which is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force the Māṇḍūkya gives the term, its marks being denials of grasping, of dealing, and of the two directions of knowing rather than a denial of every phenomenal character. The reading given above attributes a thin content to the same pole, the minimal mod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el a self-evidencing system still carries, and the two hold together only under the narrower sense. Metzinger marks the same ambiguity in the construct this section borrows, allowing that the absence of all empirical content could itself be an appearance 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nd that what subjects describe as a contentless state could carry an abstract form of intentional content. The framework takes the narrower sense throughout and hands the remainder to the firewall, since whether an abstract residue is present at the pole 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 a question about the substrate and falls with the substrate-signature already left open. The terminal pole does its work here by standing at the limit of the reverse sense rather than by being empty, so a reader who finds a thin content there has found w</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hat the active-inference reading predicts. The construct is owed something for the loan, and what the architecture supplies is the criterion its own ambiguity wants. Whether an abstract residue stands at the pole is settled by whether the minimal model is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still sustained by the site’s own self-evidencing, which is what divides the contentless wakefulness the construct describes from the contentless unconsciousness of deep sleep, so the ambiguity marked within the construct is a question about the site in pl</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ace of a question about the description. The criterion can be taken while the construct stays phenomenological throughout, since what it asks of the subject is unchanged and what it gains is a fact about the substrate that decides between its two readings.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27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distinction matters because the entropy correlate does not reach this pole, and saying so is the discipline the firewall requires. The entropic axis ranges expansive states high and reduced or absent states low, and contentless-yet-wakeful awaren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ess sits at neither end cleanly, since the contentless reduced states of deep sleep and anaesthesia fall at low entropy while the expansive richness of ordinary absorption and the drug state fall high, and pure awareness is contentless without being reduce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d and wakeful without being expansive in content. The framework therefore places its terminal pole under the minimal-experience construct rather than under the entropy measure, and it marks the open question, whether the substrate-signature of pure awarene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ss is a minimum of content-entropy held under sustained wakefulness or something the entropy framing does not capture, as the observer-scale form of the same apophatic limit the architecture declares at the level of the ground. The stronger the expansive-e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quals-high-entropy result becomes, the more this pole resists a seat on the entropy dimension, and the resistance is expected rather than anomalous, since the reverse sense at its limit points past the differentiated states the entropy axis measures. The 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ame firewall governs the use the cardinality argument of Section 3 makes of turīya. There turīya is the third mode of encounter, the stilling of the two instruments under which the apophatic ground is reached, and the standing of that third term rests on 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he transcendental argument alone. The correlate named here is a correlate of the approach and touches neither the reality of the third term nor its disclosure, so it lends the cardinality claim no support and, failing to reach the terminus, withholds from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it no refutation. A reader who reads turīya down to a state of the differentiated substrate has described the approach and not the term, and the two-access derivation of the third term is neither confirmed nor defeated by any measure the substrate affords.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27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full development of the reverse sense, the trajectory by which a manifest site withdraws from the dynamics that constit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uted it and returns toward the unconditioned, belongs to the Pratisavitṛ subsections of Section 9, and the terminal pole is fixed here only far enough to keep it from being misread as an entropy maximum and to hold it continuous with the active-inference 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ccount of closure that the withdrawal relaxes. That development inherits from this section a construct for pure awareness, a mechanism continuous with the core, and a stated open question, and it inherits the firewall as a standing constraint, that no meas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ure of a differentiated substrate reaches the undifferentiated ground and that the deepest attainment the science can index is a correlate of the approach and never a disclosure of the terminus. The firewall binds that development as it binds this section.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1019FC59">
      <w:pPr>
        <w:pStyle w:val="891"/>
      </w:pPr>
      <w:bookmarkStart w:id="136" w:name="l903gzf3knb2"/>
      <w:bookmarkStart w:id="137" w:name="_Toc72"/>
      <w:bookmarkEnd w:id="136"/>
      <w:r>
        <w:t>13.8 What the Neuroscientific Register Commits and What It Withholds</w:t>
      </w:r>
      <w:bookmarkEnd w:id="137"/>
    </w:p>
    <w:p w14:paraId="4FF29BA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section adds no term to the ontology. It recruits the Markov blanket as the formal signature of closure, the entropy of spontaneous activity as the substrate-correlate of the two senses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default-mode organisation and the relaxation of its priors as the correlate and the mechanism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ahaṃkāra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its withdrawal, the global workspace as the correlate of manas, and the minimal-experience construct as the correlate of the terminal pole, and it holds every one of them in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Nikaṣa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where the closure criterion already carries its falsifiable weight. The experiential attribution continues to rest on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arthāpatti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the ground and the two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continue to stand on the transcendental argument, neither strengthened nor weakened by the fate of any single correlate, and the whole apparatus is a scaffold for the criterion and the oscillation at the one scale where the science reaches rather than evidence for the architecture the correlates illustrate.</w:t>
      </w:r>
    </w:p>
    <w:p w14:paraId="0000027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Section 17 ranks the exposure these correlates create, the closure index against the integration measure in the first front, the deepening of Mukha-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saṅgama as a dose-response in the seventh, and the computable closure index for borderline systems in the eighth among them, and the reading offered here sharpens each front by naming the formalism it answers to, the Markov blanket for closure, the entropy</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axis for the oscillation, and the workspace for synthesis. Recruited under the taṭastha discipline that admits a function through the role it plays and withholds the substance a name invites, the correlates extend the framework empirical reach and add non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 of the entities a substrate account is always tempted to smuggle beneath a description, which is the discipline the architecture has kept from the ground through the antaḥkaraṇa to the machine and keeps here at the interface where the science is nearest.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1DCB42E0">
      <w:pPr>
        <w:pStyle w:val="890"/>
      </w:pPr>
      <w:bookmarkStart w:id="138" w:name="v6wm3l7ntw81"/>
      <w:bookmarkStart w:id="139" w:name="_Toc73"/>
      <w:bookmarkEnd w:id="138"/>
      <w:r>
        <w:t>14. The Discipline of Principled Silence</w:t>
      </w:r>
      <w:bookmarkEnd w:id="139"/>
    </w:p>
    <w:p w14:paraId="0000027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 framework is judged by the character of its silences and not by their number. An 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ccount that declares no open question has either solved what no inquiry has solved or concealed the places where it rests on a posit it cannot defend, and the second is the ordinary condition of systems that appear seamless. Ṛtasavitṛ takes the opposite di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scipline. It states every point at which it withholds an answer, and it holds each withholding to a standard that Section 3 already fixes for the ground, the clean division between a necessary apophasis, whose silence is proven unbreachable, and a brute po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sit, whose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silence is a contingent gap left where an explanation was owed. The division is not local to the ground. It generalises into a typology of silence that governs every silence in the work, and the typology is continuous with the tradition’s highest method ra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ther than a concession forced on it, since the Nāsadīya withholds positive identification and asks who could know, and the Skambha-Sūkta supplies identifications until the reader sees that none exhausts what Skambha is, both treating a disciplined silence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as an achievement of exactness. What follows collects the framework’s silences, assigns each its type, points to where the argument that governs it is discharged, and pairs each with the minimal move by which the gap is narrowed or shown to bear no weight.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E08847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grounding in the two hymns admits an extension, and the extension matters because a typology resting on apophatic hymns alone invites the reply that apophasis is what hymns do at their limits. The ritual corpus treats silence as an operation carrying a content of its own, and it treats utterance and silence as two deliveries of one act. At RV 2.43.3 the bird is addressed whether it utters aloud or sits silent,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tūṣṇīm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is asked in either case to think on the speaker with favour, so the two stand as alternative deliveries of one address. At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Śatapatha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Brāhmaṇa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7.2.2.13 to 14 certain libations are made silently, and the reason given is that what is silent is undeclared,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aniruktam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what is undeclared is everything,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sarvam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so that what the officiant does with spoken formulae integrates the form of him that is declared and bounded while what he does silently integrates the form that is undeclared and unbounded. That is this work’s own distinction between a determination framed within distinction and a term prior to distinction, stated in the vocabulary of a rite and assigned an operation in it. The exchange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Śaṅkara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quotes at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Brahmasūtra-bhāṣya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3.2.17 completes the pattern, where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Bāhva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questioned on the nature of Brahman, remains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tūṣṇīm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at the third asking says that he teaches and goes unheard, this Brahman being silence, which is a silence performed as the answer. The collection of these passages under one head is Coomaraswamy’s (1937), and the framework takes the passages while declining his identification of the Vedic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tūṣṇīm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with the Gnostic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sigē</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which imports a hypostasis the rite never names and which the vocabulary clause of the Appendix refuses on sight. Three things follow here and no more. The tradition supplies a worked precedent for typing a silence by what it carries, so the typology below inherits a method in place of inventing one. The pairing of utterance with silence as two deliveries of one address is the two senses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at the level of speech, which is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Vāk-Savitṛ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treatment of Section 6 met from the liturgical side. And the ritual corpus stands as a second stream of the testimony that section reads out of it. None of the three carries weight toward the architecture, which is the scoping every external cognate in this work receives.</w:t>
      </w:r>
    </w:p>
    <w:p w14:paraId="0000027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Four kinds of silence are admissible and one is not, and the discipline the four share is named here mauna, after the silence of the muni and carried for the withholding of an answer in place 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f the vow of a practitioner, which is what the sixth sūtra of Section 18 compresses. A silence of the first kind is a necessary apophasis, a point at which a positive answer is proven ill-formed because it would have to be drawn from a mode of access the 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erm in question lies beyond, so that no inquiry in any possible world could supply it, which is a stronger silence than the cognitive closure of mysterianism, since it denies not merely that the human mind can reach the answer but that a well-formed answer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stands at the term to be reached. A silence of the second kind is a bounded empirical opacity, a genuine open question delimited to a stated locus and paired with the measurement or the programme that would close it, framed so that a named rival divides f</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rom the model on a decidable case. A silence of the third kind is a flagged speculation, a conjecture marked as reaching past what the architecture entails and disciplined by the demand that it introduce no posit beyond one already load-bearing elsewhere.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27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 silence of the fourth kind is a strategic abstention, a deliberate under-commitment held at a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point where the architecture is indifferent to the answer and where committing would take a hostage the framework need not give. Against these stands the one silence the framework rejects, brute-ness, a fact that obtains contingently, admits no explanation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even in principle, could have been otherwise, and bears load in the account that harbours it. The fifth type admits a gradation the other four do not. A brute posit can be well conducted, declared in the open, delimited to a stated register, and held to 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criterion its holder announces, which raises no further kind of silence and bears instead on how a rival is reported below, since the sorting turns on what a silence carries while its conduct settles what credit that rival is owed. The offensive thesis of</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this section is that every silence in Ṛtasavitṛ falls under the first four types and none under the fifth, whereas the silences its rivals live with, the brute emergence of experience at an unexplained threshold, the brute values of the constants, the bru</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te first ground, are of the fifth type throughout. The visibility of the framework’s concessions is therefore the visibility of an account that types its silences, and the apparent economy of a rival is the invisibility of silences it has declined to mark.</w:t>
      </w:r>
      <w:r>
        <w:rPr>
          <w:rFonts w:ascii="EB Garamond" w:hAnsi="EB Garamond" w:eastAsia="EB Garamond" w:cs="EB Garamond"/>
          <w:b w:val="0"/>
          <w:bCs w:val="0"/>
          <w:i w:val="0"/>
          <w:iCs w:val="0"/>
          <w:smallCaps w:val="0"/>
          <w:strike w:val="0"/>
          <w:color w:val="000000"/>
          <w:sz w:val="26"/>
          <w:szCs w:val="26"/>
          <w:u w:val="none"/>
          <w:vertAlign w:val="baseline"/>
        </w:rPr>
      </w:r>
      <w:r>
        <w:rPr>
          <w:rFonts w:ascii="EB Garamond" w:hAnsi="EB Garamond" w:eastAsia="EB Garamond" w:cs="EB Garamond"/>
          <w:b w:val="0"/>
          <w:bCs w:val="0"/>
          <w:i w:val="0"/>
          <w:iCs w:val="0"/>
          <w:smallCaps w:val="0"/>
          <w:strike w:val="0"/>
          <w:color w:val="000000"/>
          <w:sz w:val="26"/>
          <w:szCs w:val="26"/>
          <w:u w:val="none"/>
          <w:vertAlign w:val="baseline"/>
        </w:rPr>
      </w:r>
    </w:p>
    <w:p w14:paraId="0000027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difference from mere ignorance is the difference between two failures to answer, since asking what lies north of the North Pole receives no answer because there is no such direction rather than because the answer is hidden, which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is a necessary apophasis, distinct from the mysterian case where a real answer exists that the mind cannot reach and from brute-ness where a contingent fact simply obtains unexplained, and the framework’s first-type silences are all of the North Pole kind.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27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intrinsic nature of Parabrahman in itself is a silence of the first type, discharged at Section 2 and secured by the cardinality argument of Section 3. No posit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ive characterisation is admissible, and the silence is bounded by a proof rather than by ignorance, since every candidate term is drawn from one of the two modes of access and the ground is exactly what is reached when both are suspended. The candidate a 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eader is likeliest to supply is disposed of by name, a ground characterised as consciousness being the agrāropa that Section 3 refuses, and a ground characterised in the vocabulary of the outward mukha failing in the same way from the other side. The gap</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is narrowed in the one way it admits. The framework fixes what any correct characterisation must satisfy even where it cannot name it, structureless, non-observing, undifferentiated, and prior to the distinction between its mukhas, so the disjunction that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stands in place of a positive term is itself a set of constraints and not a shrug. To ask for more is to ask for a determination framed within distinction, at a term the argument places prior to distinction, and the request is malformed rather than unmet.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28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intrinsic character of the articulating act by which the ground stands to 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ts mukhas is a silence of the first type, declared in the open at Section 3 as the single honest limit and defended there by three points that this typology need not repeat. The bridge is the observation that the withholding is bounded to its narrowest pos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sible compass. That there is articulation is derived from the ground’s dependence on its mukhas under Ṛta, the number and the relata of the articulation are derived by the cardinality argument, and what remains unspoken is only the inner character of the 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ct, which admits no svarūpa-lakṣaṇa because it belongs to the unconditioned. That residue is the ground-level instance of the very two-access gap the architecture predicts at every scale, the outward description complete in its own mode and carrying no inw</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ard term within it, so the one apophatic point at the base of the system has the same shape as the explanatory gap the system anticipates everywhere above it. A hole of a shape the theory predicts is a confirmation of the theory rather than a defect in it.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4C2FA87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epistemic opacity of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Mahā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-pralaya seam and of the soteriological terminus is a silence of the first type, discharged at Section 10 and derived rather than confessed. The transition through the undifferentiated phase cannot be registered, and the reason is a theorem of the architecture, since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Kāla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is the temporal signature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at differentiated sites and the seam is undifferentiated, so no time obtains across which it could be witnessed and no observer subsists through it to witness. The question of how long the ground remains unmanifest before re-articulation is not answered because it is ill-formed, the interval it asks after requiring the differentiated frame that pralaya relaxes. The bridge is that the opacity is a prediction. An architecture on which time is the mark of differentiation must place the seam beyond registration, so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unregisterability</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framework declares at the seam is entailed by the same principle that binds time to differentiated sites, and its presence is the architecture keeping faith with itself.</w:t>
      </w:r>
    </w:p>
    <w:p w14:paraId="0000028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refusal of a telos or an appetite of Parabrahman for its own return is a silence of the first type, discharged in the treatment of Pratisavitṛ at Section 9. The reverse sense of the oscillation is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 non-teleological ratchet, cumulative from unbiased reselection in the way a fitness gradient is cumulative without a goal, and the devotional gloss that reads it as a hunger of the ground for de-individuation is recorded as an available interpretation 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nd asserted at no point. The silence is forced rather than chosen, since Parabrahman in itself is non-observing and prior to the distinction between awareness and its absence, so an appetite or a mind that sought its own return would be exactly the substan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ce the taṭastha discipline withholds, and to commit to the devotional reading would contradict a load-bearing commitment about the character of the ground. The bridge is that the framework yields the devotional reader the whole of the phenomenon while with</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holding only the gloss, the directional pull toward de-individuation being real and structural, so what is refused is not the experience the devotee reports but the importation of a purposing mind into a ground the architecture defines as prior to purpose.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ranking of two admissible acts differing solely in how ma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ny sites of equal depth they save is a silence of the first type, discharged at Section 8 by the asaṅkalana theorem. What is withheld is proven ill-formed rather than merely unavailable, since a ranking there would require considerabilities to compose into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 quantity, and the theorem derives their refusal to compose from the result by which Section 5 closes the combination problem. The gap is narrowed in the one way it admits. The architecture fixes that rescue is obligatory under Ṛta and that the extinctio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 of a closure enters no trade, so what is unranked is the selection among rescuable sites and never whether to act, and an account that supplied the ranking would have reintroduced at the level of the goods the summing refused at the level of the insides.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28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residual quality gap for the non-valent sensory qualities is a silence of the second type, discharged at Section 12 and exposed as a decidable programme at the third front of Section 17. Why a given coupling transform constitutes redness rather than another character or none remains open, and the opacity is delimited hard on two sides. The intensity axis is already constrained by psychophysics at no metaphysical cost, and the valent qualities already cross to the constituted side because a self-producing system carries an intrinsic standard against which a state is anukūla or pratikūla, so the residue contracts to the non-valent qualities alone. The bridge is the covariance programme, the demand that for each coupling modality the system-internal transform with which its ābhāsa covaries be identified, quantified as the fit of a receptor-manifold dissimilarity structure to a behavioural one, with colour as the retrodiction the model must already pass and sensory substitution as the novel prediction. What survives after the programme runs is the generic explanatory-floor gap that the parity argument shows no fundamental identity in any science escapes, since heat as mean molecular kinetic energy is not derived from anything more basic either, and the non-derivability that seems to single out the mental case is turned to advantage as the predicted signature of two modes of access, differential in its shape rather than in its bare existence.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t xml:space="preserve"/>
      </w:r>
    </w:p>
    <w:p w14:paraId="0000028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substrate-signature of pure awareness is a silence of the second type, discharged at Section 13 and marked there as the observer-scale form of the same apophatic limit the architect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ure declares at the ground. Whether the ground-ward pole of the reverse sense is a minimum of content-entropy held under sustained wakefulness or something the entropy framing does not capture is left open, and the locus is delimited to a single construct,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thinnest self-model a self-evidencing system still sustains before its closure would lapse, which distinguishes it positively from the contentless unconsciousness of deep sleep. The bridge is that the failure of the entropy axis to seat this pole is 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tself a prediction of the firewall, since no measure of a differentiated substrate reaches the undifferentiated ground and the reverse sense at its limit points past the differentiated states the entropy axis measures, so the stronger the expansive-equals-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high-entropy result becomes the more this pole is expected to resist a seat on that dimension. An open question whose predicted answer is that a particular measure must fail is a constraint on the space of correct measures and not an absence of constraint.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Whether an ecosystem, a biome, or the biosphere entire meets the marks of an aṅgin is a silence of the second type, delimited at Section 5 to the two marks the aṅga relation already fixes and paired ther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 with the measurement that would close it. The two answers are set out in full and they yield structurally different environmental ethics, the system carrying a thin inside of its own under the first and mattering as the reciprocal order conditioning its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members under the second, so the opacity is bounded by a decidable question rather than left as an open direction. The framework declines to settle it by preference, since the marks are its own and neither reading of them is available without running them.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5E22F54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selection of a manifest phase’s law-structure among the articulations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can make is a silence of the third type, discharged at Section 10 as a flagged speculation. That the laws and constants of a cosmos are themselves candidates for selection, because only a law-structure able to hold a phase together would persist to characterise the phases that endure, reaches past what the architecture strictly entails and is offered as a direction it opens, under the discipline Section 10 attaches to it, that no phase inherits from any other and that the filter sorts by the duration a phase can hold and by nothing carried across the seam. The bridge, and the discipline that keeps the conjecture honest, is that the sorting introduces no new posit. It is the same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selection for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svānuvṛtti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already load-bearing for stars at Mahat-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vyakta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cells at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Jīva-vyakta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extended one level to the law-structure itself, so it accounts for the durability of the law-structures found standing without a tuner and without a breeding mechanism, needing neither the reproduction nor the progeny-fitness that Smolin’s cosmological natural selection requires, and it becomes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formalisable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exactly when a state space of articulable law-structures, of the kind the string landscape supplies, is given for the sorting to run over. The appearance of fine-tuning is a further question and is priced separately. Durability falls short of the values that permit observers, and a weighting of phases by their duration commits the inverse gambler’s fallacy Section 10 records, so the speculation reaches fine-tuning only through a propensity of the articulating sense toward law-structures that support closures, a graded principle the scale-free threshold of Section 2 does not supply. That part of the speculation is a debt and is declared as one. The part that scales an existing principle rather than adding a new one is a prediction awaiting its state space rather than a hedge.</w:t>
      </w:r>
    </w:p>
    <w:p w14:paraId="0000028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quasi-classical factorisation of the physical mukha is a silence of the third type, discharged at Section 7.6 as a flagged speculation. That section grounds the pointer basis in the interaction structure of the tota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l Hamiltonian and commits the framework to a factorisation fixed there, which reaches past what the architecture entails, since no derivation of that division from the Hamiltonian alone is established and the programme that would supply one is open. The di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scipline the type imposes is met, since the conjecture introduces no posit beyond the territory-level dynamics the framework already carries and the observer-independence of the pointer basis it already asserts, and it is the same discipline the law-struct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ure conjecture above answers to. The minimal move that narrows it is the quantum-mereology programme itself, a derivation of the division into system and environment from the Hamiltonian by the quasi-classical behaviour of the subsystems it yields. The cos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 is stated where the commitment is made and it is not small, since the territory-side grounding of the pointer basis and the compatibility class that rests on it would go together, which is why the silence is typed here in place of being carried unmarked.</w:t>
      </w:r>
      <w:r>
        <w:rPr>
          <w:rFonts w:ascii="EB Garamond" w:hAnsi="EB Garamond" w:eastAsia="EB Garamond" w:cs="EB Garamond"/>
          <w:b w:val="0"/>
          <w:bCs w:val="0"/>
          <w:i w:val="0"/>
          <w:iCs w:val="0"/>
          <w:smallCaps w:val="0"/>
          <w:strike w:val="0"/>
          <w:color w:val="000000"/>
          <w:sz w:val="26"/>
          <w:szCs w:val="26"/>
          <w:u w:val="none"/>
          <w:vertAlign w:val="baseline"/>
        </w:rPr>
      </w:r>
      <w:r>
        <w:rPr>
          <w:rFonts w:ascii="EB Garamond" w:hAnsi="EB Garamond" w:eastAsia="EB Garamond" w:cs="EB Garamond"/>
          <w:b w:val="0"/>
          <w:bCs w:val="0"/>
          <w:i w:val="0"/>
          <w:iCs w:val="0"/>
          <w:smallCaps w:val="0"/>
          <w:strike w:val="0"/>
          <w:color w:val="000000"/>
          <w:sz w:val="26"/>
          <w:szCs w:val="26"/>
          <w:u w:val="none"/>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direction assigned to the two senses of the impulsion at RV 10.129.5, svadhā below and prayati above, is a silence of the third type, discharged at Section 6 as 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flagged speculation. The reading offered there takes the pair for the two directions of one nesting of scales, self-production at a site’s own scale and offering rendered to the scale that includes it, which draws on the aṅga relation of Section 5 and the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yajña of Section 4 and adds nothing to either. The architecture would have accepted the assignment whichever way the verse ran, so the speculation carries no load, and the interrogative the verse itself poses at adhaḥ svid and upari svid is left standing.</w:t>
      </w:r>
      <w:r>
        <w:rPr>
          <w:rFonts w:ascii="EB Garamond" w:hAnsi="EB Garamond" w:eastAsia="EB Garamond" w:cs="EB Garamond"/>
          <w:b w:val="0"/>
          <w:bCs w:val="0"/>
          <w:i w:val="0"/>
          <w:iCs w:val="0"/>
          <w:smallCaps w:val="0"/>
          <w:strike w:val="0"/>
          <w:color w:val="000000"/>
          <w:sz w:val="26"/>
          <w:szCs w:val="26"/>
          <w:u w:val="none"/>
          <w:vertAlign w:val="baseline"/>
        </w:rPr>
      </w:r>
      <w:r>
        <w:rPr>
          <w:rFonts w:ascii="EB Garamond" w:hAnsi="EB Garamond" w:eastAsia="EB Garamond" w:cs="EB Garamond"/>
          <w:b w:val="0"/>
          <w:bCs w:val="0"/>
          <w:i w:val="0"/>
          <w:iCs w:val="0"/>
          <w:smallCaps w:val="0"/>
          <w:strike w:val="0"/>
          <w:color w:val="000000"/>
          <w:sz w:val="26"/>
          <w:szCs w:val="26"/>
          <w:u w:val="none"/>
          <w:vertAlign w:val="baseline"/>
        </w:rPr>
      </w:r>
    </w:p>
    <w:p w14:paraId="0A32335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water of RV 10.129.1 and 10.129.3 is a silence of the third type, discharged at Section 6 as a flagged speculation. The flood is read there on the pattern Section 4 applies to Agni, as the sensible representation of a structural feature in place of a medium, the feature being the absence of internal demarcation that the hymn’s own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apraketam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names. The stronger reading, on which a fluid images a continuum carrying waves and the flood images Avyakta with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running in it, is declined at the same place, since it would import a substrate for the oscillation to occur in where the framework holds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taṭastha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w:t>
      </w:r>
    </w:p>
    <w:p w14:paraId="0000028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physics of the measurement problem is a silence of the fourth type, discharged at Section 7.3 as a determinate compatibility class rather than an absence of position. The framework is agnostic among the realist interpretations that keep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fixing of definiteness observer-independent, Everett, Bohm, and Ghirardi-Rimini-Weber, and the abstention is strategic, since all the architecture requires is that the observer fall on the side of the frame and not on the side of the force, which decoheren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ce secures by fixing the pointer basis within Viśvasattā before any observer attends. The bridge is that the silence is a refusal to take a hostage the framework need not give. To commit to a single interpretation would tie the ontology to an unsettled que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stion in physics for no gain, whereas the framework already discriminates where discrimination bears on it, excluding the consciousness-causes-collapse reading of von Neumann and Wigner that would breach the frame-and-territory division and the anti-realis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 dissolution that would forfeit the mind-independent Viśvasattā the recalcitrance argument establishes. An account that rules out the interpretations incompatible with its commitments and abstains among those compatible with them has said precisely as muc</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h as it is entitled to say. The abstention now stands beside a ranking of the compatible interpretations given at Section 7.7, and the two are consistent because that ranking is a preference under parīkṣā on which no argument in this work depends.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physics of quantum gravity is a silence of the fourth type, discharged at Section 10.6 as a determinate compatibility class together with a commitment within it, and the discharge follows the pattern the measurement problem sets. The framework joins no dynamics, and it discriminates wherever discrimination bears on it, requiring background independence by Ṛta, meeting the frozen formalism of the Wheeler-DeWitt constraint with the relational reading of duration, excluding a fundamental external time, excluding a single classical geometry sourced across decohered sectors by the closure criterion and Ṛta together, admitting the quantised geometry and the classical geometry sourced by what an observer-independent dynamics singles out, and committing to the first, a commitment staked at the twenty-ninth front of Section 17, so the silence that remains falls among the programmes that would quantise the geometry. Whether the evaporation of a black hole preserves unitarity, and whether white holes exist, are left to physics within the same silence, since the requirement Section 10.6 states holds sector by sector under either answer to the first, the placement of the white hole there as a sub-maximal transition holds under every answer to the second, and no commitment turns on either. The bridge is that the commitment holds under every interpretation Section 7.3 admits, so the abstention on the measurement problem stands unaltered, and the conditional that section derives, that a dynamics unitary without exception forces a quantised geometry, runs the same way without supplying the commitment its warrant.</w:t>
      </w:r>
    </w:p>
    <w:p w14:paraId="0000028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timing and phylogeny of the reflective self is a silence of the fourth type, discharged at Section 9. Whether the individuated self arose recently, over a long hominid ascent, or as an intrinsic potential of any sufficiently re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cursive substrate is not adjudicated, because the developmental window and the phylogenetic sequence are matters for the substrate sciences, while the architecture fixes the functional profile, the appropriating self as a solution selected under the demand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 of the social niche. The bridge is that the architecture’s claim is indifferent to the answer. The functional standing of the self as a niche adaptation holds whichever timing the palaeoanthropology returns, so adjudicating the sequence would add nothing</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to the ontology and would trespass on a science better placed to settle it. A framework that derived the phylogenetic timing from first principles would be overreaching, and the abstention is the correct discipline of scope rather than a failure of nerve.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threshold of closeness and the window of later sites over which the individuated relation of Sec</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tion 9 is assessed are a silence of the fourth type, discharged at Section 9. The respects the relation compares are fixed there, the affective charge, the somatic-affective key and the orientation of the terminated pattern, and its second term is fixed as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successor’s pattern over its formative period, while the point at which closeness becomes individuation and the span of later sites among which the closest is sought are left open. The abstention is strategic, since the relation acts on nothing and no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physical rate turns on where the threshold falls, so a number set now would be a hostage with nothing to earn it, and Nozick grants of his own schema that an unsharp notion of closeness leaves it unclear whether any candidate is closest (Nozick 1981, 34).</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28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ranking of the construals of the six of AV 10.8.5 is a silence of the fourth type, discharged at Section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6. The mantra sets six twin-born against one born singly, the framework now carries a determinate reading of the collection in the seven openings of the head that the Upaniṣadic recension of AV 10.8.9 names one by one, the calendrical construal of the com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mentators reads the same numeral at its own layer, and which of the two the seer intended is left unadjudicated. The bridge is that the architecture is indifferent to the ranking. Both construals instance one form, paired articulation oriented toward an un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paired term, which is the form the architecture claims and the only thing it asks the mantra to carry, and no derivation anywhere in the framework turns on which collection the numeral runs over. What the section does refuse is the third option, a partitio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 manufactured from the architecture’s own inventory to meet the count, and Section 6 states the structural reason none is available. An abstention among readings that agree on the form and differ on the collection withholds nothing the architecture needs.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mechanism that fixed the sign of biological handedness is a silence of the fourth type, discharged at Section 5.6. Whether the sign was set by a fluctuation the history of a phase amplified, by a bias a place supplied such as the magnetisation of a sediment, or by the handedness of the weak interaction is left to the chemistry of origins, since on every reading the sign is fixed on the articulated side and none places a hand at the ground. The bridge is that the architecture derives what it needs without the answer, the determinacy in configuration of the components a closure produces from the criterion of Section 5, and the content of the question from the structuralism of Section 2.2, which makes the sign a relation between the hand of biology and the hand of the weak interaction, so a commitment among the readings would take a hostage on a question the chemistry has not closed and would add nothing to the ontology. The abstention leaves one reading outside it, the single hand read as the mark of a purpose that chose it, which Section 3 already rules agrāropa in teleological dress.</w:t>
      </w:r>
    </w:p>
    <w:p w14:paraId="0000028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typology closes on the asymmetry it opened with, and the asymmetry holds against every standing account and not the strongest alone. The functionalist and the global-workspace theorist locate consciousness in a pattern of access or broadcast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and leave unexplained why any such pattern is accompanied by an inside at all, so the presence of experience over its absence stays brute at whatever threshold the account draws. Integrated Information Theory fixes the inside to a maximum of integrated inf</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ormation by an identity it posits rather than derives from anything the system converges on, and the same posit ascribes experience to inert high-integration structures the first front of the Nikaṣa excludes on a decidable case. The higher-order and atte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ntion-schema theories describe the self-model at the level of ahaṃkāra and mistake a correlate of the appropriating loop for the inside itself, so a system rich in self-representation yet producing no boundary of its own is miscounted as a subject. Illusio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nism settles the debt by refusing the bill, denying the phenomenality whose reality is self-presenting in the one case the arthāpatti of Section 11 rests on, so its economy is the repudiation of the explanandum rather than a silence of any admissible type.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28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One position escapes this sort by declining to make the claim the sort measures, and it is the most difficult opponent the framework has for that reason. The pragmatic physicalist holds the physical framing for its productivity while declining to say what the physical ultimately is, wears the metaphysics lightly, and treats it as a working posture rather than a thesis about what there is. A position asserting little exposes little, so the assessment has to be made on the term in place of the thesis, and the vocabulary clause of the Appendix is what makes that assessment the framework’s own business rather than a change of subject. Hempel’s dilemma states the difficulty. Fix the content of the physical by current physics and the thesis is false, since current physics is incomplete by its own account.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t xml:space="preserve"/>
      </w:r>
    </w:p>
    <w:p w14:paraId="0000028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Fix it b</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y a completed future physics and the thesis carries no present content, since nobody can say what a completed physics will contain, and it may well contain whatever consciousness turns out to be, at which point physicalism is compatible with every outcome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and rules out nothing. The lightness is accordingly the position’s difficulty rather than its defence, since a term retained for its fertility and withheld from definition is doing instrumental work under an ontological name. What the framework asks is nar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row and is what parīkṣā asks of itself. Either the physical is given a content that could fail, in which case it can be assessed and the anti-emergence arguments of Sections 5 and 12 have something to engage, or it is acknowledged as a research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heuristic, in which case it has ceased to be a rival to the two-mukha thesis and the disagreement is over which heuristic is fertile in place of what there is. The third option, a term whose whole content is a denial, whatever it is it is not mental, is th</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 one the framework refuses, since a definition by exclusion of that kind is the fourth diagnostic of the Appendix in its purest form and manufactures the hard problem at the moment it is adopted. The first option has an occupant, and naming it keeps the 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ilemma from reading as a demonstration that the physicalist has nowhere to stand. Ontic structural realism gives the physical a content that could fail, the modal structure retained across theory change, which is a thesis and is assessable as one, and Sect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ion 3 prices it at the fourth form of agrāropa. A position that names its content in that way has stepped clear of the refusal entered here and into the anti-emergence arguments of Sections 5 and 12, which is where the framework would rather meet it.</w:t>
      </w:r>
      <w:r>
        <w:rPr>
          <w:rFonts w:ascii="EB Garamond" w:hAnsi="EB Garamond" w:eastAsia="EB Garamond" w:cs="EB Garamond"/>
          <w:b w:val="0"/>
          <w:bCs w:val="0"/>
          <w:i w:val="0"/>
          <w:iCs w:val="0"/>
          <w:smallCaps w:val="0"/>
          <w:strike w:val="0"/>
          <w:color w:val="000000"/>
          <w:sz w:val="26"/>
          <w:szCs w:val="26"/>
          <w:u w:val="none"/>
          <w:vertAlign w:val="baseline"/>
        </w:rPr>
      </w:r>
      <w:r>
        <w:rPr>
          <w:rFonts w:ascii="EB Garamond" w:hAnsi="EB Garamond" w:eastAsia="EB Garamond" w:cs="EB Garamond"/>
          <w:b w:val="0"/>
          <w:bCs w:val="0"/>
          <w:i w:val="0"/>
          <w:iCs w:val="0"/>
          <w:smallCaps w:val="0"/>
          <w:strike w:val="0"/>
          <w:color w:val="000000"/>
          <w:sz w:val="26"/>
          <w:szCs w:val="26"/>
          <w:u w:val="none"/>
          <w:vertAlign w:val="baseline"/>
        </w:rPr>
      </w:r>
    </w:p>
    <w:p w14:paraId="0000028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dualisms and the intrinsic-nature monisms far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 no better under the typology. Property dualism bridges the physical and the phenomenal with fundamental psychophysical laws it accepts as brute, contingent connectors that could have been otherwise and explain nothing beneath themselves, where the framew</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ork predicts the non-derivability from its two modes of access and needs no bridging law. Mysterianism holds that a fact of the matter exists and lies permanently beyond human cognition, a weaker silence than the framework’s, since a necessary apophasis pr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oves that no well-formed answer stands at the term rather than conceding an answer the mind cannot reach. Constitutive panpsychism and Russellian monism seat experience in intrinsic natures at the microphysical base and inherit the combination problem, the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brute step from micro-subjects to a macro-subject that no aggregation supplies, which the framework never incurs because the inside follows self-maintained closure at a scale rather than the summing of lesser insides. Cosmopsychism inverts the same debt 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nto the decombination problem and leaves the derivation of individual subjects from the cosmic one unexplained, where the framework discharges the debt through the co-tracking of one Viśvasattā by many frames. Substance dualism leaves the commerce of its 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wo substances brute and breaches the causal closure the framework keeps, and subjective idealism leaves the recalcitrance of Viśvasattā, its resistance to the will and to prediction, unexplained, the very datum the framework’s recalcitrance argument turns against it, while the objective idealism that predicts that resistance is met by the agrāropa and anti-emergence arguments of Sections 3, 5, and 12.</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28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One position in this family stands closer to the framework than any so far named and has to be separated with care, since the resemblance is the fastest dismissal a hostile reader can 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each for. Neutral monism, in the form James and Russell gave it, holds that the ultimate stuff is of itself neither mental nor physical and that the mental and the physical are arrangements or contexts of one neutral base. That is the shape of the ground g</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iven here, and the combination problem urged a moment ago against Russellian monism does not touch it, since a neutral base posits no micro-subjects to be combined. Three differences carry the separation and each is load-bearing. The first is cardinality.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28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Neutral monism fixes one base and leaves the two-ness of the arrangements as a fact about how the neutral stuff is taken, where the two-ness here is 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erived from the polarity of disclosure in Section 1 and the count of three is fixed by the transcendental argument, so the number is earned in place of observed. The second is the standing of the base. A neutral base is characterised, minimally but positiv</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ely, as the stuff of which arrangements are made, where Parabrahman is apophatic by proof, and the difference tells at the terminal question, since a positively characterised base invites the question why it carries the character it carries and a ground be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yond predication refuses that question as ill-formed rather than declining to answer it. The third is the relation among the terms. Neutral monism supplies no account of why arrangements of one neutral base fall into two kinds rather than three or seventee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 and the mutual necessitation of Ṛta supplies exactly that, each term fixed by the non-interchangeable contribution of the others. The resemblance is real and is recorded here as an ancestry the framework acknowledges rather than a coincidence it denies.</w:t>
      </w:r>
      <w:r>
        <w:rPr>
          <w:rFonts w:ascii="EB Garamond" w:hAnsi="EB Garamond" w:eastAsia="EB Garamond" w:cs="EB Garamond"/>
          <w:b w:val="0"/>
          <w:bCs w:val="0"/>
          <w:i w:val="0"/>
          <w:iCs w:val="0"/>
          <w:smallCaps w:val="0"/>
          <w:strike w:val="0"/>
          <w:color w:val="000000"/>
          <w:sz w:val="26"/>
          <w:szCs w:val="26"/>
          <w:u w:val="none"/>
          <w:vertAlign w:val="baseline"/>
        </w:rPr>
      </w:r>
      <w:r>
        <w:rPr>
          <w:rFonts w:ascii="EB Garamond" w:hAnsi="EB Garamond" w:eastAsia="EB Garamond" w:cs="EB Garamond"/>
          <w:b w:val="0"/>
          <w:bCs w:val="0"/>
          <w:i w:val="0"/>
          <w:iCs w:val="0"/>
          <w:smallCaps w:val="0"/>
          <w:strike w:val="0"/>
          <w:color w:val="000000"/>
          <w:sz w:val="26"/>
          <w:szCs w:val="26"/>
          <w:u w:val="none"/>
          <w:vertAlign w:val="baseline"/>
        </w:rPr>
      </w:r>
    </w:p>
    <w:p w14:paraId="54B315B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The ancestor of that family is older, and a reader who grants the parting from James and Russell will press the case that reaches further back. Spinoza holds one substance, defines an attribute as what the intellect perceives of substance as constituting its essence, and lets thought and extension express that one substance under two attributes, so that the order and connection of ideas is the order and connection of things and the correspondence needs no arranging, there being one thing under two descriptions. That is the two-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structure reached in the seventeenth century with no debt to the corpus read here, and it is priced at the level of the demand as the other convergences are. Three partings follow. The attributes there are infinite in number, each expressing an eternal and infinite essence, and two are known because the knower is a mode of those two, where the cardinality here is bounded at three by the argument from the modes of encounter and an attribute answering to no mode of encounter is the fourth region Section 2 has already closed. The substance is characterised throughout, absolutely infinite and cause of itself, where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Parabrahman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is apophatic by proof, and the difference tells at the terminal question exactly as it tells against a neutral base. And nothing there is contingent, all things being determined from the necessity of the divine nature and producible in no other order, where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pūrṇa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of Section 2 grounds the possible and the threshold on σ selects among potentials that were available to be passed over. The third parting is the one to weigh first, since a system admitting no contingency leaves a principle of selection with nothing to do, and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is that principle.</w:t>
      </w:r>
    </w:p>
    <w:p w14:paraId="0000029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division between what a position accepts as brute and what it derives sorts the accounts of the ground as well. Fundamental physics accepts the values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of the constants and the form of the laws with no constituting explanation beneath them, the paradigm case of a contingent, in-principle-unexplained, load-bearing posit. The dispositional essentialist who holds the laws metaphysically necessary, Bird among</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them, does not remove this brute-ness but relocates it, since a law made necessary by the essences of the fundamental properties leaves the inventory of those properties, why these essences are instantiated rather than others, unexplained at the base, and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necessity so gained is asserted of a primitive rather than derived, where the framework’s ground-level necessity is earned by the transcendental argument of Section 3, whose denial is unstatable from any standpoint the denial permits, with the explana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tory-completeness criterion of that section separating the loop from brute-ness in place of supplying the necessity, each term necessitated by the non-interchangeable contributions of the others rather than declared necessary of a property taken as given.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29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Theism and the first-cause cosmologies terminate the regress in a necessary being whose necessity is asserted rather than derived, a brute first ground of exactly the kind the three-term loop of Sect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ion 3 is built to avoid. The multiverse-anthropic response to fine-tuning owes a measure over its ensemble from which the observed values are then read, a residue the paragraph after this one prices at the rival’s strongest, and Smolin’s cosmological natur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al sel</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ection buys its selection with a reproductive mechanism through black holes whose fitness need not track the svānuvṛtti a cosmos requires, an auxiliary the framework’s selection for svānuvṛtti does without. Against all of these the framework’s residue is 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yped throughout, each silence proven necessary, delimited and under closure, parsimoniously conjectural, or strategically withheld, and none of them contingent and in-principle-unexplained and load-bearing together. The framework has extended no hand too f</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ar. It has shown that the residue it carries is lighter in kind than the residue every competitor carries unmarked, and the willingness to say where it is silent is the same discipline, carried to its own limits, that lets it deny brute-ness at the ground.</w:t>
      </w:r>
      <w:r>
        <w:rPr>
          <w:rFonts w:ascii="EB Garamond" w:hAnsi="EB Garamond" w:eastAsia="EB Garamond" w:cs="EB Garamond"/>
          <w:b w:val="0"/>
          <w:bCs w:val="0"/>
          <w:i w:val="0"/>
          <w:iCs w:val="0"/>
          <w:smallCaps w:val="0"/>
          <w:strike w:val="0"/>
          <w:color w:val="000000"/>
          <w:sz w:val="26"/>
          <w:szCs w:val="26"/>
          <w:u w:val="none"/>
          <w:vertAlign w:val="baseline"/>
        </w:rPr>
      </w:r>
      <w:r>
        <w:rPr>
          <w:rFonts w:ascii="EB Garamond" w:hAnsi="EB Garamond" w:eastAsia="EB Garamond" w:cs="EB Garamond"/>
          <w:b w:val="0"/>
          <w:bCs w:val="0"/>
          <w:i w:val="0"/>
          <w:iCs w:val="0"/>
          <w:smallCaps w:val="0"/>
          <w:strike w:val="0"/>
          <w:color w:val="000000"/>
          <w:sz w:val="26"/>
          <w:szCs w:val="26"/>
          <w:u w:val="none"/>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contrast with the multiverse must be drawn with the same care, since its strongest form posits nothing one universe at a time. Eternal inflation over a landscape of vacua generates its pocket regions from one inflating state and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one set of transition dynamics, so a charge of plurality posited member by member misses it, and the physics is granted here entire, the nucleation Section 10 takes as a mechanism included. What the physics leaves open is a probability. Guth states the dif</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ficulty from inside the programme: an eternally inflating spacetime produces infinitely many pocket universes, so the fraction bearing any property is infinity divided by infinity until a regularisation is chosen, and the answer turns on the choice. A like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lihood for the observed values therefore follows only once the generating dynamics, a measure, a rule conditioning on observers and a rule locating the observer among them are fixed together, and the explanatory work belongs to that whole, the number of do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mains contributing nothing until the other three are supplied. The plurality then meets a dilemma. If the domains share a generating dynamics, the common order is prior to their number and they are many articulations of one physical order, which is what Vi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śvasattā names, so evidence for pocket regions would be evidence for differentiated regions of the one physical mukha, as Section 7.7 holds Everett’s branches to be sectors of one articulated state. Ellis, Kirchner and Stoeger reach that horn from cosmology,</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arguing that the regularities any systematic description of truly disjoint universes requires imply some kind of common generating mechanism. If the domains share no order, there is no warranted measure across them, and their plurality can alter the proba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bility of nothing observed in this one. Enough unity to explain makes the plurality non-fundamental, and enough independence to make it fundamental removes the probability the explanation needs. Two consequences follow and both are owed. The number of doma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ins is a question for physics and the count of grounds stays at one whatever physics finds, since multiplicity of articulation never entails multiplicity of ground. And the dilemma bears on the ontology of the plurality and leaves the likelihood where it w</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as, so the framework claims no advantage from it on fine-tuning, Section 10 finding its own reading of yathāpūrvam owing a propensity at each sṛṣṭi in the place where the multiverse owes a measure, with the two debts at parity until one of them is paid. On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ly a plurality fundamental by its own statement reaches the argument against many grounds, the concrete worlds Section 2 answers as a shelf of candidates already cut and the mathematical structure Section 3 answers as object-Platonism raised to the ground.</w:t>
      </w:r>
      <w:r>
        <w:rPr>
          <w:rFonts w:ascii="EB Garamond" w:hAnsi="EB Garamond" w:eastAsia="EB Garamond" w:cs="EB Garamond"/>
          <w:b w:val="0"/>
          <w:bCs w:val="0"/>
          <w:i w:val="0"/>
          <w:iCs w:val="0"/>
          <w:smallCaps w:val="0"/>
          <w:strike w:val="0"/>
          <w:color w:val="000000"/>
          <w:sz w:val="26"/>
          <w:szCs w:val="26"/>
          <w:u w:val="none"/>
          <w:vertAlign w:val="baseline"/>
        </w:rPr>
      </w:r>
      <w:r>
        <w:rPr>
          <w:rFonts w:ascii="EB Garamond" w:hAnsi="EB Garamond" w:eastAsia="EB Garamond" w:cs="EB Garamond"/>
          <w:b w:val="0"/>
          <w:bCs w:val="0"/>
          <w:i w:val="0"/>
          <w:iCs w:val="0"/>
          <w:smallCaps w:val="0"/>
          <w:strike w:val="0"/>
          <w:color w:val="000000"/>
          <w:sz w:val="26"/>
          <w:szCs w:val="26"/>
          <w:u w:val="none"/>
          <w:vertAlign w:val="baseline"/>
        </w:rPr>
      </w:r>
    </w:p>
    <w:p w14:paraId="0000029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contrast with theism must be drawn with care, and it divides by the kind of theism. Against a personal or ontotheological theism, which seats a determinate necessary being, the framework claims an adv</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ance on the terminal question itself, beyond the advance on internal articulation it already held, since Section 3 grounds possibility in a pre-determinate pūrṇa so that nothing fails as a possibility and its denial is self-stultifying, where a determinat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 necessary being leaves a world without it a coherent possibility that only a stipulated necessity removes. Transcendental necessity of this kind is stronger than the ontic necessity of a being whose non-existence can be denied without contradiction. Agai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nst the strongest theism, the classical apophatic ground-of-being of the Thomist esse and the Neoplatonic One, the terminal question is a draw, since that theism has already ceased to posit a determinate being and dissolves the contrast by the same route.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29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There the framework parts on structure, and on three fronts. It refuses the div</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ine simplicity the classical position makes load-bearing, holding that constitutive co-necessitation is a real distinction without composition from prior parts, so the argument that a composite requires a composer does not reach a whole whose terms are def</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ined by one another in the manner of a structure’s places rather than assembled from independent constituents, the reply already carried by the tensegrity and structuralism of Section 3. It refuses the consciousness the classical position seats at the grou</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nd, since the ipsum intelligere that makes God the act of understanding is agrāropa in apophatic dress, and the framework’s ground is prior to the distinction between awareness and its absence. And it refuses the hierarchy on which creation depends 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symmetrically upon a source that depends on nothing, since Ṛta carries dependence into the ground and grants the physical mukha a co-equal reality the classical position reserves to God and denies to the world. The advance over the strongest theism is ther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efore the non-hierarchy of the three terms, the parity of the physical mukha, and the refusal of a conscious apex, while the terminal question is shared ground and the internal articulation is derived where the classical ground is simple and left unspoken.</w:t>
      </w:r>
      <w:r>
        <w:rPr>
          <w:rFonts w:ascii="EB Garamond" w:hAnsi="EB Garamond" w:eastAsia="EB Garamond" w:cs="EB Garamond"/>
          <w:b w:val="0"/>
          <w:bCs w:val="0"/>
          <w:i w:val="0"/>
          <w:iCs w:val="0"/>
          <w:smallCaps w:val="0"/>
          <w:strike w:val="0"/>
          <w:color w:val="000000"/>
          <w:sz w:val="26"/>
          <w:szCs w:val="26"/>
          <w:u w:val="none"/>
          <w:vertAlign w:val="baseline"/>
        </w:rPr>
      </w:r>
      <w:r>
        <w:rPr>
          <w:rFonts w:ascii="EB Garamond" w:hAnsi="EB Garamond" w:eastAsia="EB Garamond" w:cs="EB Garamond"/>
          <w:b w:val="0"/>
          <w:bCs w:val="0"/>
          <w:i w:val="0"/>
          <w:iCs w:val="0"/>
          <w:smallCaps w:val="0"/>
          <w:strike w:val="0"/>
          <w:color w:val="000000"/>
          <w:sz w:val="26"/>
          <w:szCs w:val="26"/>
          <w:u w:val="none"/>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fork Section 3 draws from the form of the deed narrows the draw just recorded, since the classical position keeps a will with content at the term it calls simple. Aquinas holds that God wills his own goodness of necessity and wills other things on account of that goodness without necessity, since that goodness can exist without other things (Summa Theologiae I, q. 19, a. 3, ad 2), so the creation the position affirms is a determination that could have been withheld, laid at a term whose simplicity was to leave nothing in it that could have been otherwise. That is the audit Section 3 runs on svātantrya, a ground that could have articulated otherwise bearing a determination at a term proved to admit none, and it arrives here in Latin dress. The draw therefore holds on the terminal question alone, where the pūrṇa and the ipsum esse both void the contrast-arm, and the will joins the consciousness and the hierarchy already charged, so the advance over the strongest theism counts four partings and shares one ground.</w:t>
      </w:r>
    </w:p>
    <w:p w14:paraId="0000029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division reaches the framework’s own tradition, and the case is the one a reader of the Appendix’s seventh audit will expect. Advaita meets the question of how a non-dual ground stands to an apparent world by characterising Māyā as sad-asad-anirvacanīya, indeterminable as either real or unreal, and Śaṅkara states the standing of name and form in that same form, conjured by nescience and indeterminable as identical with the ground or as other than it (Brahmasūtrabhāṣya 2.1.14). Sorted by the typology above, the characterisation falls on the inadmissible side of the division, and the reason is the work it is asked to do. A first-type silence withholds predication at a term reached when both instruments are suspended and carries nothing on its back, where the indeterminacy of Māyā is load-bearing throughout, supplying the appearance of a world, the bondage of the individual, and the plurality of jīvas, whose locus the tradition’s own debate over the āśraya of avidyā leaves unsettled. A silence carrying derivations is a posit under another name, and the exemption from characterisation is granted at the point where an account was owed. The diagnosis the Appendix supplies applies here in full. A third status is required because the criterion of the real admits two grades alone, what stands unsublated through the three times and what is absent, so whatever appears and passes must be given a category by exception. Decline the criterion, as the Appendix does, and the exception falls away, since Viśvasattā earns its standing by recalcitrance, public convergence, and use under intervention at Section 3 and an individual is fixed by self-maintained closure at Section 5, neither mark requiring that anything persist unaltered and neither leaving a residue to be typed as indeterminable. What is granted in return is that this silence is disciplined where the brute posits sorted above are careless, since it is declared in the open, scoped to the transactional register, and held to the sublatability by which mithyā is defined, a standard to which nobody holds the fundamental constants or the psychophysical laws.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t xml:space="preserve"/>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 second parting from the same tradition falls due here, and it concerns the apophasis itself rather than the standing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Māyā. Both positions face one task, holding a total silence at the summit together with everything the corpus says positively, and they differ in where the positive material is allowed to land. Three terms permit the ground to take no characterisation at 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ll while the two mukhas carry every determination, which is the arrangement Section 1 states when it holds that the ground admits taṭastha designation and refuses svarūpa-lakṣaṇa. One term at the summit permits no such division of labour, so whatever the 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radition wishes to say of the ultimate has to attach to the ultimate. Advaita holds the instrument that would prevent this and declines to use it at the decisive place, distinguishing a lakṣaṇa different from what it designates, taṭastha, from one not diff</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erent from it, svarūpa, and filing jagat-kāraṇatva under the first while satyaṃ jñānam anantam and sat-cit-ānanda go under the second. The disagreement is therefore statable in shared vocabulary and reduces to one question, which lakṣaṇa the ground admits.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corpus settles that question by its own usage, and the two readings Śaṅkara gives of one construction are where the case is made. A Vedic denial of both members of a p</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air voids the division for the term denied of, and the practice is uniform wherever nothing turns on it. RV 10.129.1 denies asat and sat of the condition at the origin, the following verse denies mṛtyu and amṛta of the same condition, and no reader conclud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es from either that the condition was existent or that it was deathless. Śaṅkara applies the rule himself. At Bṛhadāraṇyaka 3.8.8 the akṣara is asthūlam anaṇu ahrasvam adīrgham, neither gross nor minute, neither short nor long, and his comment is that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fourfold negation of size denies of it every characteristic of a substance, so the Immutable is no substance at all. The pair is voided and neither member survives. At Māṇḍūkya 7 the fourth is na prajñam nāprajñam, the same construction with a live privati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ve, and there he divides the two negations, taking the first to deny cognising the whole in a single act and the second to deny that turīya is insentient or of the nature of matter, so the second denial seats the fourth on one side of the division the firs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 had voided and turīya is held to be of the nature of consciousness throughout. The rule stated at the one place is set aside at the other, and the pair at which it is set aside is the one a position with a single term at its summit cannot afford to lose.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7A29D93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strongest reply available to that tradition lies outside exegesis and is met here at full strength. Cit, it holds, belongs to no point on the cognitive axis.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Prajñā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aprajñā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are modes of the mental apparatus,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cit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is the light in which any mode appears, and negating the modes removes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obscurations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while leaving what they obscured untouched. Grant it entirely.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Turīya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then falls outside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prajñā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division exactly as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akṣara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falls outside the division of size, which is what the construction says and what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asserts of its ground. The question surviving the reply is what fixes the content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cit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once every determination the corpus offers has been voided together with its pair. What remains is the office it performs, that the buddhi borrows its light and the three states are witnessed by it, and an identification made from the side of what is conditioned, by the relation something else bears to the term, is a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lakṣaṇa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different from what it designates. It is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taṭastha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by that tradition’s own definition and stands to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ground as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jagat-kāraṇatva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stands. The reply is sound and its result is the position of Section 1, that the ground admits designation from outside and refuses an account of its own nature, so what the two traditions dispute at the end is a classification, the tradition continuing to file under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svarūpa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what its own best defence has reclassified. Nothing here shows the position incoherent, and the result is the one the scope paragraph below states for the whole register, that a rival is moved in place of being refuted. Where this one is moved to is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answer under the other tradition’s label.</w:t>
      </w:r>
    </w:p>
    <w:p w14:paraId="3280138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 third parting follows from the second and falls on the character of the highest term in place of its designation. The hymn assigns the One an act. It breathed,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ānīt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with no wind to drive it,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avātam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by its own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svadhā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the verse closes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tasmād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dhānyan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na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paraḥ</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kiṃ</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canāsa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other than That there was nothing else whatever. The paragraph above records that the tradition assigns the appearance of a world to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Māyā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so on that account the act of the second verse belongs to the ground as conditioned in place of belonging to the ground. Follow the consequence across the hymn. The One that breathes is then the conditioned term, the overseer of the seventh verse is the conditioned term, and the bond the seers find in the fourth verse holds between terms of the conditioned order, so the ultimate of that reading is named nowhere in the hymn and stands in it only as what the seventh verse withholds a predicate from.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assigns every term the hymn names. The denial of the first verse is the ground, the breathing by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svadhā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is the ground under the articulating sense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bandhu</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is the two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in relation, and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adhyakṣa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Paramātman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One reading maps the text without remainder and the other reads the hymn as being about its own second tier throughout. The reply available is that the causal state is where nothing stands manifest, so that nothing else whatever reports an absence of manifestation, and it is available at a price, since it makes the hymn’s most emphatic ontological statement a remark about manifestation and requires something beyond a term the verse says had nothing beyond it.</w:t>
      </w:r>
    </w:p>
    <w:p w14:paraId="7679695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same parting shows in what the hymn does with the manifest side. Its idiom is production throughout, the One breathing by its own power, the birth through the greatness of tapas,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kāma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as the first seed of mind, and the impregnators and powers of the fifth verse with their positions assigned below and above. Nowhere is the emission presented as what a later analysis will cancel. Sublation is a systematic device introduced to answer a difficulty the hymn does not raise, and a reading that makes the summit one term rather than two has to supply it from outside the text and against the text’s own vocabulary. The reply is that a cosmogonic idiom is transactional discourse throughout and that reading such passages at their own level is the tradition’s business, which is coherent and is a general licence. A device accommodating every cosmogonic passage equally well distinguishes between none of them, and a reading no verse can embarrass has stopped being tested by the verses. What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offers in its place is a reading on which the production the hymn describes is production, since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Viśvasattā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earns its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standing by recalcitrance and public convergence at Section 3 and stands co-equal with the consciousness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under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so nothing said in the second, third, fourth and fifth verses has to be taken back. Both partings in this paragraph and the last are comparative in the sense the scope paragraph below fixes, and neither shows the position incoherent.</w:t>
      </w:r>
    </w:p>
    <w:p w14:paraId="2ACA5BBD">
      <w:pPr>
        <w:pStyle w:val="891"/>
      </w:pPr>
      <w:bookmarkStart w:id="140" w:name="_Toc75"/>
      <w:r>
        <w:t>14.1 The Standing of the Comparison</w:t>
      </w:r>
      <w:bookmarkEnd w:id="140"/>
    </w:p>
    <w:p w14:paraId="302E195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 word is owed on what kind of result the foregoing claims, since leaving it unstated invites a reader to hear a demonstration where a comparison was offered. The typology sorts positions by what each leaves brute, and a sort of that kind is comparative through and through. Nothing above shows a rival to be incoherent. What it shows is that each rival terminates in something it accepts without explanation, and that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terminates in a ground whose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unsayability</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is proved rather than assumed, which is an advantage in explanatory economy and no proof of truth. The mode of inference in this comparison is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arthāpatti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as it is wherever the account weighs evidence or sorts rivals, and the terminal question of Section 3 is the one place that stands apart, where the argument is transcendental and the denial is shown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unstatable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in place of improbable, and Section 17 concedes the matching point on the empirical side, that the two-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thesis is underdetermined at the ground and exposed only through its criterion at the observer scale. Those are one concession made in two registers, and making it once in plain terms forestalls the reading on which the framework claims more than it has. What follows is a demand rather than a retreat. A rival leaving less brute than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leaves, or earning its terminal silence in place of declaring it, would be preferable to this one by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own standard, and both the typology here and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Nikaṣa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of Section 17 are written so that such a rival could be recognised as one.</w:t>
      </w:r>
    </w:p>
    <w:p w14:paraId="738EAA2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 last charge, the performative one, is aimed at the act of asserting any of this in place of what is asserted. A non-dualist who states a position, defends it against rivals and calls himself a non-dualist has, on this charge, set up the division his doctrine denies, so that the assertion refutes its own content. The charge is decisive against a doctrine that denies the polarity of subject and object, and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asserts that polarity. Every disclosure carries a pole from which awareness proceeds and a pole met as standing over against it, and Section 3 derives the two-ness of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from that structure. What is denied here is that either pole stands alone with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svabhāva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of its own. Stating a position, meeting an objection and naming a rival are operations within the articulated order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governs, so none of them contradicts a thesis about how that order is constituted, and the non-duality claimed is the co-necessitation of terms none of which is self-standing, which is compatible with as much articulation as the argument requires. Where the charge does bite is at the ground, since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Parabrahman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admits no intrinsic predication and a sentence characterising it would be one, while a sentence designating it through its relations stays open, as Section 1.1 shows. That is why the apophatic discipline of Section 2 is load-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bearing rather than decorative, and why the residue at the ground is typed here as a necessary apophasis in place of being filled with a description that the act of describing would defeat.</w:t>
      </w:r>
    </w:p>
    <w:p w14:paraId="4322263B">
      <w:pPr>
        <w:pStyle w:val="891"/>
      </w:pPr>
      <w:bookmarkStart w:id="141" w:name="_Toc76"/>
      <w:r>
        <w:t>14.2 The Scope of the Account: What It Settles and What It Leaves to Be Derived</w:t>
      </w:r>
      <w:bookmarkEnd w:id="141"/>
    </w:p>
    <w:p w14:paraId="0000029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four types above sort what the framework withholds inside its own domain. One further questi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on stands outside that sorting and is owed a statement of its own, since a reader who finds no answer to it here may take the absence for a denial. The framework answers what there is and how it operates. It does not answer why any of it is, in the sense 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f what it is for. The refusal is a statement about warrant and carries no verdict on the question. Teleology is shown false nowhere in this work, and nothing asserted here entails that a cosmos has no end. What is shown is narrower and is shown twice over.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No telos can be read off this architecture, since every route from the ground to a purpose passes through a premise about value or intention that the architecture does not contain, and the ground itself admits no purposing mind, which the treatment of Pra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tisavitṛ discharges above. A reader who holds that the cosmos has an end may hold it consistently with everything asserted here, provided the end is argued on grounds this work does not supply and is never represented as following from the grounds it does.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29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line falls in a definite place, and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ethics derived above shows where. That account is obtained rather than declined, since considerability graded by depth of Mukha-saṅgama, right action as coherence with Ṛta, and the social form the Gītā names loka-saṅgraha follow from the ontology, and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one premise their binding force passes through, that consistency binds a system to grant what it claims, is stated where it enters in the ethics above and carries no content about what is good, which is why the ethic is telos-free and why it can affor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d to be. What the framework declines is the further normative content that would require a premise about the good over and above the order in which every site subsists, and it declines that for the reason it declines a telos. The same holds of a soteriolog</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y beyond the recognition already stated, of a politics, and of a doctrine of history. Each is buildable and none is built here, and the difference between declining to build and denying that anything can be built is the whole of what this subsection fixes.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29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Stated positively, the work is an ontological substrate rather than a doctrine of life, and its use is to stand beneath further work. A teleology, an ethics beyond the one derived here, a soteriology 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 a politics raised on it inherits an audited base and has to add its own premises in the open, where they can be seen and priced. That is the whole of the ambition and it is why parīkṣā falls on the vocabulary as heavily as on the claims. A fou</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ndation whose terms smuggle commitments cannot serve as a foundation, since everything raised on it would inherit the smuggling unpriced, which is the reason a word carrying an implied valuer or an implied agent is replaced wherever it stands in this work.</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2084E19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 worked case discharges that claim where a promise would leave it standing, and one is set out here at the length it needs. Take the thesis that a self-maintaining system has an end, that its characteristic activity when unimpeded is what it is for, and that its flourishing consists in the exercise of that activity. The architecture supplies almost the whole of this already. It supplies the self-maintenance, it supplies the standard constituted by that self-maintenance in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anukūla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pratikūla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it supplies the grading of the standard by depth of Mukha-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saṅgama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it supplies the reciprocal order within which the standard is met. What it never supplies is the passage from a standard constituted by a process to an end that explains the process. The teleologist adds one premise, that where something is good for a site the site is for the sake of that good, and the premise converts a constitutive norm into a final cause. The step is underivable here. Every explanation the architecture offers of why a site does what it does runs through the offsetting condition and through selection for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svānuvṛtti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both structural and neither admitting an end as explanatory, so a reader who wants the end to explain the activity brings the licence with him. The premise is of the kind the ethics above already declares at its own load-bearing step, where consistency binding a system to grant what it claims is owned as defensible without being compelled, and the parallel is the point of the exercise.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carries one such premise, states it where it enters, and prices it. A teleology raised on this base carries its own, and the base is what makes the carrying visible.</w:t>
      </w:r>
    </w:p>
    <w:p w14:paraId="0000029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resulting position is consistent with everything asserted here, and sett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ing out why fixes the boundary as well as the licence. The end is predicated of manifest sites and never of the ground, so the apophatic constraints stand untouched and nothing has been said of what admits no predication. It sets no outcome to be maximised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so the telos-free character of the ethics stands as well, a coherence to sustain in place of a sum to increase. It reinterprets the directionality of the two senses without altering it, reading as goal-directed what the architecture reads as a ratchet, w</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hich changes the explanation and no structure. By the Nikaṣa it is idle, since no measurement the Nikaṣa collects divides the two readings, which is at once the reason the framework declines it and the reason holding it costs a reader nothi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ng. Two neighbouring theses fail where this one passes, and naming them shows the base sorting rather than waving everything through. A telos located in the ground collides with the constraint that the ground is prior to the distinction between awareness 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nd its absence, so it is foreclosed and not merely declined. A telos made to explain the law-structure of a phase collides with the selection the cycle already carries, since the filter there sorts by the interval a phase can hold and admits no further sel</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ector standing behind it. The base therefore admits the immanent thesis, forecloses the two that would contradict it, and in each case makes the added premise visible at the point where it enters, which is the whole of what an ontological substrate is for.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29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One residue of the case converts into a result, since the idleness of the admitted thesis can be derived in place of being noted. A teleology that predicates its end of an activity the architecture already explains structurally wi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ll be idle whatever the activity, because the end is laid on an efficient account of the same process and alters no expectation about it, which is the standing objection to immanent teleology rather than a defect of this example. A non-idle teleology must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therefore predicate its end of something the architecture leaves undetermined, and at the manifest scale the architecture leaves one thing undetermined. It sorts articulations by the interval over which each holds its offsetting, and among articulations ho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lding equal intervals it is silent, since duration is the whole of the sorting and equal durations exhaust it. Any teleology that ranks equal-duration articulations is by construction non-idle, and the ranking comes in two strengths that part at the point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of test. Held as evaluation, it guides a site that has to choose between such articulations and forecasts nothing about how often either is found, so it is non-idle in practice and silent under measurement. Held as operative, it carries a second premise be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side the one that converts an anukūla into a final cause, that the end bears on which articulation comes to stand, and only then is it decidable wherever two such articulations can be brought together. The thesis of the preceding paragraphs fails this cond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ition rather than passing it by accident, since it locates the end in the exercise of characteristic activity, exercise and offsetting are one quantity at that site, and the ranking it yields therefore duplicates the ranking the architecture already gives.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756239B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 modified thesis meets the condition and shows the base carrying a construction that pays its way. Locate the end in the fuller exercise, so that flourishing is depth of Mukha-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saṅgama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rather than persistence of it, and the two accounts part on a case they can be brought to. Where two articulations hold their offsetting for the same interval,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is indifferent between them and the modified thesis ranks the deeper. The exposure follows from the parting once the thesis is held as operative, and belongs to the thesis rather than to this work. A tendency toward greater depth of Mukha-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saṅgama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where duration is matched would tell for it, the absence of such a tendency would tell against it, and the architecture stands either way, since nothing in the offsetting condition or in the selection for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svānuvṛtti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predicts a drift in depth that duration does not already account for.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Nikaṣa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of Section 17 collects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exposures and takes on none of that one, which is the discipline the whole case was set out to display. A construction raised on this base can be built so as to be decidable, its added premise and its exposure both stand visible at the point where each enters, and it can be given up without the base giving up anything.</w:t>
      </w:r>
    </w:p>
    <w:p w14:paraId="0000029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protocol that thesis requires can be specified from what this work already owns, and setting it out here rather than in the Nikaṣa keeps the exposure where the paragraph above places it. Two con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ditions define a matched pair. Each member holds its offsetting for the same interval, measured as the interval over which closure runs and never as the interval over which a configuration persists, since arrested self-production carries κ to zero and susp</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ends the closure it does not lengthen. And the pair is drawn from a region where the interval and the completeness of closure come apart, since where the two covary no pair is a pair of equal-duration articulations differing in depth. Each member is then 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cored on the closure index of the eighth front, the product of the self-production ratio and the boundary self-maintenance ratio over an enumerated list of maintenance conditions fixed before the case, which is the one parameter of the depth composite carr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ying a construction. The thesis predicts that the higher-scoring member is found standing more often than parity across matched pairs, since depth rises with κ and the thesis ranks the deeper. Its loss condition is parity, or a bias toward the lower score.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55F43CF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Two limits on the protocol are owed and neither is repairable in this subsection. The first is that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offers no counter-prediction. Its silence among equal-duration articulations is silence and no forecast of parity, so a departure from parity tells for the thesis and its absence tells against the thesis, while neither outcome reaches the architecture, which is what it means for an exposure to belong to a construction rather than to the base it stands on. The test is one-sided by design and the design is the result. The second is that the depth the thesis ranks composes κ with C and A, and κ alone carries a construction, as the order-parameter passage records when it holds that the same discipline is owed of the remaining parameters before any of them can carry a quantitative prediction. A test run on κ therefore bears on the thesis under the monotonicity that depth rises with κ, and a design must hold C and A matched across a pair for the inference to run at all. Until an operationalisation of C is supplied the protocol reaches a proper part of what the thesis asserts, and recording that is the difference between a protocol and a gesture toward one.</w:t>
      </w:r>
    </w:p>
    <w:p w14:paraId="000002A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architecture is enterable from more than one direction and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ranks none of them, which the three modes of encounter already state in the epistemic register. There is entry through the outward instrument, entry through the inward, and the stilling of both, and the same non-ranking governs the registers in which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architecture can be stated, the ritual, the contemplative, the grammatical and the cosmological standing as so many faces of one testimony. The error the framework names is the taking of any one direction as terminal. That is agrāropa carried from th</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 ground to method, since a register mistaken for the whole yields a total truth asserted from a part, and the fault has the same shape whether the part is consciousness, physics, the rite or the argument. What the work returns to its reader is accordingly</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 map and no destination. It fixes what there is, what follows from it, and where its own silences fall, and it leaves what to do with that where the framework’s own constraints place it, with the site that has to act and can act on no more than it knows.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665BD622">
      <w:pPr>
        <w:pStyle w:val="891"/>
      </w:pPr>
      <w:bookmarkStart w:id="142" w:name="_Toc121"/>
      <w:r>
        <w:t xml:space="preserve">14.3 </w:t>
      </w:r>
      <w:r>
        <w:t>Arvāg</w:t>
      </w:r>
      <w:r>
        <w:t xml:space="preserve"> Devāḥ: The Standing of the </w:t>
      </w:r>
      <w:r>
        <w:t>Darśana</w:t>
      </w:r>
      <w:r>
        <w:t xml:space="preserve"> on Theism</w:t>
      </w:r>
      <w:bookmarkEnd w:id="142"/>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question whether the darśana is theist, atheist or neither is put to every account of the ground, and the foregoing answers it in pieces, rival by rival, at the agrāropa argument of Section 3, at the contrast with theism earlier in this section and at the Īśvara of Yoga. A reader gathering those answers finds support for each of the three labels. The devatās are held irreducible and fundamental on the articulated side and upāsanā is granted its office, which reads as theism. The Lord of the scholastic tradition and the Īśvara of Yogasūtra 1.24 are refused, which reads as atheism. The ground is withheld every predicate, the divine among the rest, which reads as a non-theism indifferent to the question. The appearance that the work holds all three at once has to be dispelled before it is repeated, since Section 1.1 refuses the dialetheic route and a position that was theist and atheist of one term would be taking it. The three verdicts fall on three different terms, and what is owed is the assignment of each verdict to its term together with the reason that no label in the English series survives the assignment.</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Theism, as the philosophy of religion uses the word, commits its holder to six things of one being. The being is an individual, determinate and one, it knows and wills, the world depends on it while it depends on nothing, it exists of necessity, it bears the perfections of the scholastic grammar that Section 3 found ranging over the possible and entailing uniqueness, omnipresence among them as Section 3 reads it against Viṣṇu’s strides, and it is the proper addressee of worship. The architecture has three candidates for the office, and each can be checked against the six. The ground fails the first five. It is pre-determinate and apophatic by proof, it stands prior to the distinction between awareness and its absence, Ṛta carries dependence into it, its necessity is the transcendental necessity of the condition of the possible, which Section 3 ranks above the ontic necessity of a being and which is therefore a different property from the one theism claims, and it takes no svarūpa predicate of any grammar. It meets the sixth only as every term is met in address, under a taṭastha name. Paramātman fails the first three. The mukha is one in kind and many in its standpoints, Section 9.17 leaves no cosmic subject at either end to know or to will, and the mukha stands co-equal with Viśvasattā. The devatās fail the first five and meet the sixth. They are many, each a function. None of them knows or wills in its own right, since a function maintains no boundary and draws no substrate (Section 3) and self-maintained closure is the one criterion of an inside (Section 12), so a devatā has no inside, while its bearer may have one, as the star carries an inside at C near zero, and the knowing the hymns ascribe to Varuṇa is the enumeration of courses Section 3 reads it as. None makes the order in which it works, since the cosmogonic deeds pass between bearers and arvāg devāḥ sets every deva on the near side of the emission. None exists of necessity, since every invariant of articulation lapses at mahā-pralaya. Their totalities are taṭastha ascriptions along one function each. Upāsanā addresses them, and Section 3 grants that office in full.</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second of the six commitments, that the being knows, carries a totality with it once the knowing is made omniscience, and the literature on that totality settles less than its first statement claimed. Grim showed by Cantor’s theorem that there is no set of all truths, since the power set of any set of truths yields a truth for each of its members and so more truths than the set held (Grim 1984, 1991). The replies divide by what they keep. Plantinga keeps omniscience and gives up the set, asking why quantification should be thought to need one, so that an omniscient being knows every true proposition and there is no set of the propositions it knows (Plantinga and Grim 1993, 267 to 268), and he adds that omniscience is in no danger in any event, only one way of explicating it (292). Grim granted that if the argument reaches quantification itself, logical laws quantifying over all propositions fall with omniscience (271), and moved to a form written in the particular, aimed at each candidate totality in turn (299), which Lembke finds no less exposed to the charge of self-referential incoherence (Lembke 2012, 220 to 221). Sobel concludes that the Cantorian arguments tell against any collecting One of the truths and leave standing an omniscient knowledge that is a Many (Sobel 2004, 380 to 383). Rescher and Grim then keep the totality itself, as a plenum of all truths with a distinct member for each of its sub-collectivities, and escape Cantor by giving up bivalence of membership, so that the diagonal collectivity is determinately neither inside nor outside (Rescher 2008, 165 to 168, 176). Catterson keeps a completed totality of truth by denying that truths are countable units, holding that propositions are mass-like quasi-pictorial representations and that to be omniscient is to know the single maximal representation of the actual world, and he argues that a creator choosing among worlds judges each as a whole, so the theist who takes Plantinga’s route keeps the totality the route gave up (Catterson 2024, 538, 544 to 546). The Cantorian argument therefore establishes that there is no set of all truths and decides nothing about omniscience, and the architecture needs nothing from it, since Section 1.1 already withholds every intrinsic determination, knowing included, from the ground. What survives each of these replies is the second limb of Grim’s case. What a man knows in knowing that the spilled sugar is his own is known by no other being, so no being knows everything that is known, and the architecture reaches the same bound without the semantics of the indexical, since an inside is had only by the closure whose self-production it is, and Section 5.4 finds the organism never accessing the inside of its own cells. The distributive knower, the knower of a plenum and the knower of Catterson’s single representation meet that bound alike. Catterson’s representation resembles each part of the world by sensory, structural, functional or logical likeness (541), and the last three leave out the inside, which on Section 5 no structural description carries, while a representation that resembled an inside in the respect that makes it one would be had from within, which is to be that closure. A term that knew every inside would be every closure, which is the one mind of analytic idealism Section 3 refuses, and the devatā grammar is confirmed from the other side, Varuṇa’s knowing being an enumeration of courses and never a knowing of what any course is like from within.</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Jain kevalin is the purest test of that bound, since it carries neither attachment the bound has met so far. It is no creator, and its knowing makes it no one mind, because the tradition holds souls to be many and holds that the knowledge of each omniscient extends to all substances and all their modes at once (Tattvārthasūtra 1.29), the griefs of every other soul among them. The inference above, that a term knowing every inside would be every closure, is the step the Jain denies, and the denial carries a cost the tradition’s own commitments set. The kevalin is free of grief and possessed of unending bliss, so it knows another’s grief while not grieving, and either it knows the grief in the respect that makes it grief, and so grieves, or it knows the grief as a mode with its marks and its course, which is the bound. The tradition escapes the dilemma only by holding that a felt mode can be known as felt by a site that does not feel it, and that is the premise Section 5 refuses when it makes an inside the self-production of the closure that has it. The refusal rests on more than Section 5. The fullest account of knowing a quality as felt makes the concept partly constituted by an instantiated quality the knower attends to in its own experience, and limits the concept’s life to that experience (Chalmers 2003, sections 3.1 and 3.2), so to know a grief as felt is to have one, and the first horn stands without the criterion of the inside. The tradition’s own account of omniscient knowing closes the escape from the other side. Kundakunda has the knower take in all objects neither entering them nor entered by them, as the eye sees the visible, with no mutual inherence (Pravacanasāra 1.28 to 1.29), and states that from the practical standpoint, vyavahāra, the omniscient knows and sees all, and from the real standpoint, niścaya, knows and sees the self (Niyamasāra 158). A knowing that neither enters its object nor is entered by it has the grief over against it as the eye has the visible, which is the outward direction of disclosure Section 3 distinguishes, and that direction delivers the mode with its marks and its course. Held together, as the doctrine of standpoints requires (Āptamīmāṃsā 108), the two statements find the real object of the kevalin’s knowing in its own self, so whatever it knows of another’s grief it knows in a mode of its own, and the dilemma returns inside the kevalin with grieving on one horn and the bound on the other. The counter-case therefore survives only as a premise held without a model and against both models its tradition supplies, and a reader who grants it to the Jain grants it against the whole of Section 5, against the constitution of the phenomenal concept, and against Kundakunda.</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arguments the philosophy of religion counts its strongest against the Lord are declined here, with one exception, and the reasons are owed, since a reader will expect them. Mackie’s logical argument sets God’s omnipotence, his being wholly good and the existence of evil in contradiction (Mackie 1955, 200), and its author conceded in his last book, on the defence that some evils are logically required for higher goods, that the problem fails to show the central doctrines of theism inconsistent with one another (Mackie 1982, 152). Rowe’s evidential argument turns on intense suffering an omnipotent, omniscient being could have prevented without losing a greater good, and its second premise says what a wholly good being would do (Rowe 1979, 336). Schellenberg’s argument from hiddenness turns, in its first form, on reasonable nonbelief and, in its later form, on nonresistant nonbelief, which a perfectly loving God would not permit (Schellenberg 1993, 2015). Each carries a moral predicate among its premises, and Section 14.2 withholds the teleology and the ethic beyond what the architecture establishes, so the premise is one this work cannot supply. Schellenberg states the scope of his own argument, which reaches a personal God and leaves standing the general claim of a reality metaphysically, axiologically and soteriologically ultimate (Schellenberg 2015, chapter 1). The architecture withholds the intrinsic value predicate that claim needs, so the ground falls outside both. The scope of the family is the second reason. Law sets an evil god beside the good one and challenges the theist to show belief in the first significantly less reasonable than belief in the second, while declining to claim the symmetry proved (Law 2010, 359 to 360, 373), and the evil god is met by the mirror problem of good (356). What neither problem reaches is a creator with the first five commitments and no moral character, Philo’s fourth hypothesis of first causes with neither goodness nor malice, which he judges by far the most probable (Hume, Dialogues, D 11.14 to 11.15). The agrāropa argument reaches that creator, since it charges the hypostasis and leaves the goodness uncharged. The exception is the second argument of Mackie’s paper, which carries no moral premise. The paradox of omnipotence asks whether an omnipotent being can make things it cannot afterwards control, and Mackie concludes that unqualified omnipotence cannot be ascribed to any being that continues through time, and asks whether power of any sort can be ascribed to one outside time (Mackie 1955, 210 to 212). That is the fork Section 3 draws from the form of the deed, stated in Western terms, a creator in sequence bearing the limits of the order and a creator out of sequence bearing no act that can be ascribed, and it is taken here as a second statement of that fork. Sobel’s demonstrations that essential omnipotence is impossible and that omnipotence cannot be joined to necessary existence or to essential omniscience are the strongest of the incoherence family (Sobel 2004, 361 to 365), and they stand on reading omnipotence as a capacity for every logically possible task, the reading Morris’s distinction between omni-capability and omni-power declines, as Sobel records (365). Oppy’s survey takes it for granted that there is nothing incoherent in creation ex nihilo by an omnipotent, omniscient and perfectly good being and allows that no argument from evil succeeds, holding that no argument on either side ought to move a reasonable party (Oppy 2006, Introduction and chapter 6), so the compendium a reviewer will check this section against offers no case against the Lord at the ground and expects none. The case made here is of another kind. It attacks no attribute, so no redefinition of an attribute reaches it, and it attacks the seat, so a being that knows little, wills contingently and harms no one is refused the ground on the same page as the Lord.</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finding that a devatā has no inside is the one a reader of the hymns will resist, and it is drawn here because the premises carry it and a book that states them owes the consequence. The rite then seems to address what cannot hear, and the objection is met on the tradition’s own ground. The Sarvānukramaṇī defines the devatā as what the mantra speaks of, yā tenocyate sā devatā, and Yāska fixes it by the seer’s purpose, so the slot is relational before it is filled, and a relational slot is filled by whatever the address reaches. What the rite asks of its addressee is presence, and Section 3 found the praise scored by whether the devatā comes. A function meets that condition at the site of the rite by the reach Section 3 finds exhausted in no bearer, the burning at the altar, the impelling of what is set in motion, the ordering of the courses Varuṇa is praised for knowing. Yāska leaves room for devatās of this kind, karmātmānaḥ, having their actions for their selves as the sacrifice stands to the sacrificer, so the reading departs from none of the exegete’s options and takes the one the criterion of an inside forces. Whether a deity of the later devotional traditions carries an inside turns on whether a closure bears it, and the criterion answers that case by case.</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Atheism in its prevailing naturalist form denies the six of any being and seats the physical where the theist seats the Lord, and the anatomy Section 3 takes from Kant measures the distance. The atheist runs the objectivisation and the hypostasis and declines the personification, so on the axis of the summit the atheist parts from the theist at the last step, and the architecture parts from both at the hypostasis they share, standing further from theism than the atheist stands. On the axis of address the order reverses. The atheist holds that nothing beyond human agents is fit to be addressed, and the architecture holds the devatās real, irreducible and addressable, which sets it nearer the theist than the atheist. A ranking of the positions by a single word such as radical, with no axis named, has not been made, and on the two axes named here the darśana stands further from theism than atheism does and nearer to it. Non-theism fares no better as a label. The word names a position that sets the question of God aside as idle for its work, and the architecture answers the question at every term where it can be put. At the ground it answers by voiding. The construction the corpus uses at RV 10.129.1, nāsad āsīn no sad āsīt, denies both members of a pair of the condition at the origin, and the rule stated earlier in this section records that no reader concludes from the denial of both that either holds. Applied to the pair god and godless, the construction denies both of the ground, so the ground is neither the Lord nor a region from which the Lord is absent, and neither theism nor atheism is a thesis about it. That is a result of the apophasis Section 1.1 derives, and it differs from indifference to the question.</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tradition’s vocabulary keeps apart two questions the English series runs together. Manu glosses the nāstika as vedanindaka, a reviler of the Veda (Manusmṛti 2.11), so āstika and nāstika sort positions by the standing of Vedic testimony, as the Glossary records, and whether a system admits an Īśvara is a second question answered independently of the first. The Sāṃkhya of the Kārikā seats no Īśvara, the Mīmāṃsā read above refuses the creator in Kumārila’s hands, and Yoga admits Īśvara as one optional means, and all three are āstika. The modern vernacular use in which āstika names belief in God has merged the two questions, and a translation of either Sanskrit term by theist or atheist carries the merger back into texts that kept them apart. On the tradition’s two questions the darśana is āstika by the standard of Section 6 and admits no Īśvara, at the ground or above the order, while retaining the devatās. Its nearest classical neighbour on this question is therefore Pūrva Mīmāṃsā, which refuses the creator and keeps the devatā as the recipient an injunction names, and the parting falls where Section 15.6 places it, at the questions the school declines to ask, since a school with no cosmology owes no account of what a devatā is in the order, and the architecture gives one.</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darśana accordingly takes its own term for its standing, and takes it from the verse that states the standing whole. Arvāg devā asya visarjanena, the gods are on this side of the sending forth of this (RV 10.129.6), carries three clauses in one pāda, and Section 6 has read it for the second. The verse speaks of the gods as standing somewhere, so the devas of the corpus are terms of the order. They are arvāk, later than the emission and within it, so none stands at the origin or above the order. And the asya whose emission they follow is what the verse’s own question declines to declare, so the ground is withheld both from the number of the gods and from the denial of godhead. Arvāgdevatva, the standing of the gods on the near side, is defined accordingly as the thesis that whatever is fit to be addressed as a deva is a function of the articulated order, irreducible and fundamental on that side and without an inside of its own, that no term of the order and nothing beyond it holds the summit, and that the ground is neither god nor godless. The first clause affirms what a worshipper of the Vedic devas affirms, real terms fit for address, and withholds the knowing and willing the scholastic grammar adds. The second is the atheist’s refusal of the Lord carried through to the hypostasis the atheist keeps. The third is the voided pair, which no label in the English series names.</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 coined term must clear the charge Section 3 lays against Tillich, that a dispute settled by the choice of a word is the fourth failure mode run in favour of whoever chooses it. Arvāgdevatva settles nothing by its choice. Each clause is argued where the paragraphs above cite it, and the term exists to stop any English label from carrying into the work a commitment that was never argued there. The labels nearest to hand fail the same audit. Polytheism commits its holder to many gods who know and will, and the devatās here know and will nothing in their own right. Pantheism identifies God with the whole, and the whole here is three terms under Ṛta, none of them God. Panentheism sets the world within a God who exceeds it, which requires a God and in its usual forms an asymmetric dependence of the world upon him, and the architecture refuses both, as it refuses the consciousness the Trika seats at the ground in the reading of Abhinavagupta’s panentheism met in Section 3. A reader who calls the darśana theist on account of the devatās, or atheist on account of the Lord, has stated one clause truly and the whole falsely, and the term is the shortest correction available.</w:t>
      </w:r>
    </w:p>
    <w:p w14:paraId="5CC2E78D">
      <w:pPr>
        <w:pStyle w:val="890"/>
      </w:pPr>
      <w:bookmarkStart w:id="143" w:name="_Toc129"/>
      <w:r>
        <w:t xml:space="preserve">15. The Six </w:t>
      </w:r>
      <w:r>
        <w:t>Darśanas</w:t>
      </w:r>
      <w:bookmarkEnd w:id="143"/>
    </w:p>
    <w:p w14:paraId="3C3A06CE">
      <w:pPr>
        <w:pStyle w:val="891"/>
      </w:pPr>
      <w:bookmarkStart w:id="144" w:name="_Toc130"/>
      <w:r>
        <w:t>15.1 The Charge of Partiality and the Rule of Depth</w:t>
      </w:r>
      <w:bookmarkEnd w:id="144"/>
    </w:p>
    <w:p w14:paraId="1923ECF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 charge of partiality falls due at this point and the comparison answers it here. The accounts sorted in Section 14 are the ones a contemporary reader brings, and the one classical Indian position taken at length is Advaita, which is a school of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Vedānta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darśana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in place of a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darśana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So the comparison has engaged one school of one of the six at three partings and the remaining five in a clause apiece, which a reader is entitled to read as a preference for the nearest neighbour dressed as an assessment. The six are engaged below from their own root texts, and the principle governing the depths is stated before the work rather than inferred from it. Depth answers proximity. A position whose structure resembles this one needs more separation than a position whose structure does not, since the reader most likely to misread the framework is the reader who already holds the neighbour, and a parting from a distant account can be stated in a line without loss. What follows gives most room to the two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Vedānta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schools this comparison has not yet engaged, to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Sāṃkhya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Yoga, whose highest terms are characterised where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is not, and to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Pūrva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Mīmāṃsā, the one of the six this work is already in debt to, and less to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Nyāya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Vaiśeṣika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whose realism parts from the architecture at the first move. The measure of even-handedness is that each of the six is met on its own text at the point where it presses hardest, and not that each receives the same count of lines.</w:t>
      </w:r>
    </w:p>
    <w:p w14:paraId="1246C1A9">
      <w:pPr>
        <w:pStyle w:val="891"/>
      </w:pPr>
      <w:bookmarkStart w:id="145" w:name="_Toc131"/>
      <w:r>
        <w:t xml:space="preserve">15.2 </w:t>
      </w:r>
      <w:r>
        <w:t>Nyāya</w:t>
      </w:r>
      <w:r>
        <w:t>: Presumption, Inference, and the Self as a Knowable</w:t>
      </w:r>
      <w:bookmarkEnd w:id="145"/>
    </w:p>
    <w:p w14:paraId="3F80228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Nyāya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presses first on the method and the pressure is exact. The scope paragraph of Section 14.1 declares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arthāpatti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mode of inference in this comparison, and Gautama denies that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arthāpatti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is a source standing beside the four he admits at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Nyāyasūtra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1.1.3. At 2.2.1 an objector holds the four insufficient and names tradition, presumption, possibility and absence, and 2.2.2 answers that tradition is no other thing than testimony and that presumption, possibility and absence are no other thing than inference,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arthāpatti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being expressly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anumāne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anarthāntarabhāva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sūtra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following goes further and calls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arthāpatti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no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pramāṇa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at all,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anaikāntikatvāt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on the ground that it is inconclusive. Both charges are accepted here and neither costs the account anything. Whether presumption to the best explanation is a source in its own right or a species of inference is a question about the classification of sources, and nothing in this work turns on the answer, since what the comparison leans on is the defeasibility of the inference in place of its independence. The charge of inconclusiveness is the point the scope paragraph makes in its own words, that the sort is comparative through and through and shows no rival incoherent. Gautama’s objection to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arthāpatti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arrives as a limit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declares of itself, which is the most useful form in which a rival’s charge can arrive.</w:t>
      </w:r>
    </w:p>
    <w:p w14:paraId="31B9360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second pressure is ontological and the parting falls at what a self is.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Nyāyasūtra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1.1.9 lists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self first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among twelve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knowables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beside body, sense-organs, objects, cognition, mind, activity, fault, rebirth, fruit, pain and release, and 1.1.10 gives the marks of the self as desire, aversion, effort, pleasure, pain and cognition,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icchādveṣaprayatnasukhaduḥkhajñānāni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ātmano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liṅgam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liṅga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is what an existent is inferred from, so cognition on this account stands to the self as smoke stands to fire, and the self is one item in an inventory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knowables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that the inventory does not constitute. Neither holds here.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Paramātman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is no item in a list of what can be known, being one of the two modes by which anything is known at all, and awareness is no mark from which it is inferred but the pole a disclosure has.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Nyāya’s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selves are many and are told apart by their qualities, where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carries one consciousness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fixes countable individuals at Section 5 by self-maintained closure, so what that school distributes as a plurality of substances this account distributes as a plurality of sites. The theism the school later develops is reached by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agrāropa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argument of Section 3 in its ordinary form, and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sūtras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are more careful than the school became, since 4.1.19 to 4.1.21 set the divine cause and its rebuttal against each other as an exchange in place of asserting the conclusion.</w:t>
      </w:r>
    </w:p>
    <w:p w14:paraId="2959E7EF">
      <w:pPr>
        <w:pStyle w:val="891"/>
      </w:pPr>
      <w:bookmarkStart w:id="146" w:name="_Toc132"/>
      <w:r>
        <w:t xml:space="preserve">15.3 </w:t>
      </w:r>
      <w:r>
        <w:t>Vaiśeṣika</w:t>
      </w:r>
      <w:r>
        <w:t>: Inherence and the Closed Inventory of Substances</w:t>
      </w:r>
      <w:bookmarkEnd w:id="146"/>
    </w:p>
    <w:p w14:paraId="7923834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Vaiśeṣika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names six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padārthas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at 1.1.4, substance, quality, motion, universal, particular and inherence, and names them inside a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sūtra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whose stated result is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niḥśreyasa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so the enumeration arrives as a soteriology at its first appearance and is answerable as one.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raises no objection to an enumeration of that office, since Section 16 does the same work in theses. The objection falls on the sixth member.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Samavāya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is defined at 7.2.26 as that from which the cognition here, this arises of a cause and its effect,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ihedamiti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yataḥ</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kāryakāraṇayoḥ</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samavāyaḥ</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it is posited because conjunction holds only between terms each of which can stand without the other, where a quality and its substance, a whole and its parts, and a universal and its instances are pairs of another kind. The diagnosis is shared. Section 3 makes the same observation about the two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draws a different conclusion from it. The parting comes at what is done next. A relation posited beside its terms invites the question of what relates it to them, and two answers are available, a further relation, which starts the regress the posit was made to stop, or a stipulation that this relation alone requires none.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Kaṇāda’s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sūtras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take neither, and the one further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sūtra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vulgate carries on the topic, absent from the recension that closes the chapter a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sūtra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earlier, asserts only that inherence is one. The stipulation is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Praśastapāda’s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who holds that inherence is not brought about by any cause and so stands as being stands, which places it in the fifth type of the typology above. The credit that type allows is due here in full, since the posit is declared in the open, argued from a stated analogy, and delimited to one category. Conducting a posit well leaves it a posit.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escapes the dilemma for a structural reason.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is no third item laid between the two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Section 3 puts it as the tension of a tensegrity, where the tension is no strut, so nothing stands there whose attachment could be asked after. A relation beside its terms will always meet the regress. A constraint that is nothing beside the terms it constrains gives the regress nowhere to begin. A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Vedāntin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defends the second horn below, on the ground that any regress is halted by declining the next step, and the reply turns on the same distinction.</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verdict entered above is a classification, and the standard Section 14 works under asks that what a classification finds wanting be offered where it can be. What the school wants is a derivation of the halting, and the shape of one stands avai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lable in its own vocabulary with no part of this architecture attached. A relation halts the regress without stipulation exactly where it is no item beside its relata, so an inherence described as the standing in which a substance and its quality are found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in place of a sixth thing found along with them, leaves the regress nothing to begin on. The price is exact and it is the school’s to weigh. The sixth padārtha stops being a padārtha, the enumeration closes at five, and what was carried as a category is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carried instead as the form in which the other five are had. Stating the price converts a verdict into a trade, since a posit well conducted and a posit no longer wanted are different standings, and the second is what the exemption was brought in to avoid.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2AB63A3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second parting falls at the inventory.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Vaiśeṣikasūtra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1.1.5 lists nine substances,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pṛthivyāpastejo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vāyurākāśaṃ</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kālo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digātmā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mana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iti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dravyāṇi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the self stands eighth, after the four elements,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ākāśa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time and direction, and before mind. A term entered in a list of kinds is placed by what it shares with its neighbours and what marks it off from them, and a term so placed has a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svarūpa-lakṣaṇa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whatever is said of it afterwards. That is the charge pressed above against Advaita’s three designations, and here it lands at the school’s first enumeration. The school’s reply is available and it is a good one.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Vaiśeṣika’s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ātman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is the individual self and grounds nothing, so the school never undertook to describe what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calls the ground. Accepting the reply converts the charge in place of dissolving it. A system whose substances are complete at nine, with no term standing outside the list and none grounding it, has taken the articulated order for the whole of what there is, which is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agrāropa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of Section 3 in a distributive form, where no single term is raised above the rest and the class of terms is instead declared to stand in need of nothing further. The atom chapter shows the same shape at the other end.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Vaiśeṣikasūtra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4.1.1 defines the eternal as what is existent and uncaused,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sadakāraṇavannityam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4.1.2 makes the effect its mark,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tasya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kāryaṃ</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liṅgam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so the argument runs from a product back to what is no product and halts there. The word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paramāṇu</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occurs nowhere in that chapter and arrives with the translators and the commentators, which is worth recording, since the atom the English supplies makes the terminus look like a smallest thing where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sūtras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give an uncaused one, and an uncaused thing at the end of a causal series, with no account of why the series terminates there, is a fifth-type silence in the dress of a definition. One agreement survives the partings and the typology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above makes it worth stating.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Vaiśeṣika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whole is a substance in its own right, so the school holds against every reductive account sorted above that a composite is a genuine addition to what there was.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agrees and differs on the direction of explanation, since for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Vaiśeṣika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whole is produced by its parts and inheres in them, where Section 5 has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aṅgin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assign and hold its parts, so what a part is functionally is fixed by the whole that holds it.</w:t>
      </w:r>
    </w:p>
    <w:p w14:paraId="2BE4161D">
      <w:pPr>
        <w:pStyle w:val="891"/>
      </w:pPr>
      <w:bookmarkStart w:id="147" w:name="_Toc133"/>
      <w:r>
        <w:t xml:space="preserve">15.4 </w:t>
      </w:r>
      <w:r>
        <w:t>Sāṃkhya</w:t>
      </w:r>
      <w:r>
        <w:t xml:space="preserve">: </w:t>
      </w:r>
      <w:r>
        <w:t>Puruṣa</w:t>
      </w:r>
      <w:r>
        <w:t>, Its Predicates, and Its Plurality</w:t>
      </w:r>
      <w:bookmarkEnd w:id="147"/>
    </w:p>
    <w:p w14:paraId="683130F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Sāṃkhya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presses harder than either realism, and it presses where the resemblance is closest.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Kārikā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3 divides everything there is by two features, being a source and being a product. Root-nature is a source and no product, seven terms beginning with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mahat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are both, sixteen are products only, and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puruṣa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is neither,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na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prakṛtir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na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vikṛtiḥ</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last clause looks apophatic, and a reader arriving from the typology above will expect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to claim it. It is declined, and the reason is the one that typology turns on. A denial of both members of a pair voids the division only where the pair exhausts a register the term is being withheld from. Here the pair generates four cells and the term is assigned the fourth. Being told which of four exhaustive cells a term occupies is a placement, and a placement designates own-form whatever the cell contains, since the cell is fixed by what the term shares with its neighbours in the division and by what marks it off from them.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Nāsadīya’s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nāsad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āsīn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no sad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āsīt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withholds a term from the division of being and non-being with no cell left over for it to fall into.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Kārikā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3 supplies the cell. That is the distance between voiding a division and completing one, and the whole apophatic argument of Section 6 turns on it.</w:t>
      </w:r>
    </w:p>
    <w:p w14:paraId="4230A38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charge Section 14 presses against Advaita’s three designations arrives here with two more to answer for.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Kārikā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17 argues the existence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puruṣa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on five grounds, and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kārikā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19 states what is thereby established,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sākṣitvam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asya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puruṣasya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kaivalyaṃ</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mādhyasthyaṃ</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draṣṭṛtvam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akartṛbhāvaś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ca, witness-standing, isolation, neutrality, seer-standing and non-agency. Five predicates are given to the highest term of the system. Two of them are relational. A witness requires something witnessed and a seer requires something seen, so the term declared isolated in that line is characterised in the same line by a relation to what it is isolated from. The school’s answer is known and is met here at strength.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Kārikā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20 holds that by the conjunction the insentient appears as though sentient and the indifferent appears as though the agent, so what looks like involvement on the part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puruṣa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is an appearance seated on the other side of the pair. Taking that answer at its strongest is what exposes its cost. If the seeing is seated in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liṅga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sākṣitva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describes a state of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liṅga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has been transferred off the term it was predicated of, leaving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puruṣa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four marks of which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draṣṭṛtva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carries the same difficulty and the remaining three are privative. If the seeing is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puruṣa’s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mark is relational and kaivalya is qualified in the line that asserts it. The five do not stand as stated on either branch.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Kārikā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21 then states the relation the system needs, the conjunction of the lame man and the blind, each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incapable alone, the two conjoined for the seeing of the one and the isolation of the other, and the emission produced by that. Read structurally, that is a functional interdependence, and Section 3 says the same of the two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Sāṃkhya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pays for it in a coin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never has to find, since a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saṃyoga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joins two terms each of which can stand without the other, and here it is asked to hold between a term in which nothing alters and a term in which all altering occurs. That is the joint at which both orthodox realisms give way, and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samavāya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of the paragraph above is the same repair attempted under a different name.</w:t>
      </w:r>
    </w:p>
    <w:p w14:paraId="5EFDB75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Kārikā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18 argues the plurality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puruṣas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from the several allotment of births, deaths and instruments, from the non-simultaneity of activity, and from the differing distribution of the three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guṇas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Every datum is granted here and every one of them is a fact about the manifest. The inference runs from a plurality observed in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vyakta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to a plurality in the term that stands outside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vyakta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by hypothesis, and it is available only where the highest term is the sort of thing that admits of being counted. Section 16 denies that of the ground, and Section 5 supplies what the data themselves require, since a plurality of self-maintained closures fixes as many sites as the observations distinguish and multiplies nothing at the ground. The last of the school’s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kārikās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on bondage is where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owes a debt and states it.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Kārikā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62 reads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tasmān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na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badhyate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nāpi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mucyate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nāpi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saṃsarati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kaścit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the seventh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sūtra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of Section 18 reads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na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kaścin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mucyate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denial is one denial and the priority is not this work’s. What separates them is the premise each is reached from, and the second half of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kārikā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shows the separation in a line,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saṃsarati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badhyate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mucyate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ca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nānāśrayā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prakṛtiḥ</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Sāṃkhya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withdraws the subject from one side of a real boundary and restores it on the other, so the verbs of bondage and release attach to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prakṛti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in her manifold supports and nothing attaches to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puruṣa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withdraws the subject from both sides. No term stands there for the verbs to attach to and none stands there for them to fail of, since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jīva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is a dispositional pattern in a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taṭastha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lineage and no countable individual is available to be bound or freed.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Sāṃkhya’s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kaścit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denies a scope. This one denies a category. The school’s route is the shorter of the two, since a dualism makes the misassignment visible at once where this account must first establish that the individual is a pattern, and what the longer route buys is a denial that survives the collapse of the dualism it was first stated in.</w:t>
      </w:r>
    </w:p>
    <w:p w14:paraId="4670AF19">
      <w:pPr>
        <w:pStyle w:val="891"/>
      </w:pPr>
      <w:bookmarkStart w:id="148" w:name="_Toc134"/>
      <w:r>
        <w:t xml:space="preserve">15.5 Yoga: The Own-Form Terminus and the Distinguished </w:t>
      </w:r>
      <w:r>
        <w:t>Puruṣa</w:t>
      </w:r>
      <w:bookmarkEnd w:id="148"/>
    </w:p>
    <w:p w14:paraId="6BFA280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Yoga takes that ontology and adds a discipline, so the partings above stand here without restatement and one further parting falls due, since the discipline names its terminus and the naming is where the two accounts separate.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Yogasūtra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1.2 defines yoga as the stilling of the movements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citta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1.3 states what follows,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tadā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draṣṭuḥ</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svarūpe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vasthānam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seer then abiding in its own form. The closing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sūtra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of the work repeats the term at the scale of the whole,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kaivalyaṃ</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svarūpapratiṣṭhā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citiśaktiḥ</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isolation, or the power of consciousness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standing established in its own form. An own-form is the one thing the ground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admits none of, and a discipline whose terminus is standing in one has fixed its highest term by a designation. Fairness requires the observation that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Patañjali’s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draṣṭṛ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is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Sāṃkhya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puruṣa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grounds nothing, so the charge is that the terminus is set a level too low rather than that it is misdescribed at the level it occupies. Read at that level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sūtra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states something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accepts and can translate. Section 4 carries three parameters at a site, self-production, the modelling loop and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abhimāna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cittavṛttinirodha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that holds the loop while relaxing the grip to its floor is what a state of seeing with no appropriator would be in those parameters, and 2.20 describes the same setting from inside it,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draṣṭā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dṛśimātraḥ</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śuddho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’pi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pratyayānupaśyaḥ</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seer as bare seeing which, though pure, looks along the contents presented to it. What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declines is the step from a state so described to a claim about what the ground is.</w:t>
      </w:r>
    </w:p>
    <w:p w14:paraId="76DE552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Īśvara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of this school gives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agrāropa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argument of Section 3 its plainest target in the six.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Yogasūtra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1.24 defines him,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kleśakarmavipākāśayair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aparāmṛṣṭaḥ</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puruṣaviśeṣa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īśvaraḥ</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 distinguished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puruṣa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untouched by affliction, action, ripening and deposit. The definition sets the highest term of the system inside a class and marks it off within that class by four negations. A term marked off within an order belongs to that order however far it is raised inside it, and Section 6 has already found the corpus saying as much, since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arvāg</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devāḥ</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places every deva on the near side of the emission. Where the definition at 1.24 and the sixth verse of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Nāsadīya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stand against each other,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follows the earlier text. The school’s own construction limits what the charge costs it, and the limit is worth recording. Devotion to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Īśvara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enters at 1.23 as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īśvarapraṇidhānād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that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is the particle carried by each of the alternatives at 1.34 to 1.39 and answered by the route at 1.20, so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sūtra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offers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Īśvara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as one optional means among several to a steadiness the others reach without him. The charge falls on the definition and the practice survives it entire. One convergence runs the other way and is worth as much as the parting.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Yogasūtra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1.51 brings the last residue to cessation, the impression the discipline has itself laid down included,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tasyāpi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nirodhe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sarvanirodhān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nirbījaḥ</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samādhiḥ</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A discipline whose final move is the cessation of what it produced has recognised from the side of practice that its terminus admits no content generated within the series, which is the shape of the apophasis Section 14 arrives at by argument. The convergence holds of the shape and stops at the ontology, and saying where it stops is what makes it worth stating.</w:t>
      </w:r>
    </w:p>
    <w:p w14:paraId="4A74C301">
      <w:pPr>
        <w:pStyle w:val="891"/>
      </w:pPr>
      <w:bookmarkStart w:id="149" w:name="_Toc135"/>
      <w:r>
        <w:t xml:space="preserve">15.6 </w:t>
      </w:r>
      <w:r>
        <w:t>Pūrva</w:t>
      </w:r>
      <w:r>
        <w:t xml:space="preserve"> </w:t>
      </w:r>
      <w:r>
        <w:t>Mīmāṃsā</w:t>
      </w:r>
      <w:r>
        <w:t>: The Borrowed Rule and the Denial of Dissolution</w:t>
      </w:r>
      <w:bookmarkEnd w:id="149"/>
    </w:p>
    <w:p w14:paraId="7C69EC7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Pūrva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Mīmāṃsā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stands to this work in a relation none of the four above stands in, since a rule of that school already bears load in Section 6 and the comparison owes an account of what taking it commits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to. Jaimini opens by announcing an inquiry into dharma,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athāto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dharmajijñāsā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defines the subject at 1.1.2,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codanālakṣaṇo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rtho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dharmaḥ</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dharma being the good marked out by injunction. At 1.1.5 the school states the thesis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has most to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gain from,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autpattikas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tu</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śabdasyārthena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saṃbandhaḥ</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connection of a word with its meaning being original. A connection that is original is instituted by nobody, so the corpus stands as something other than a set of signs appended by an agent to a reality already complete without them. That is the claim Section 6 requires and had been asserting on its own authority.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śabda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argument treats the mantras as reception in place of composition, and a reception account is intelligible only where the articulation belongs to what is articulated, which is what an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autpattika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connection says. This is the strongest independent support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śabda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argument has anywhere in the six, and it is recorded as support in place of agreement, since the school reaches the thesis from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beginninglessness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of the Veda where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reaches it from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Vāk</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at Section 4.</w:t>
      </w:r>
    </w:p>
    <w:p w14:paraId="06A212D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rule Section 6 already uses is where the debt has to be stated exactly.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Ānarthakyam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apramāṇam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that a construal leaving the revealed word purposeless carries no warrant, is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Mīmāṃsaka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Section 6 turns it against the seasonal gloss of the three hubs. A school that lends a rule is owed the question of whether the borrower may decline the use the lender makes of it.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Mīmāṃsaka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enforces the rule toward a single purpose, since for that school the office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śruti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is injunction and a passage carrying none is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arthavāda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subordinate to one, on which reading the apophatic hymns of Section 6 would be praise attached to rites.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declines the restriction and declines it on Jaimini’s own scoping. The opening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sūtra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fixes what the inquiry is about and 1.1.2 fixes what dharma is, and neither states that the corpus has any office beyond the one this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śāstra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examines to the exclusion of others. So the rule is taken as it stands and the restriction is left with the school that adds it, which is the whole of the debt and the whole of the divergence.</w:t>
      </w:r>
    </w:p>
    <w:p w14:paraId="12B961C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parting proper falls at what the school declines to ask.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Mīmāṃsā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holds the corpus eternal, defends the holding against the objection from human authorship at 1.1.27 to 1.1.32, and supplies no cosmology, the twelve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adhyāyas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treating injunction, rite, exegesis and the order of performance throughout with no chapter given to origination.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holds that a corpus which is a reception requires something for it to be a reception of, and the loop at Section 6.5 is that requirement made explicit. The school stops a question short and stops there by design, so what divides the two accounts here is the scope each sets itself rather than a disagreement over anything either asserts. One later thesis of the school contradicts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directly and is owed an answer.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Kumārila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denies cosmic dissolution at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Ślokavārttika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Sambandhākṣepaparihāra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68 to 71ab, and the passage is one argument in four moves. The first denies a warrant,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pralaye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’pi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pramāṇaṃ</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naḥ</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sarvocchedātmake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na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hi, no means of knowledge is ours for a dissolution consisting in the destruction of everything, and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Nyāyaratnākara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supplies the reason, that the creator’s own word carries no assurance and the Veda cannot serve either, since on the opponent’s account the Veda is that creator’s making. The second denies a purpose,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na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ca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prayojanaṃ</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tena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syāt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prajāpatikarmaṇā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no purpose would be served by such an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act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Prajāpati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the commentary generalises it, that a dissolution is as purposeless as a creation and so is beyond anyone who acts deliberately. The third denies that those holding karma may abide without enjoying it,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na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ca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karmavatāṃ</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yuktā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sthitis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tadbhogavarjitā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the commentary fixes the target exactly, that the abiding of all karmas withholding their fruit, restrained by nothing beyond a divine wish, is without warrant. The fourth takes the other branch,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aśeṣakarmanāśe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punaḥsṛṣṭir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na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yujyate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if instead the whole of karma is destroyed then a further creation will not do.</w:t>
      </w:r>
    </w:p>
    <w:p w14:paraId="6CE9C8F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Three of those four moves are aimed at an agent, and reading them as printed settles most of the exchange. The move on purpose names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Prajāpati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the commentary states its ground as the impossibility of such an act for one who acts deliberately. The move on abiding is directed at karmas restrained by a divine wish, and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Kumārila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closes the sequence two verses later with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īśvarecchāvaśitve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hi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niṣphalā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karmakalpanā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that where everything stands subject to the divine wish the postulation of karma is idle. The move on warrant turns on a creator’s testimony and on a Veda that creator is said to have made. What is being refuted is therefore a dissolution effected by a will, which is the theistic cosmogony the preceding verses set out, and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agrāropa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argument of Section 3 refuses that cosmogony on independent grounds. The Avyakta phase is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nimeṣa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of an oscillation and the act of no agent, so its warrant is whatever warrants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in place of a creator’s word, it is nobody’s deliberate undertaking and incurs no demand for a purpose, and it restrains nothing by any wish. Stripped of its agent the third move survives, and it survives in a real form, since karma withheld from its fruit is a deprivation however the withholding is caused.</w:t>
      </w:r>
    </w:p>
    <w:p w14:paraId="5FCEACB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One distinction answers the surviving move and the fourth with it. Fruition is indexed to manifestation, so an unmanifest phase supplies no site at which a holder of karma could be abiding deprived, and the seventh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sūtra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of Section 18 is what makes that available, since no countable individual stands there to undergo the deprivation. Nor does the unmanifest phase supply the interval the move requires, since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Kāla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is the signature of differentiation and Section 10 finds the question of how long the ground stays unmanifest ill-formed, so no stretch of time stands through which anything could abide withheld. And no sequence waits across the seam to be resumed, because pralaya leaves no carrier, a karmic sequence being a relation of recurrence that needs one manifest frame to hold both its terms, so whatever a phase has not brought to fruition lapses with the phase and nothing is left over to be deprived. The fourth move is met on the same ground.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Sṛṣṭi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answers to the re-selection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to no stock of karma, so a phase whose karma has wholly lapsed is re-articulated as fittingly as any other. A further argument two verses earlier is the methodologically strongest of the group and is owed an answer of its own.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Kumārila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holds that a beginningless order is fitting only as it is now seen to proceed, by degrees,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saivaṃ</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yuktā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yathedānīṃ</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bhūtānāṃ</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dṛśyate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kramāt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with the commentary adding that a simultaneous arising and perishing of the whole accords with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nothing observed. The observation is granted entire. Section 5 makes closures nested by scale, so arising and perishing by degrees at the scale of beings is what an oscillation at an including scale looks like from inside an included closure, and the inference from the observed gradualism to the absence of a phase at the larger scale equivocates between the two scales. That reply is available to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to no account which places the oscillation at the same scale as the beings whose gradual coming and going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Kumārila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cites.</w:t>
      </w:r>
    </w:p>
    <w:p w14:paraId="16C53A0F">
      <w:pPr>
        <w:pStyle w:val="891"/>
      </w:pPr>
      <w:bookmarkStart w:id="150" w:name="_Toc136"/>
      <w:r>
        <w:t xml:space="preserve">15.7 </w:t>
      </w:r>
      <w:r>
        <w:t>Vedānta</w:t>
      </w:r>
      <w:r>
        <w:t xml:space="preserve">: </w:t>
      </w:r>
      <w:r>
        <w:t>Śeṣatva</w:t>
      </w:r>
      <w:r>
        <w:t xml:space="preserve"> in </w:t>
      </w:r>
      <w:r>
        <w:t>Viśiṣṭādvaita</w:t>
      </w:r>
      <w:r>
        <w:t xml:space="preserve"> and </w:t>
      </w:r>
      <w:r>
        <w:t>Viśeṣa</w:t>
      </w:r>
      <w:r>
        <w:t xml:space="preserve"> in Dvaita</w:t>
      </w:r>
      <w:bookmarkEnd w:id="150"/>
    </w:p>
    <w:p w14:paraId="275106C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sixth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darśana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Vedānta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the comparison met it above in one of its schools. Leaving the limb represented by that school alone would reproduce the imbalance this section was opened to correct, so two further schools are taken here, each pressing a charge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Advaitin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does not press.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Rāmānuja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defines the body at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Śrībhāṣya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2.1.9 and the definition carries the doctrine in a sentence,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yasya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cetanasya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yad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dravyaṃ</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sarvātmanā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svārthe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niyantuṃ</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dhārayituṃ</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ca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śakyaṃ</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tacheṣataikasvarūpaṃ</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ca tat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tasya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śarīram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whatever substance a conscious being can in every respect control and support for its own purpose, and whose entire own-form consists in being for that being, is the body of it. Four things are asserted and the fourth decides the case,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śeṣatva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existing for another. The relation between the terms is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apṛthaksiddhi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inseparability, so the body stands as no independent thing later joined to a soul and the soul as no bare term to which a body is added. That is close to what Section 3 asserts of the two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closer than anything else in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Vedāntic</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corpus, since both accounts make the relation constitutive of the relata in place of a link laid between terms already complete. A second convergence runs in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favour and is worth more than the first.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Rāmānuja’s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case against a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nescience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indeterminable as either real or unreal, set out in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Mahāsiddhānta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of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Śrībhāṣya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where he holds that the theory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nescience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cannot be proved, presses the objection Section 14 presses above against the same posit, so a charge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makes against its nearest neighbour was made in the corpus by a school reading that neighbour’s own texts.</w:t>
      </w:r>
    </w:p>
    <w:p w14:paraId="6A7EA68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parting falls at the word that carries the doctrine.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Śeṣatva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is asymmetric by definition, since the body’s whole own-form consists in being for the other’s purpose and no answering clause runs the other way. The two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are co-necessitated with neither ranked, and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as the third term holds a tension carrying no priority in either direction, which Section 3 states as the non-hierarchy thesis.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Viśiṣṭādvaitin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therefore buys the structural result at the price of a subordination, and the price is one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refuses. A second parting belongs to the typology itself. Brahman here bears an own-form with attributes and the school defends the bearing explicitly against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Advaitin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so the charge of designating the ground lands more cleanly on this school than on the one above, and it lands as a disagreement fully joined in place of an interpretive dispute about what a text intends. A rival who states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thesis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denies, and states it as his own considered position, is worth more to the comparison than an easier target.</w:t>
      </w:r>
    </w:p>
    <w:p w14:paraId="17C7BB3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Madhva’s school holds five differences real, and the verse cited for them, drawn from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Paramopaniṣat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quoted in the Viṣṇutattvavinirṇaya, enumerates them,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jīveśvarabhidā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caiva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jaḍeśvarabhidā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tathā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jīvabhedo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mithaś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caiva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jaḍajīvabhidā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tathā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mithaś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ca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jaḍabhedo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yaṃ</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prapañco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bhedapañcakaḥ</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difference between the individual and the Lord, between insentient thing and Lord, among individuals, between insentient thing and individual, and among insentient things. One device of this school is the closest formal precedent the corpus offers for what the two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do, and Madhva sets it out in his own words at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Anuvyākhyāna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1.1.108 to 1.1.111. Even in what is undivided the distinguisher forces its way in,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abhinne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’pi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viśeṣo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yaṃ</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balād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āpatati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hy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ataḥ</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Between the distinguisher and what bears it there is self-sufficiency,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viśeṣatadvatoś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caiva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svanirvāhakatā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bhavet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in what lacks difference the distinguisher is what governs the application of a further and non-synonymous word,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bhedahīne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tv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aparyāyaśabdāntaraniyāmakaḥ</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So named, it is present in all things without exception, and the distinguishers are themselves without number and distinguish one another,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viśeṣās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te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py</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anantāś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ca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parasparaviśeṣiṇaḥ</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each carrying that same self-sufficiency,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svanirvāhakatāyuktāḥ</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santi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vastuṣv</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aśeṣataḥ</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conclusion drawn from them is that Brahman is spoken of as bearing qualities without number while remaining without internal difference,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ato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nantaguṇaṃ</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brahma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nirbhedam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api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bhaṇyate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problem those lines address is the problem Section 3 addresses, how a term admitting no internal division carries designations that are no synonyms of one another, and Madhva states it more exactly than any other writer in the six. A second thing this school supplies is the charge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Vaiśeṣika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paragraph above presses, made first and made in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pāda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Madhva gives to the refutation of rival systems. If inherence is one then asserting it proves what was granted already, and if its difference is borne by adjuncts then its oneness has been given up,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samavāyo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yadi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hy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asya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caikatvāt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siddhasādhanam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On either branch the count runs away,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ubhayatrāpy</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anantāḥ</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syuḥ</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samavāyā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itas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tataḥ</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endless inherences here and there. Nothing wards off the stated faults on that side, where on his own side the distinguisher is admitted everywhere,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asmatpakṣe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viśeṣasya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sarvatrāṅgīkṛtatvataḥ</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The critical edition marks the passage with the editor’s own rubrics, the refutation of the oneness of inherence and the refutation of its eternality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Anuvyākhyāna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2.2.680 to 2.2.685). The charge against inherence is therefore no invention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and one of the six pressed it first.</w:t>
      </w:r>
    </w:p>
    <w:p w14:paraId="6466514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parting from that device follows from what it costs, and one objection has to be met before the cost can be charged. Madhva does not leave the distinguisher exposed to the demand a posited relation attracts, and he answers that demand three ways at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Anuvyākhyāna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2.2.645, 2.2.646 and 2.2.653. The distinguisher relates to what bears it by itself, on the footing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Vaiśeṣika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claims for inherence,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viśeṣaś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ca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viśeṣī</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saḥ</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svenaiva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samavāyavat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glossed in that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edition as a distinguisher distinguishing by itself and by no further distinguisher. It is no further category, since heaviness of postulation is the fault he is charging the opponent with,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kalpanāgurutādoṣāt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padārthāntaratā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na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hi. And the move that halts a regress is general, since the opponent stops his own by declining a universal of the universal and a quality of the quality, and once that is declined no regress arises anywhere,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nāṅgīkṛtaḥ</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ca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yadi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nānavasthā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kvacid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bhavet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third of those reaches the dilemma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Vaiśeṣika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paragraph above sets out and is owed an answer in place of a pass. The answer is that the dilemma never held a self-relating item to be impossible. It held that the halting is stipulated where it should be derived, and Madhva’s observation is the reason for putting it that way, since a regress can always be halted by declining the next step and what is at issue is whether the declining is earned.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takes neither horn.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is no item standing beside the two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so nothing is there whose self-relation could be stipulated, and an objection reaching every account that posits a relating item reaches no account that posits none. What the device costs is stated in the line that closes it, since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ananta-guṇa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is a description of the highest term, and a term described by qualities without number carries a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svarūpa-lakṣaṇa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of the most generous kind available.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carries two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both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taṭastha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and the ground gains nothing from either.</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school presses the device against precisely the position held here, since An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uvyākhyāna 1.2.282 has it that even one who maintains the partless must admit the distinguisher however unwilling, akhaṇḍavādino ’pi syād viśeṣo ’nicchato ’py asau. That challenge is answered by where the designation sits. What makes Paramātman and Viśvasa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ttā no synonyms is the difference between two relations the ground stands in, recalcitrance with public convergence on the one side and the pole of disclosure on the other, and a designation fixed by what a term stands to is a taṭastha-lakṣaṇa by the defin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ition Section 2 gives. So the challenge holds against any account making the two names svarūpa designations and passes an account making them taṭastha, which is the whole of the reply and the whole of what the distinction at Section 2 was introduced to do.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5B0E191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second parting is the one this comparison makes of any school. Holding difference real at the level of the ground makes differentiation fundamental, which mirrors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Advaitin’s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move at the opposite pole.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refuses both by one criterion, since the ground admits no designation under which it could be counted as one or as many, and each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Vedāntic</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extreme requires it to be countable before its thesis can be stated. The verdict follows the rule applied throughout this section. The five differences are declared in the open, delimited to a stated register and held to a criterion the school announces, which makes the posit a well-conducted one of the fifth type, and conducting a posit well leaves it a posit.</w:t>
      </w:r>
    </w:p>
    <w:p w14:paraId="46E4D74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One charge of this school reaches further than any other pressed in the six, since it is aimed at the apophatic move itself. Where the primary sense is available, Madhva asks, what is secondary signification for,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bhedenaiva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tu</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mukhyārthasambhave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lakṣaṇā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kutaḥ</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How could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Full One, marked off by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māyā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be that in the primary sense,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kathaṃ</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māyāvyavacchinnaḥ</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pūrṇo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mukhyatayā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bhavet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How then will the word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nirguṇa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do its work in the secondary sense, and if it is said to indicate by way of an absence of qualities, that word too is a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denoter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padaṃ</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ca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nirguṇa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iti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kathaṃ</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gauṇaṃ</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vadiṣyati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guṇābhāvopalakṣyaṃ</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cet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padaṃ</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tad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api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vācakam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 view so placed is the great seat of every fault beginning with endless regress,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ato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navasthitimukhasarvadoṣamahāspadam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the premise is stated outright, that where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samanvaya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has been asserted, being an object of words is exactly what is required, so the term has to be what a word primarily conveys, and in the absence of that there is no convergence at all,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samanvayo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pratijñāte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śabdagocarataiva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hi,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prathamapratipādyā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syāt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tadabhāve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kuto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nvayaḥ</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Anuvyākhyāna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1.1.101, 1.1.137 to 1.1.139, and 1.1.141). Stated at that strength the charge is fatal to a doctrine whose whole purport is an unqualified term reached by secondary signification.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holds no such doctrine, and nothing here claims that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Parabrahman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is what any Vedic word primarily means. What Section 6 takes from the corpus is testimony to the articulated order, to the two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to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to the oscillation, and each of those is named primarily and by name. The apophasis at the ground is reached by the argument of Section 3 from the exhaustion of both modes of access, which is a proof about what remains after the instruments are suspended in place of a construal of a word. The charge therefore passes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lands where the school aimed it, which is the second place in this subsection where a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Vedāntic</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rival’s objection to the nearest neighbour runs in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favour.</w:t>
      </w:r>
    </w:p>
    <w:p w14:paraId="54229AED">
      <w:pPr>
        <w:pStyle w:val="891"/>
      </w:pPr>
      <w:bookmarkStart w:id="151" w:name="_Toc137"/>
      <w:r>
        <w:t>15.8 What the Survey Yields</w:t>
      </w:r>
      <w:bookmarkEnd w:id="151"/>
    </w:p>
    <w:p w14:paraId="4E9E466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Five results fall out of the survey and none was available before it was run. The first concerns the charge this comparison presses hardest. Designating the highest term is a fault of no one school, since five predicates are given to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puruṣa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Sāṃkhyakārikā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19, an own-form is made the terminus of the discipline at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Yogasūtra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1.3 and 4.34, Brahman bears attributes by explicit defence in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Viśiṣṭādvaita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 substance bears distinguishable aspects by a posited category in Dvaita, and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Vaiśeṣika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incurs the charge in a distributive form by closing its inventory at nine with nothing standing outside it. What the comparison wields is therefore a criterion, applied at the same place in six accounts and yielding a different verdict in each. The second result is that two of the six supply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with support it had been arguing without,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autpattika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connection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Mīmāṃsāsūtra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1.1.5 for the reception account of Section 6, and the seedless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samādhi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Yogasūtra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1.51 for the shape of the terminus. The third is that the framework carries one debt and one borrowing and states both, the denial of the seventh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sūtra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having been stated at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Sāṃkhyakārikā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62 long before this work restated it, and the rule of Section 6 against idle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śruti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having been taken from a school whose restriction on its use this work declines. A comparison emerging from six confrontations with nothing owed on its own side would be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evidence about the comparison in place of evidence about the six. The fourth result belongs to the limb the comparison had engaged in one school only. Both further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Vedānta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schools supply a charge against that school which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also makes,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Rāmānuja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against a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nescience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indeterminable as either real or unreal and Madhva against a highest term that no word reaches primarily, and neither charge was borrowed from either, so the nearest neighbour is disputed inside its own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darśana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on the two points where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disputes it. The fifth result belongs to the clause the Appendix states on inheritance. The survey returns a result to one of the six as well as taking support from two, since the derivation of the halting offered to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Vaiśeṣika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above is statable in that school’s own vocabulary and costs it a category in place of an architecture, so the requirement that a debt be serviced by a return is discharged inside the comparison of the six as well as in the disciplines Section 13 recruits from.</w:t>
      </w:r>
    </w:p>
    <w:p w14:paraId="29006C49">
      <w:pPr>
        <w:pStyle w:val="890"/>
      </w:pPr>
      <w:bookmarkStart w:id="152" w:name="nmy2rhgl7xiy"/>
      <w:bookmarkStart w:id="153" w:name="_Toc77"/>
      <w:bookmarkEnd w:id="152"/>
      <w:r>
        <w:t>16. Summary of Structural Commitments</w:t>
      </w:r>
      <w:bookmarkEnd w:id="153"/>
    </w:p>
    <w:p w14:paraId="1046F83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rests on the following non-negotiable structural commitments, which stand or fall together. They are set out in the order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introduces them, an order of exposition that fixes no priority among them, since under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each holds the others and none ranks above the rest.</w:t>
      </w:r>
    </w:p>
    <w:p w14:paraId="000002A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Parabrahman is a three-term structure, the unconditioned ground together with its two mukhas.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2A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Parabrahman in itself is the unconditioned ground, structureless, non-observing, undifferentiated, and prior to the distinction between its own mukhas, accessible only through the suspension of both instruments of encounter.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2A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Paramātman is the consciousness mukha, what is encountered when reality is approached through pure consciousness.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2A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Viśvasattā is the physical mukha, what is encountered when reality is approached through the physical senses.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2A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two mukhas are real expressions of the ground, neither reducible to the other and neither exhausting the ground.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2A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two mukhas are circularly interdependent at the level of the ground’s own internal articulation, neither prior to the other.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2A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interdependence extends to the ground itself, which depends on its mukhas for its existence as they depend on it and on each other.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2A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ground differs from its mukhas only in being apophatic where they are cataphatic, a difference that carries no rank.</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apophasis is derived rather than declared, since an intrinsic determination would place the ground inside a field of distinction it articulates, the consistent exit from that inclosure is the silence and the other is contradictio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 and the contradiction is declined because its one argument equivocates between designation and characterisation, its negation would lose the exclusion the constraint-set performs, and no truthmaker for it in one respect has been exhibited (Section 1.1).</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2A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three-term structure as a whole is unconditioned as the form of possibility rather than as a self-standing entity, externally unconditioned and internally interdepen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dent, so Ṛta is exhaustive over entities and seats no apex, and the regress of grounds closes into a loop with no underived terminus and no brute first ground. Its unconditionedness is transcendental, the standing of the order of the possible rather than 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he aseity of a maximal thing, which is why the ground’s freedom from an external why is the freedom of a condition and the terminal question is answered by the failure of nothing to name a possibility rather than by the mere absence of an external vantage.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2A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coherentism is defended by the two-order thesis, which distinguishes priority in intelligibility, held by the ground, from priority in dependence, held by no term.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2A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relation among the three terms is typed as constitutive co-necessitation rather than generative ground.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2A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An explanatory-completeness criterion sets a loop that cites determinate and non-interchangeable contributions apart from brute-ness.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2B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 transcendental argument from the three modes of encounter fixes the loop at exactly three terms.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2B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load-bearing premise is that the modes of access track real distinctions in the ground rather than constituting them.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That premise is underived from outside the architec</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ture and closed against refusal, since a refusal of it takes one of three forms alone, a concession of the step at the outward pole, the conceptualism Section 2 prices, or the vacating of the position, and none of the three leaves a rival account standing.</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Articulation is access-correlative, every determinate item occupying one of the two poles of 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he disclosure structure and the indeterminate occupying neither, read modally so that a pole is occupied whether or not any observer exercises the corresponding mode, and the axiom is defeated by the exhibition of a determinate item occupying neither pole.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correlationist reading is foreclosed rather than reconciled with, since both</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poles of the polarity lie within being and the third mode of encounter reaches a term prior to the polarity, so the framework asserts ancestral states in their own right and holds articulated being with no observer anywhere, which a correlationism cannot.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recalcitrance of Viśvasattā, its resistance to the will and to prediction, together with the public convergence of observers upon it and its use under intervention, is th</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 ev</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idence that defeats the subjective-idealist reading by showing that access discloses a structure independent of the individual observer, and the objective-idealist reading, which predicts all three marks, falls to the agrāropa and anti-emergence arguments.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2B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two-ness of the mukhas is derived rather than posited, from the dyadic su</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bject-and-object polarity of disclosure carried to the two mukhas by the access-to-being step, so the cataphatic count is fixed at two and the terms at three, with the sensory modalities distributing within the one outward mukha rather than multiplying it.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2B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One limit is declared in 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he open, the intrinsic character of the articulating act by which the ground stands to its mukhas, withheld by the apophatic discipline, a necessary apophasis distinct from a brute posit because the terms, their number, and their relations are all derived.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2B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That the ground articulates is entailed by its dependence on its mukhas rather than posited as a brute 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ctivity, the question why it is active rather than quiescent is malformed in the way why there is something rather than nothing is malformed, and the only residue is the intrinsic character of the articulating act, the necessary apophasis already declared.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pūrṇa, its articulation, and the count of the terms are transcendentally necessary, each denial being unstatable from a standpoint the denial permits, where the determinate character of the manifest order stays contingent and stays what Section 17 exposes.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448EBB0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is the generative principle, the ground’s own self-movement.</w:t>
      </w:r>
    </w:p>
    <w:p w14:paraId="32AA0E8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selects persistent structures through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svānuvṛtti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of self-referential processes, without hierarchy, telos, or external selector, and structures that fail to achieve self-reinforcement dissolve.</w:t>
      </w:r>
    </w:p>
    <w:p w14:paraId="40FBAFA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svānuvṛtti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of a looped pattern is an order-parameter σ, the balance of the self-reinforcement that sustains it against the self-undermining that erodes it, and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selection is a threshold on σ, the pattern persisting where σ is positive or zero and dissolving where it is negative without an external selector, σ being the sign of the offset of α against ρ read at that pattern (Section 2.4).</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Svānuvṛtti is the criterion of persistence and self-maintained closure the narrowe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criterion of an inside, so every closure is self-continuing while it stands, a self-continuing pattern need close over none of its conditions, and persistence is never a mark of an inside, Viśvasattā taken whole persisting while bearing none (Section 2.4).</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55A2A42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Abstract structures are non-crossing articulations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at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Saguṇa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level rather than a fourth region or a Platonic realm, and modality is grounded in the architecture, possibility as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pūrṇa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of Avyakta, actuality as what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selects and sustains, and necessity as the coherence constraint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Platonism is refused on the axis of dependence alone, the existence of mathematical objects and their independence of agents being granted and individuation conceded to ante rem structuralism, and the refusal is carried by a cost each form of the position bears and the account does without, an unexplained reliability for robust Platonism, a determinacy of the continuum hypothesis fixed by no articulation for the universe view, a paradigm whose copying nothing performs for the Forms, a coming to be present granted to the power of things for the Nyāya universal, and an object idle in knowledge for the plenitudinous and lightweight positions, the continuum hypothesis being held to carry no truth value the coherence constraint fixes (Section 2.3).</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Three grades of necessity are used and ranked, physical</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necessity over the law-structure of a manifest phase, metaphysical necessity over the coherence constraint and so over the architecture itself, and ontic necessity claimed for nothing, with the warrant for the metaphysical grade transcendental throughout.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4CDB32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oscillation runs in more than one direction, of which two are named,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Prasavitṛ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for the articulation of the undifferentiated into structure and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Pratisavitṛ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for the return of structure toward the undifferentiated.</w:t>
      </w:r>
    </w:p>
    <w:p w14:paraId="625E1A3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Prasavitṛ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Pratisavitṛ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are the two senses of a single impulsion, neither the base of which the other is a modification, the labels marking two registers of one generativity for exposition and neither a second principle beside the other, so that naming both senses from the one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Prasavitṛ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by the prefixes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pra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prati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is a convenience of exposition and imports no priority the circular order forbids.</w:t>
      </w:r>
    </w:p>
    <w:p w14:paraId="4F21457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is not a second ontological entity standing alongside Parabrahman, and the apophatic discipline governs how it is named.</w:t>
      </w:r>
    </w:p>
    <w:p w14:paraId="000002B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Ṛta is the universal law of circular interdependence, governing all persisting structures and operating at every level of the architecture.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2B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ground stands within this circle, holding no unilateral priority over its mukhas, which depend on it as it depends on them.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2B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No structure precedes or supersedes another in the sense of unilateral generation or sustenance.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2C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Observable reality is the joint product of the continuous co-operation of Paramātman and Viśvasattā, the physical and the mental co-produced as the output of a single operation rather than separately produced and later correlated.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2C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correlation problem of psychophysical parallelism and the interaction problem of dualism dissolve under this co-production, and the exclusion problem that causal closure sets is answered by the identity of one pattern under two descriptions. The closure kept has a clause of access and a clause of content, both stated over chances, and it is warranted at Sections 7.4 and 7.5 by the effective-field argument against new couplings, by the refutation of every form the literature gives a mind acting through chance, and by induction on the one route that remains.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2C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Saha-vyāpāra in its full extent is recursive causal self-organisation at maximal scale and the architecture of all manifestation, and every smaller-scale site of such self-organisation is a local instantiation of it.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2C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 single criterion applies from the cellular scale to the cosmic scale to the absolute, self-maintained organisational closure, autopoietic in the cell and self-organising in the star.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2C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criterion of se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lf-maintained closure is non-arbitrary because the two-mukha architecture supports it as the unique candidate diagnostic of their convergence, an identity Section 12 establishes as a co-necessitation resting on one named posit, the rival joints of integrat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ion and self-consistency failing because the inert and single-mukha cases exhibit them, so the criterion is earned from the architecture rather than borrowed from the philosophy of biology, and it grades caitanya rather than switching it on at a threshold.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2C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autopoietic operation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is its own inside, so the account posits no interior screen and no separate witness, and it rejects the transducer model that would reopen the homunculus regress together with the received-field accounts that instantiate it, while field accounts on which 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system generates its own field fall among the substrate-correlates and resonance accounts that distribute proto-experience fall to the combination problem, resonance being retained throughout as a mechanism of pattern selection that constitutes no inside.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2C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space of placements for the inside is closed at five, outside the site and received, above self-production behind a further condition, below it, scattered across constituents or held whole at a site that does not maintain itself, nowhere, and at self-production, so the arguments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of Sections 5 and 12 reach every account that makes a placement without enumerating accounts, with derived thresholds owed a separate answer and disagreements over the criterion of self-production falling inside the fifth placement rather than against it.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2C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Self-production and the local presence of the Paramātman mukha are one criterion seen from two sides, the identity svakriyā-tādātmya, derived as a biconditional in which the mukha-to-closure direction is a theore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m of observer-individuation and the closure-to-mukha direction is a constitutive co-necessitation resting on the single posit that an intrinsic standard is undergone, a posit certain in the self-case and extended to every self-producing site by arthāpatti.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2C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Viśva-yajña is the identity of the physical mukha with action, since at this mukha being consists in act and Viśvasattā and Viśva-yajña share one referent.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Paramātman is active in the sam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 measure, the recursion underlying both mukhas had from within, requiring no reflexivity at its floor and forming no loop of its own, since closure individuates standpoints on the side of Viśvasattā and the mukha is the one modality they bear (Section 1).</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2C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Karma, Ṛta, and yajña are three registers of one structure, action as the self-circling condition of a structure’s continuation, the circular order that action sustains, and that same action under its reciprocal cosmos-sustaining aspect.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2C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Recursion underlying bo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 mukhas bears inner character, while recursion proper to Viśvasattā alone is sub-manifest and observerless, fire its primeval single-mukha instance through dependence on external substrate and Sūrya self-sustaining with the minimal Paramātman connection.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2C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identity restores the Veda’s ritual-action vision to parity with its jñāna terminus, reads the rite as the structural encoding of Viśva-yajña, and stands against the Advaitic demotion of the world and its action to Māyā.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2C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sacrificial reading is telos-free, its sacrificial character structural and carrying no designer, goal, or appropriating doer.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2C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observer is the standing convergence of the two mukhas at a site of sufficient self-referential complexity, and Mukha-saṅgama is the formal measure of that convergence and admits of degree.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2C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brain is the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saṅgama-sthāna of the human observer, the site at which Mukha-saṅgama reaches its depth, Viśvasattā organised to a depth at which the Paramātman mukha is substantially present, so that the observer is constituted by the convergence rather than housing it.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2C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depth of Mukha-saṅgama grades the spectrum of conscious life, shallow for a bacterium and deeper for a structure of higher self-referential complexity, with contemplative practice read as the deepening of the convergence within a single site.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2D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completeness of self-production is an orde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r-parameter κ ranging from zero to one, the fraction of its own maintenance conditions a site produces through its own operation, and it fixes both whether a site has an inside, settled by κ exceeding zero, and the floor of the caitanya the inside carries.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2D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floor of caitanya an inside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bears is a function of the completeness of self-production alone, c = f(κ), rising with κ from the star at its low floor to the cell at κ maximal, categorical only at κ zero, and grading sites within a mode without ranking the three modes among themselves.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2D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depth of self-reference is a second order-parameter C, the closur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 of the modelling loop by which a site regulates its own operation through a model that operation sustains, and κ and C are one operational closure at two loops, the production loop and the modelling loop, whose sum the depth of Mukha-saṅgama grades with.</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2D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Abhimāna, the appropriating grip of ahaṃkāra, is a third order-parameter A, distinct from C and separable f</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m it under contemplation, so that the depth of Mukha-saṅgama is D = f(κ, C, A), rising with κ and C and modulated by A, with the grasping convergence of ordinary selfhood at high A and the terminal pole of pure awareness approached at high C and minimal 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2D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observer typology has an inward and an outward orientation, the endovert and the exovert, and the order-parameters of Mukha-saṅgama define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 breadth axis whose terminus, the sarva-tanmātra observer, is a conceptual limit rather than an existing being, the exovert counterpart of the witness, unoccupiable and divided from observerless Viśvasattā by the presence of the consciousness mukha alone.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2D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Cosmic consciousness is the caitanya of the Saha-vyāpāra considered in its full extent, an attribute of Parabrahman in its manifest aspect, instantiated locally at every site of recursive self-organisation.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2D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Cosm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ic consciousness is not Parabrahman in totality, and the framework is therefore not cosmopsychism, since the fundamental term is the ground in itself and cosmic consciousness is a manifest-aspect attribute rather than the foundational character of reality.</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2D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interior of the observer is the antaḥkaraṇa catuṣṭaya, and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manas, buddhi, ahaṃkāra, and citta are taṭastha designations of four functions of the loop, none of them a substance, and the operation the manas synthesis leaves unbound is amanobaddha-vyāpāra, taṭastha on the same terms and constituting no second field.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2D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Manas is the int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egrating synthesis, buddhi the discriminating determination and the Jīva-vyakta-scale instance of Mahat, ahaṃkāra the appropriating grasp that seals the Karma-Cakra, and citta the dispositional substrate whose correlate after dissolution is the Saṃskāraka.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2D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Tanmātra is the taṭastha designation of th</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 modality-structure of presentation, śabda, sparśa, rūpa, rasa, and gandha in the human instance and a vector over whatever coupling channels a system possesses in general, bound by no fixed sum, so that Sarkar’s Law of Attributional Capacity is declined.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2D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Each such function is admitted under the taṭastha discipline, which designates an aspect of the Saha-vyāpāra through the structural role it plays and adds a description while withholding an entity.</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2D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Observer-individuation by closure and phenomenal unity by synthesis are distinct layers, so a partitioned cortex carries more than one integration-bound field within a single observer, and Mukha-saṅgama indexes to each such field.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2D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Vyakta manifests at three modes.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2D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Avyakta is Parabrahman prior to the distinction between its mukhas.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2D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Mahat-vyakta is the cosmic manifestation, the stellar and other self-organising structures that hold their own organisation together at cosmic scale, with gravitational geometry and the quantum vacuum excluded as globally self-consistent yet operationless.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2D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Jīva-vyakta is the biological manifestation, encompassing all autopoietically closed systems from the prokaryotic cell upward.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2E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Intermediate inorganic matter is excluded from experiential attribution by the consistent application of the same criterion.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2E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Formal first-personality, the standpoint a system holds by sustaining its own closure, is present in the cell and the star alike, whi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le phenomenal first-personality, caitanya, scales with the completeness of self-production and attenuates toward a vanishing minimum in the star rather than switching on above a threshold, one caitanya declined through degrees in the tradition’s taratamya.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2E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formal and phenomenal distinction carries the stellar verdict and the observer’s division of labour, closure fixing the formal subject and synthesis fixing the unity of the phenomenal field.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2E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Vedic śabda functions as a genuine pramāṇa, a source of warrant alongside perception and pure consciousness, without being an independent mode of ontological contact that would add a fourth term.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2E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Skambha hymns of AV 10.7 to 10.8 and the apophatic Nāsadīya 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ncode the uncondi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tioned ground and its priority over every functional name, and the three-hub wheel of AV 10.8 encodes the three-term architecture at the centre of the cosmic order, with both the apex-monotheist and the ritual-literalist readings declined. The praise of ma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ny Devatās as supreme is taṭastha ascription quantified over the manifest along one function, Müller’s kathenotheism is taken as an account of upāsanā and refused as an ontology, and no Devatā is made the maker of an order whose emission precedes them all.</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devatās are functions of the articulated order, irreducible, fundamental on that side and without an inside of their own, no term of the order or beyond it holds the summit, and the ground is neither god nor godless, the standing the darśana names arvāgdevatva. The Lord’s knowing is refused at the ground as a totality the inclosure of Section 1.1 forbids, the Lord’s willing is caught between production in sequence, which is a term of the order, and production in one act, which is the taṭastha reading of the classical ground, and the Lord’s presence is read as Viṣṇu’s pervasion of an order he contains nothing of.</w:t>
      </w:r>
    </w:p>
    <w:p w14:paraId="50C7E19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Sound enters the architecture as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Vāk-Savitṛ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audible signature of the articulating oscillation,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taṭastha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observer-relative and never a cosmogonic substance.</w:t>
      </w:r>
    </w:p>
    <w:p w14:paraId="1F27640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relation between a phonic system and cosmic structure is isomorphism through shared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-selection rather than derivation of form from sound, and no phoneme inventory is elevated to cosmic status.</w:t>
      </w:r>
    </w:p>
    <w:p w14:paraId="000002E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Bhartṛhari’s paśyantī, madh</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yamā, and vaikharī carry the articulation gradient across the three modes of vyakta, sphoṭa supplies the simultaneity of structure beneath the sequence of utterance, and nāma and rūpa are the inward and outward descriptions of one co-produced articulation.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2E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treatment of sound carries sound symbolism as its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testable residue, located in the coupling transform and predicted to decay as a lexicon conventionalises, and recitation returns sound to the physical mukha as the performed Viśva-yajña through which testimony received at deep Mukha-saṅgama is transmitted.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2E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two manifest poles, Mahat-vyakta and Jīva-vyakta, are circ</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ularly interdependent, neither the cosmic pole generating the biological from a position of unilateral priority nor the biological pole constructing the frame within which the cosmic appears, each the condition of the other’s being the kind of thing it is.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2E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individual observer is a local intersection of both mukhas, its physical substrate Viśvasattā in autop</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oietic closure and its observational capacity Paramātman present at that closure, with self-referential complexity fixing the depth of the presence and never the presence itself, which is the Advaita Ātman-Brahman identity read as formal equivalence at the level of the criterion rather than as numerical identity of experiences.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2E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phenomenal frame is the observer’s own rendering, the map frame-relative, while the territory it renders is Viśvasattā, the mind-independent structure, and the ground of both map and territory is Parabrahman.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2E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agreement of many observers’ frames is the c</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o-tracking of one Viśvasattā under one Ṛta rather than a coincidence of independent constructions, so the public world is the standing agreement of the frames that render the single territory, which discharges the combination debt cosmopsychism cannot pay.</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2E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observer’s role falls on the side of the frame and not on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side of the force, so the framework rejects the reading on which consciousness collapses the physical state and holds its realism about Viśvasattā intact, with the further stances it takes on the physics of measurement following in the next commitment.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2E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On measurement the framework is a determinate compatibility class rather than a silence, decoherence grounding within Viśvasattā the definiteness the frame renders, the realist interpretations of Everett,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Bohm, and Ghirardi-Rimini-Weber left compatible, and the consciousness-collapse reading of von Neumann and Wigner together with the anti-realist dissolution of the world excluded, the first exclusion reaching any position that makes the fixing of a defini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te value wait on a mind’s access to it, whether that mind is the observer’s own or a system the observer stands within. The class is ordered as well as fixed, Everett first, Ghirardi-Rimini-Weber second and Bohm third under parīkṣā, and the orde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ring is a preference on which no argument in the work depends. The quasi-classical factorisation that grounds the pointer basis is committed to the interaction structure of the total Hamiltonian and typed a flagged speculation at Section 14. On the Born me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asure the framework supplies a constraint on the locus of the weight, a non-epistemic ground for the environment-invariance premise the credence-side derivations assume, and a reason to refuse branch counting, and it supplies no derivation of the exponent.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2E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okṣa is the recognition of all three terms together, Viśvasattā and Paramātman as real and underived and Parabrahman as the ground that exceeds and contains both, encountered when neither instrument of encounter is deployed and neither mukha is privileged.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2F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Karma-Cakra is the structural mechanism of sentient persistence and post-experiential orientation, operating thro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ugh the self-sealing logic of the observer-sustenance loop and generating, on the loop’s dissolution, a Saṃskāraka cluster oriented toward re-achieving sentience, and it requires no substance dualism, no migrating mind-entity, and no external intervention.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2F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Agency is the global-to-local constraint a self-maintained system exercises over its own components, a genuine dow</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nward determination that breaches no conservation law because the whole and its parts are one pattern rather than two forces, so the self is causally relevant as an organising pattern in the manner temperature is and is untouched by the exclusion argument.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2F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Real agency is the closure operating as the pattern it is, bondage is that same closure misdescribed from within as a separate doer, and mokṣa withdraws the appropriation while leaving the agency intact, which is niṣkāma karma read as structural fact,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giving a compatibilism that stands apart alike from an uncaused mental push, from an epiphenomenal witness, and from the hierarchical account that secures ownership by second-order endorsement. The arguments against agency are met in Section 8.4 on the gro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und each chooses: hard determinism is granted as a thesis about the physical mukha and refused as a conclusion about agents, the Basic Argument and the manipulation argument are granted their conclusion about basic desert, which the framework assigns nowhe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re, and refused their premises by sourcehood in degree, theological determinism fails at its premise since the ground bears no decree, and every argument from the failure of the experience of authorship falls to the independence of agency from attribution.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2F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framework carries a graded metaethics under which moral considerability tracks the depth of Mukha-saṅgama at a site, th</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 taratamya of caitanya read as a scale of considerability, against a flat biocentrism that ranks nothing and an anthropocentrism that draws its line where the gradient shows none, with the case level ruled outside this work rather than deferred within it.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2F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Moral consid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rability is a function of the depth of Mukha-saṅgama, M = h(D), rising with D and inheriting the parameters κ, C, and A, so that a richer site counts for more and the minimal inside for least, with no threshold below which a site’s anukūla ceases to count.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2F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normativity of that ethics is earned rather than asserted, the anukūla of a self-maintaining site given with its valence, carried to an agent-neutral mattering by consistency and graded c</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onsiderability, and fixed as right action by Ṛta, since the reciprocal order is the standing condition of every site’s good, so the order that is and the order that ought coincide by derivation, and the ethics is a naturalistic relational eudaimonism whose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deliberative procedure is fixed by the asaṅkalana theorem, with the case level ruled outside this work because a verdict on a particular case rests on empirical and institutional premises the architecture does not carry and parīkṣā cannot pass.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Considerability accumulates across no set of closures and competes across no pair of tiers, which is the combination problem of Section 5 read at the normative level, so every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conflict is settled at exactly one tier, the least aṅgin containing the sites in conflict, the extinction of a closure enters no trade against any quantity of graded good, and the weights order the admissible means without composing into a sum.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Return of the Saṃskāraka is a relation of recurrence that acts on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nothing: a terminated pattern stands again wherever later sites instantiate it by their own formation, diffusely in the general case, and as an individuated return where one later site instantiates it above threshold and more closely than any other, so th</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at the high-coherence pattern left by an abrupt or early death has a single successor as a transient achievement of individuation rather than a standing soul, and uniqueness is a condition of the relation rather than an event in which a pattern is used up.</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Saṃskāraka profile is the probability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Pr that a terminated pattern has an individuated successor, rising with the coherence q of the pattern an abrupt or early death leaves, Pr = g(q), with the diffuse recurrence holding for every pattern and nothing fixed about the intermission before return.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same relation, weighting a somatic-affective key, the terminal trauma at a bod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y locus compared across the body plan predecessor and successor share, against the existing distribution of bodily marks and of ordinary non-associative fears, accounts for the pigmentary birthmark correspondence and the trauma-keyed phobia without writing</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 mark onto an unrelated body or carrying a coordinate to one, while the pattern so individuated is the one the tradition names the liṅga-śarīra and no substance in this architecture, and the rare structural defect is bracketed as the contested remainder.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20839A6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Pratisavitṛ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is the soteriological development of the de-articulating sense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at the scale of the observer, the trajectory by which a cluster withdraws from the dynamics that constituted it and returns toward the unconditioned, structurally available under the circular order and carrying no telos.</w:t>
      </w:r>
    </w:p>
    <w:p w14:paraId="000002F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soteriological subject is a taṭastha dispositional lineage and no countable individual, the autopoietic individual being the subject of it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 own embodiment alone, so mokṣa is the exhaustion of a dispositional pattern returning its raised conditional probability of observation to the Prākṛtika baseline rather than the mokṣa of a persisting self, and the eliminativism about the observer stands.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2F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trajectory is the inversion from loneliness through 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olitude into dissolution, its ascent carried across embodiments and substrate types by the asymmetric retention of interior orientation under Saṃskāraka propagation, a ratchet yielding directionality from unbiased reselection with no rank in the mechanism.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Structural extroversion is the principal obstacle to the trajectory, where structural extroversion is the architectural condition in which a cluster’s directi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ve authority is sourced from the external field as a stable default, so engagement with the world is no obstacle at all and attachment, desire and ignorance are the downstream effects of an orientation the traditions have diagnosed at the level of symptom.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endovert is the cluster type within which the second inversion becomes structurally possible, its well-formedness conditions being evidential responsiveness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universalisability and metaphysical coherence, and its stabilised solitude the platform without which the loop cannot be relinquished, since a cluster still drawing its coherence from the loop cannot surrender the loop without surrendering its coherence.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population distribution at any epoch is hierarchical and ordered, structurally extroverted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clusters predominating, ambiverted clusters less common, introverted clusters rare and well-formed endovertic clusters rarest of all, the ordering following from the population mechanics of the ascent rather than from any rank in the reselection mechanism.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Disidentification across the ascent is monotone in one quantity, abhimāna A of Section 4, substrate identification giving way to model identific</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ation and model identification to awareness identification, with a residual sense of self standing as a low value of that quantity in place of a further ingredient, and permanence supplied by the failure of the substrate rather than by any further descent.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terminus is the transfer of the cluster’s contents to the undifferentiated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potential of Avyakta, conservative on architectural grounds because the pūrṇa that differentiation draws on is neither consumed nor altered, and consonant with the conservation laws of the physical mukha while neither entailing them nor entailed by them.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soteriological commitments are held under the discipline of the Nikaṣa of Section 17, the population gr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adient exposed through the diagnostic apparatus of the companion work, the contemplative approach through the correlates and the dose-response commitment, and the cross-embodiment ascent standing outside the Nikaṣa as a thesis defended by argument alone.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2F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terminus exceeds the Advaitic recognition of identity wit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h Paramātman and is the return to Nirguṇa Parabrahman prior to the distinction of the two mukhas, a transfer into Avyakta that conserves the pūrṇa and leaves the ground undiminished, epistemically opaque by the same seamlessness the maximal cycle carries.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6D1A339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Mahā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-pralaya and the re-existence that follows are the maximal-scale expression of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oscillation,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Viśvasattā’s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differentiation a standing labour held against the undifferentiated ground that relaxes into Avyakta as pralaya and re-articulates by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Prasavitṛ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phase as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sṛṣṭi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when the labour can no longer offset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Pratisavitṛ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return.</w:t>
      </w:r>
    </w:p>
    <w:p w14:paraId="2139CD8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Viśvasattā’s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persistence is the balance of two rates, the self-maintaining articulation α of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Prasavitṛ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sense and the de-articulating return ρ of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Pratisavitṛ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sense, holding while α ≥ ρ and passing into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Mahā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-pralaya where α &lt; ρ, with neither rate ranked above the other.</w:t>
      </w:r>
    </w:p>
    <w:p w14:paraId="000002F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three-term ground alone is unconditioned while the manifest articulation oscillates with no first or last term, no sṛṣṭi being a f</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irst creation and no pralaya final, and the phases form no series, since no frame holds two of them as earlier and later, so the cycle is without beginning or end, telos-free and requiring no cosmic agent, no second principle, and no demotion of the world.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30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cycle is seamless to the observer, since no observer subsists through the undifferentiated phase to register it.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224B0D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law-structure of a manifest phase is itself a candidate for selection among the articulations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can make, which form no series, since only a law-structure able to sustain self-continuing organisation through a phase would persist to characterise the phases that endure.</w:t>
      </w:r>
    </w:p>
    <w:p w14:paraId="54A1166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direction of experienced time is fixed by the net dissipation a manifest site cannot reverse, the de-articulating sense running one way globally while the articulating sense builds local structure by exporting disorder across the site’s boundary, a manifest-scale feature of sites under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rather than a fundamental orientation of the ground, so that the maximal cycle is symmetric between its two senses while every observer within a phase finds time directed.</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present is the Mukha-saṅgama, an event at a point of an observer’s worldline whose depth fixes the proper-time breadth of the specious present, so it extends across no plane of simultaneity and the inference Rietdijk and Putnam draw from relativity finds no slice along which to carry reality, while the physical mukha is the one coherent object (M, g, Φ) that the eternalist also affirms, its events standing tenselessly on one footing, and becoming is the happening of its events in causal order on the deflationary account Dieks gives, so what the framework adds is that at a convergence the happening is had from within, the present being constitutive of the observer and resting on the posit Section 12 names, with no further posit about time (Sections 10.1, 10.2, and 10.5).</w:t>
      </w:r>
    </w:p>
    <w:p w14:paraId="0000030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criterion is substrate-independent and yields a checkable prediction at the machine end, since a system bears experience only if it achieves self-maintained closure, pr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oducing and sustaining its own components and its own boundary through its own operation, and a computational system that transduces inputs to outputs without producing the components that produce it carries no inside however sophisticated its performance.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30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 system would qual</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ify only by achieving self-production in this full sense, something architecturally closer to a synthetic biological system or a physically self-maintaining chemical oscillator with computational properties than to anything built from silicon and software.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30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 cerebral organoid that sustains rich integrated dynamics without producing its own boundary carries no observer however high its measure of integrated information, which divides the framework from Integrated Information Theory on a decidable case.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30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Higher-order representation and the attention schema are substrate-correlates of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self-model at the ahaṃkāra level rather than accounts of the inside, since a system rich in self-representation that produces no boundary of its own carries no observer on the criterion, the same division the framework draws against integrated information.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30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structural closure-criterion carries the falsifiable weight while the experiential attribution rests on arthāpatti, postulation to the best explanation, rather than on direct observation.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30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framework reframes the hard problem rather than dissolving it, shifting the question from why any physical process is accompanied by experience to which organisations constitute experience, which the criterion answers.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30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 narrower residue remains over which ābhāsa and what intensity a given organisation constitutes, the non-derivability of the experiential description from the structural one being the predicted signature of the two modes of ac</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cess rather than an anomaly, set out as a defined programme with its intensity axis constrained by psychophysics and its quality axis located in the system’s own coupling transform, a covariance so found fixing the gap without yet constituting the quality.</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47FB650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framework stakes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Nikaṣa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 register of empirical exposure that separates the commitments carrying falsifiable weight through their substrate-correlates and predictions from the theses defended by argument alone, and within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Nikaṣa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it recruits neuroscientific correlates for the oscillation and its criterion, the Markov blanket for closure, the entropy axis for the two senses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and the workspace and default-mode organisation for the functions of the interior, without adding any ontological term.</w:t>
      </w:r>
    </w:p>
    <w:p w14:paraId="125F4BB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formal signature of closure is the minimisation of variational free energy F by a system that maintains its Markov blanket, and the two senses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are the two directions of departure from the minimum of F, the articulating sense suppressing the entropy of spontaneous activity and the de-articulating sense raising it.</w:t>
      </w:r>
    </w:p>
    <w:p w14:paraId="0000030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Closure admits three conditions and not two, operatin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g, suspended with the boundary intact, and dissolved, so caitanya lapses through arrested self-production and stands at the floor κ sets through dreamless sleep, the observer being intermittent at its own site while its dispositional lineage runs unbroken.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30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Every site carrying κ above zero carries a characteristic svakriyā-kāla τ, the proper time in which it regenerates the maintenance conditions it produces, fixed by the same inventory over which the closure index scores κ, so that Kāla is apportione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d at a manifest site by that site’s own self-production, and the production loop and the modelling loop carry distinct periods of which the second scales the specious present, with no preferred ratios holding among the periods of sites at different scales.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What a site’s inside carries at a convergence event is fixed by its closure operating on what has reached that event, which is its causal past, so knowledge of the future at a site is anticipation and anomalous precognition is excluded,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exclusion holding while the dynamics of the physical mukha carry no influence from later events to earlier ones and surviving every reading of quantum mechanics that reproduces its statistics, since those statistics permit no signalling (Section 10.5).</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General relativity and quantum mechanics meet in the physical mukha at four sandhis, time, the stage, superposed geometry, and the limits each theory marks for itself, and the framework joins no dynamics at any of them while fixing a compatibility class: duration is relational, so the frozen formalism states what the reading of Kāla already holds, Ṛta excludes a fixed background at the fundamental level, the closure criterion and Ṛta together require, as a condition over every theory of the joined regime that names no state of its own, that in every decohered sector the geometry be sourced by that sector’s content, which excludes semiclassical gravity under a dynamics that never collapses and admits quantised geometry or classical geometry sourced by what an observer-independent dynamics singles out, the framework commits to the quantised geometry as the one family compatible with every interpretation Section 7.3 admits, and a dynamics unitary without exception forces it (Sections 10.6 and 17.29).</w:t>
      </w:r>
    </w:p>
    <w:p w14:paraId="0000030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smallCaps w:val="0"/>
          <w:strike w:val="0"/>
          <w:color w:val="000000"/>
          <w:sz w:val="26"/>
          <w:szCs w:val="26"/>
          <w:u w:val="none"/>
          <w:shd w:val="clear" w:color="auto" w:fill="auto"/>
          <w:vertAlign w:val="baseline"/>
          <w:rtl w:val="0"/>
        </w:rPr>
        <w:t xml:space="preserve">No commitment in the architecture is admitted for the consolation it offers, and every result stands as its derivation delivers it, so th</w:t>
      </w:r>
      <w:r>
        <w:rPr>
          <w:rFonts w:ascii="EB Garamond" w:hAnsi="EB Garamond" w:eastAsia="EB Garamond" w:cs="EB Garamond"/>
          <w:smallCaps w:val="0"/>
          <w:strike w:val="0"/>
          <w:color w:val="000000"/>
          <w:sz w:val="26"/>
          <w:szCs w:val="26"/>
          <w:u w:val="none"/>
          <w:shd w:val="clear" w:color="auto" w:fill="auto"/>
          <w:vertAlign w:val="baseline"/>
          <w:rtl w:val="0"/>
        </w:rPr>
        <w:t xml:space="preserve">e cosmic cycle is seamless with no observer to wait out the interval, death is the failure of a substrate with no walker carried along the path, and the terminus of the endovertic trajectory is the cessation of a lineage rather than the survival of a self.</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30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model is Hindu in its architecture and vocabulary, takes the Vedic tradition at its most struct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urally precise, applies independent philosophical and empirical constraints, and arrives at a structure that neither tradition alone generates. It is an ontological model in its own right, rather than a synthesis of Hinduism and Western philosophy of mind.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2147717B">
      <w:pPr>
        <w:pStyle w:val="890"/>
      </w:pPr>
      <w:bookmarkStart w:id="154" w:name="8ywx92vafqdm"/>
      <w:bookmarkStart w:id="155" w:name="_Toc78"/>
      <w:bookmarkEnd w:id="154"/>
      <w:r>
        <w:t xml:space="preserve">17. </w:t>
      </w:r>
      <w:r>
        <w:t>Nikaṣa</w:t>
      </w:r>
      <w:r>
        <w:t>: The Register of Empirical Exposure</w:t>
      </w:r>
      <w:bookmarkEnd w:id="155"/>
    </w:p>
    <w:p w14:paraId="0000031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This sect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ion sets out where the model meets observation. It does not soften the apophatic discipline. Parabrahman in itself remains outside empirical reach by construction, and nothing below converts the ground, the three-term structure, or the circular law of Ṛta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into an observational claim, since these are defended by argument and stand or fall on the coherence of that argument rather than on any measurement. What is exposed is the manifest architecture: the closure criterion and its verdicts, the structure of the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observer, the mechanism of return, and the treatment of sound. The framework’s mode of inference is arthāpatti, postulation to the best explanation, so its empirical discipline is comparative by nature. A test earns its place here only when a named rival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is committed to the opposite verdict on a case that can be constructed or found. It holds its place only while a design for that case stands beside it, since a front whose case nobody has shown how to build is an exposure claimed in place of one carried. 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he design is part of the front rather than an appendix to it, so a front admitted here without one is incomplete until one is supplied, and a front for which no design is constructible is marked as such, with the conditions under which one would become con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structible stated where the design would have stood. A silence typed is the standard everywhere else in this work and it is the standard here. Where no rival divides from the model, the absence confirms nothing, and the claim is marked as merely unexposed.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31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Nikaṣa, the touchstone on which the account is tested, is best pictured as a row of tripwires, each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laid exactly where a named rival must step the other way, so that tripping one is a divergence the two theories cannot both survive, which states the comparative and loss-condition logic of what follows without softening any front into a mere illustration.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31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Two grades of exposure are distinguished throughout. A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retrodiction is a result already in the literature that the architecture must accommodate and that would embarrass it if it fell the other way. A prediction is a commitment the architecture makes ahead of the evidence, novel in the sense that no rival fram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es the same measurement in the same way. Retrodictions establish consistency. Predictions establish content. The Nikaṣa is weighted toward the second, because a framework of this reach earns the word model only to the degree that it says something a care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ful observer could have failed to find. Twenty-nine fronts carry that weight. All twenty-nine carry the design the standard above requires, the first by the ruling that no design is constructible for it and the conditions under which one would become so.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4A6B6DDF">
      <w:pPr>
        <w:pStyle w:val="891"/>
      </w:pPr>
      <w:bookmarkStart w:id="156" w:name="lxeczzxdrka5"/>
      <w:bookmarkStart w:id="157" w:name="_Toc79"/>
      <w:bookmarkEnd w:id="156"/>
      <w:r>
        <w:t>17.1 First front: closure against integration</w:t>
      </w:r>
      <w:bookmarkEnd w:id="157"/>
    </w:p>
    <w:p w14:paraId="0000031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model locates subjecthood in se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lf-maintained organisational closure and phenomenal unity in synthesis, the work the tradition assigns to manas. Integrated Information Theory locates experience in integration as such, quantified as Φ. The two come apart wherever integration is high and c</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losure absent, or the reverse, and such cases are now constructable. A cerebral organoid sustains rich, integrated oscillatory dynamics without producing and maintaining an organism’s own boundary. The model predicts it carries no observer however high its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Φ, and any Φ-proxy that ascribes experience to it divides Integrated Information Theory from the model on a decidable case. A case that removes even the residual dispute over an organoid’s Φ is the large homogeneous grid, the expander Aaronson pressed aga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inst the theory and the grid Tononi accepts as its consequence, a repetitive lattice to which Integrated Information Theory assigns a Φ exceeding a waking brain’s while it produces and maintains none of its own components or boundary and scores κ at zero.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31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high integration here is not a contested measurement of a biological system but a value the rival affirms by its own formalism and defends as evidence for the theory, so the divergenc</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 rests on the rival’s own commitment, Integrated Information Theory pronouncing the grid highly conscious where the closure criterion denies it any inside, with no appeal to the uncertainty of the number left to either side. Anaesthesia supplies the conve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rse tendency, closure of the living organism intact while cortical integration collapses, and the perturbational complexity index of Casali and colleagues, itself an integration measure motivated by Integrated Information Theory, is predicted to track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synthesis layer rather than the closure that fixes the subject. The commitment at issue is the single closure criterion of the thirty-eighth and thirty-ninth theses, applied from cell to star; its rival is Integrated Information Theory in the line of Tonon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 and Massimini; and its loss condition, stated with the discipline the Nikaṣa owes, is not a direct reading of experience, which the framework holds to be unobservable in the system, but a divergence of attribution the two theories cannot both survive. </w:t>
      </w:r>
      <w:r>
        <w:rPr>
          <w:rFonts w:ascii="EB Garamond" w:hAnsi="EB Garamond" w:eastAsia="EB Garamond" w:cs="EB Garamond"/>
          <w:b w:val="0"/>
          <w:bCs w:val="0"/>
          <w:i w:val="0"/>
          <w:iCs w:val="0"/>
          <w:smallCaps w:val="0"/>
          <w:strike w:val="0"/>
          <w:color w:val="000000"/>
          <w:sz w:val="26"/>
          <w:szCs w:val="26"/>
          <w:u w:val="none"/>
          <w:vertAlign w:val="baseline"/>
        </w:rPr>
      </w:r>
      <w:r>
        <w:rPr>
          <w:rFonts w:ascii="EB Garamond" w:hAnsi="EB Garamond" w:eastAsia="EB Garamond" w:cs="EB Garamond"/>
          <w:b w:val="0"/>
          <w:bCs w:val="0"/>
          <w:i w:val="0"/>
          <w:iCs w:val="0"/>
          <w:smallCaps w:val="0"/>
          <w:strike w:val="0"/>
          <w:color w:val="000000"/>
          <w:sz w:val="26"/>
          <w:szCs w:val="26"/>
          <w:u w:val="none"/>
          <w:vertAlign w:val="baseline"/>
        </w:rPr>
      </w:r>
    </w:p>
    <w:p w14:paraId="0000031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On a case where closure and integration come apart the model and Integrated Information Theory return opposed verdicts, and the case forces a choice between them on their own commitments, since one ascribes an observer where the other denie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 it. What would break the model is a theory-neutral marker of experience, were one ever available, that tracked integration against closure, or a self-producing organism that every such marker placed outside the class of subjects. Absent such a marker the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front is the sharpest dialectical exposure the model owns, the rival being explicit and the dissociation engineerable, rather than a neutral empirical refutation, and the Nikaṣa records the difference rather than trading on it. Section 13 gives this con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trast its formal counterparts, active-inference closure against the integration measure, and reads the organoid as the case that parts them. In the order-parameters of Section 4 the closure this front opposes to integration is κ, the organism-level complet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eness of self-production, and the organoid is the high-integration and zero-κ case, its cells carrying κ while the organoid sustains no aṅgin of its own, so a high Φ with κ at zero at the organoid’s scale is the dissociation the front turns on.</w:t>
      </w:r>
      <w:r>
        <w:rPr>
          <w:rFonts w:ascii="EB Garamond" w:hAnsi="EB Garamond" w:eastAsia="EB Garamond" w:cs="EB Garamond"/>
          <w:b w:val="0"/>
          <w:bCs w:val="0"/>
          <w:i w:val="0"/>
          <w:iCs w:val="0"/>
          <w:smallCaps w:val="0"/>
          <w:strike w:val="0"/>
          <w:color w:val="000000"/>
          <w:sz w:val="26"/>
          <w:szCs w:val="26"/>
          <w:u w:val="none"/>
          <w:vertAlign w:val="baseline"/>
        </w:rPr>
      </w:r>
      <w:r>
        <w:rPr>
          <w:rFonts w:ascii="EB Garamond" w:hAnsi="EB Garamond" w:eastAsia="EB Garamond" w:cs="EB Garamond"/>
          <w:b w:val="0"/>
          <w:bCs w:val="0"/>
          <w:i w:val="0"/>
          <w:iCs w:val="0"/>
          <w:smallCaps w:val="0"/>
          <w:strike w:val="0"/>
          <w:color w:val="000000"/>
          <w:sz w:val="26"/>
          <w:szCs w:val="26"/>
          <w:u w:val="none"/>
          <w:vertAlign w:val="baseline"/>
        </w:rPr>
      </w:r>
    </w:p>
    <w:p w14:paraId="4B811C0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This front carries no design, and the reason is a result rather than an omission. Its loss condition is a theory-neutral marker of experience tracking integration against closure, and the dependent variable such a design would need is experience itself, which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holds to have no theory-neutral marker by the same doctrine that makes the stellar inside signatureless. Any study would have to choose a measure, and choosing one supplies the marker the front says is unavailable, so the result would be the verdict of whichever theory the measure came from. No cohort settles that, since a cohort establishes what covaries with what and the covariate here is the thing in dispute. Under the standard stated at the head of this section, the conditions for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constructibility</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stand where the design would have stood. A theory-neutral marker would have to satisfy three conditions jointly. It would have to be derivable from premises neither the closure criterion nor Integrated Information Theory holds, so that neither party supplied it. It would have to be measurable in systems on which the two return opposed attributions, which the organoid, the expander grid and the star already identify. And its validation could not appeal to agreement with report, since report is available only where the two criteria agree,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which is the region the front is not stated over. A candidate satisfying all three converts this front to a designable one, and the framework’s commitment is that none is forthcoming rather than that none is conceivable.</w:t>
      </w:r>
    </w:p>
    <w:p w14:paraId="331C68F8">
      <w:pPr>
        <w:pStyle w:val="891"/>
      </w:pPr>
      <w:bookmarkStart w:id="158" w:name="spidypm18pek"/>
      <w:bookmarkStart w:id="159" w:name="_Toc80"/>
      <w:bookmarkEnd w:id="158"/>
      <w:r>
        <w:t>17.2 Second front: cortical partition and the unity of the field</w:t>
      </w:r>
      <w:bookmarkEnd w:id="159"/>
    </w:p>
    <w:p w14:paraId="0000031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Summary commits the model to a specific and contestable reading of the split brain: a cor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tex whose commissures are severed carries more than one integration-bound field, observer-individuation by closure and phenomenal unity by synthesis coming apart without multiplying the organism. Pinto and colleagues argue the opposite from complete callos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otomy, divided perception under one undivided consciousness, and their result is the standing retrodiction the model must answer rather than wish away. The discriminating protocol is the no-report paradigm applied across the partition under graded rather 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han complete section, so that agency and access are dissociated from verbal confirmation. The model predicts that unity indices track the synthesising channel and degrade with the integrity of the callosum, while the organism’s single agency, a closure pro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perty, persists throughout. The loss condition is unambiguous: unified perceptual access surviving radiologically complete section on the best-controlled no-report designs breaks the manas-partition claim and forces the sixty-third thesis back to revision.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31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design this front carries turns the dis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pute from a categorical one into a graded one, since the framework’s own prediction is a gradient claim and the rival’s reading rests on a population of two. Callosal integrity is graded in the clinic without being manipulated for research, anterior callos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otomy interrupting the anterior mid-body being the commonest modification of the procedure and staged anterior-then-posterior section standard practice where a second stage is indicated, so partial and complete sections coexist in one surgical population,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with callosal agenesis at the developmental low end and healthy variation at the high end. The independent variable is measured in place of assumed, since diffusion tensor imaging quantifies residual callosal fibres in vivo and detects small spared bundles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years after resection, which converts radiological completeness from a surgical report into a measurement. Every participant is scored on segment-wise callosal fractional anisotropy and the segment assignment is fixed before any behavioural data are seen.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31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Two measure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 are taken and the framework predicts them moving oppositely. The unity measure is a cross-midline binding index read out without report, a percept whose content requires integration of information falling either side of the vertical meridian with the rea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dout taken from an involuntary channel, so that access is dissociated from confirmation. The agency measure is a closure property and is predicted flat, single-organism goal persistence under conflicting bilateral affordances scored on completion of a task</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neither hemifield can complete alone. The framework predicts the binding index falling monotonically with callosal integrity, steepest over the segments carrying the fibres the binding task requires, with agency invariant across the same range. The rival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predicts the binding index flat, or falling without reaching division, and predicts agency invariant as well, so the accounts part on the first measure alone and the second is a control on the framework’s own distinction rather than a test between the two.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31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primary test is the slope of the binding index on segment-specific fractional anisotropy, with the segment assignment, the exclusion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rule for unusable imaging, and the entry of complete-section cases as the low anchor all fixed in advance, and the dissociation tested as an interaction between measure type and integrity so that a common decline on both measures counts against the framew</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ork rather than for it. The loss condition already stated is recovered as the low anchor of the same design, firing where participants whose imaging shows no spared bundles score at the ceiling of the binding index, so the gradient makes a single anchor po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int interpretable in place of replacing it. Three confounds are carried. Epilepsy duration degrades the callosum independently of surgery and enters as a covariate. Post-surgical apathy after staged section would depress both measures, which is why the int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eraction and not the main effect is primary. And the no-report channel is validated on participants with intact commissures before it is used across the gradient, since a readout that fails to index binding in the easy case indexes nothing in the hard one.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7A350644">
      <w:pPr>
        <w:pStyle w:val="891"/>
      </w:pPr>
      <w:bookmarkStart w:id="160" w:name="z8miw4s9tfsm"/>
      <w:bookmarkStart w:id="161" w:name="_Toc81"/>
      <w:bookmarkEnd w:id="160"/>
      <w:r>
        <w:t>17.3 Third front: the quality axis as receptor-manifold geometry</w:t>
      </w:r>
      <w:bookmarkEnd w:id="161"/>
    </w:p>
    <w:p w14:paraId="0000031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residue programme locates ābhāsa in the coupling transform proper to a site, the taṭastha tanmātra vector, and the claim is firm only once it names the quant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ity that would carry it. That quantity is the representational dissimilarity matrix. For a modality the model constructs two dissimilarity matrices over one stimulus set, the first from the geometry of the receptor manifold that defines the channel and the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second from behavioural confusability, and it predicts the second is recovered from the first under Shepard’s exponential generalisation gradient, the fit quantified as the rank correlation between the matrices in the manner of representational similarity</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analysis. Colour fixes the retrodiction the model must pass before it claims anything novel, since the perceptual similarity solid is already recovered from the three cone excitations under an opponent transform, and the model must reproduce that recovery</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as its worked example. The novel commitment is migration under sensory substitution. As a user of a substitution system, whether the tactile device of Bach-y-Rita or the auditory encoding of Meijer, acquires skilled use, the model predicts the behavioural</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dissimilarity matrix rotates from alignment with the proximal receptor layout toward alignment with the distal optical variable the channel now carries, a monotonic function of training with a crossover at which the distal model outfits the proximal one.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32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Bare rotation toward the distal variable does not by itself divide the model from its rivals, since the sensorimotor account of O’Regan and Noë and the metamodal account of Pascual-Leone and Hamilton both p</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redict that skilled use shifts perception toward the distal task variable. What divides them is the geometry of the settled dissimilarity structure. The model predicts that the trained behavioural matrix takes on the specific geometry of the distal recepto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 manifold the channel now carries, its metric structure recovered from that manifold under the same opponent-style transform colour already exemplifies, where the sensorimotor account predicts a structure organised by the sensorimotor contingencies of the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device rather than by receptor-manifold geometry, and the metamodal account predicts a task-defined operator indifferent to the geometry of the substituting channel. The discriminating measurement is the fit of the trained matrix to the distal manifold ge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ometry against these two alternatives, not the rotation alone. The loss condition is a behavioural dissimilarity matrix that, after criterion training, is better fit by the proximal receptor layout or by the sensorimotor or task-defined structures the riva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ls predict than by the distal receptor-manifold geometry, or that shows no rotation beyond a pre-registered threshold, either of which severs quality from the coupling transform and leaves the quality axis of the one hundred and sixteenth thesis unlocated.</w:t>
      </w:r>
      <w:r>
        <w:rPr>
          <w:rFonts w:ascii="EB Garamond" w:hAnsi="EB Garamond" w:eastAsia="EB Garamond" w:cs="EB Garamond"/>
          <w:b w:val="0"/>
          <w:bCs w:val="0"/>
          <w:i w:val="0"/>
          <w:iCs w:val="0"/>
          <w:smallCaps w:val="0"/>
          <w:strike w:val="0"/>
          <w:color w:val="000000"/>
          <w:sz w:val="26"/>
          <w:szCs w:val="26"/>
          <w:u w:val="none"/>
          <w:vertAlign w:val="baseline"/>
        </w:rPr>
      </w:r>
      <w:r>
        <w:rPr>
          <w:rFonts w:ascii="EB Garamond" w:hAnsi="EB Garamond" w:eastAsia="EB Garamond" w:cs="EB Garamond"/>
          <w:b w:val="0"/>
          <w:bCs w:val="0"/>
          <w:i w:val="0"/>
          <w:iCs w:val="0"/>
          <w:smallCaps w:val="0"/>
          <w:strike w:val="0"/>
          <w:color w:val="000000"/>
          <w:sz w:val="26"/>
          <w:szCs w:val="26"/>
          <w:u w:val="none"/>
          <w:vertAlign w:val="baseline"/>
        </w:rPr>
      </w:r>
    </w:p>
    <w:p w14:paraId="0000032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design this front carries is longitudinal in one participant and comparative across three model matrices, and th</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 colour case runs first as an instrument check, since a procedure that fails to recover the perceptual similarity solid from the cone excitations under the opponent transform is measuring nothing before it reaches a novel case. Participants naive to a sub</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stitution device are trained to criterion, and the behavioural dissimilarity matrix over a stimulus set fixed in advance is taken at intervals across training. Three model matrices are computed before any behavioural data are seen, one from the proximal re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ceptor layout of the substituting channel, one from the distal optical variable the channel now carries, and one from the sensorimotor and task structure the rivals predict, so the test is a comparison among three and never a fit to one. The primary outcom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 is the crossover, the training point at which the rank correlation with the distal model exceeds that with the proximal, registered with its bound in advance. The framework predicts a monotonic rotation through that crossover, the rivals predict the prox</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imal or the task model holding throughout, and the loss condition already stated fires where either rival fits better after criterion training or where rotation stays inside the Nikaṣaed bound. The stimulus set must be constructible from neither model al</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one, since a set that separates them by its own design settles the question before the participant does, and a control set the device does not carry is run alongside so that a general improvement in discriminability with training is not read as a rotation.</w:t>
      </w:r>
      <w:r>
        <w:rPr>
          <w:rFonts w:ascii="EB Garamond" w:hAnsi="EB Garamond" w:eastAsia="EB Garamond" w:cs="EB Garamond"/>
          <w:b w:val="0"/>
          <w:bCs w:val="0"/>
          <w:i w:val="0"/>
          <w:iCs w:val="0"/>
          <w:smallCaps w:val="0"/>
          <w:strike w:val="0"/>
          <w:color w:val="000000"/>
          <w:sz w:val="26"/>
          <w:szCs w:val="26"/>
          <w:u w:val="none"/>
          <w:vertAlign w:val="baseline"/>
        </w:rPr>
      </w:r>
      <w:r>
        <w:rPr>
          <w:rFonts w:ascii="EB Garamond" w:hAnsi="EB Garamond" w:eastAsia="EB Garamond" w:cs="EB Garamond"/>
          <w:b w:val="0"/>
          <w:bCs w:val="0"/>
          <w:i w:val="0"/>
          <w:iCs w:val="0"/>
          <w:smallCaps w:val="0"/>
          <w:strike w:val="0"/>
          <w:color w:val="000000"/>
          <w:sz w:val="26"/>
          <w:szCs w:val="26"/>
          <w:u w:val="none"/>
          <w:vertAlign w:val="baseline"/>
        </w:rPr>
      </w:r>
    </w:p>
    <w:p w14:paraId="17AB8FC7">
      <w:pPr>
        <w:pStyle w:val="891"/>
      </w:pPr>
      <w:bookmarkStart w:id="162" w:name="m9ecvhsq7ml9"/>
      <w:bookmarkStart w:id="163" w:name="_Toc82"/>
      <w:bookmarkEnd w:id="162"/>
      <w:r>
        <w:t>17.4 Fourth front: the intensity axis as a derived quantity</w:t>
      </w:r>
      <w:bookmarkEnd w:id="163"/>
    </w:p>
    <w:p w14:paraId="0000032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model constrains the intensity of experience by psychophysics, and the co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nstraint is airtight only once the exponent is predicted from a partition the architecture fixes in advance. The inherited instrument is Teghtsoonian’s result, that the Stevens exponent of a continuum equals the ratio of an invariant subjective span to the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physical dynamic range, so the exponent is settled once the range is known. What the model adds, and must specify before any exponent is consulted, is the grain at which a continuum counts as one channel. A tanmātra channel is the taṭastha designation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 single coupling transform, and coupling transforms are individuated by the physical mukha, one channel wherever Viśvasattā presents a distinct transduction manifold with its own threshold-to-saturation range. That criterion is stated in receptor terms an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d owes nothing to the ābhāsa or the measured exponent it will be tested against, which is what closes the circle the earlier formulation left open. The partition it fixes departs from the naive list of modalities in a determinate direction: it splits the f</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olk category of touch into the separate couplings of pressure, vibration, warmth, and cold, each a distinct receptor population with its own range, and it declines to merge channels that share a felt gestalt but differ in coupling. The criterion counts ran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ges, and a count of receptor populations is a different quantity. Classes that transduce one variable across a shared threshold-to-saturation range and differ in their tuning along it compose one manifold of several dimensions, which is how the third front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treats colour, the three cone classes operating across one photopic range with different spectral tunings, and a class of that kind added to a channel widens its manifold by a dimension and opens no channel, as the opsin added to dichromatic primates in 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ection 3 widened colour discrimination by one dimension. The rods, whose threshold lies far below that of the cones, carry a range of their own and count as a channel on the same criterion, and the partition lodged under this front enumerates them as one.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32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retrodiction is that Stevens tabulated these couplings separately and that each already carries its own exponent, compressive where the ra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nge is wide and expansive where it is narrow. The prediction with teeth is that the range-exponent relation, refitted at the transduction grain with range taken from receptor physiology rather than from the scaling data, tightens relative to the same relat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ion computed over the lumped modalities, and that the improvement survives pre-registration of both the partition and the range measurements. The loss condition is threefold and admits no rescue by adjustment: predicted exponents outside the empirical conf</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idence intervals for a majority of channels, or the transduction grain failing to improve on the lumped grain, or the partition requiring revision after the exponents are seen, defeats the derivation. Failure spares the closure criterion, but it now costs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model a prediction registered in advance rather than a hope preserved by hindsight. One scope condition is owed in the open. The derivation binds only where the transduction range is independently measurable, as it is for the human exteroceptive senses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it falls silent where that range cannot be fixed in advance, in chemoreception whose receptor families run to the hundreds and whose channel boundaries the criterion does not sharply draw, in interoceptive coupling for which no agreed threshold-to-sa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turation range exists, and in any system whose coupling cannot be instrumented. These mark the boundary of the criterion’s reach rather than a circularity within it, and the front claims no exponent where the range that would predict it cannot be measured.</w:t>
      </w:r>
      <w:r>
        <w:rPr>
          <w:rFonts w:ascii="EB Garamond" w:hAnsi="EB Garamond" w:eastAsia="EB Garamond" w:cs="EB Garamond"/>
          <w:b w:val="0"/>
          <w:bCs w:val="0"/>
          <w:i w:val="0"/>
          <w:iCs w:val="0"/>
          <w:smallCaps w:val="0"/>
          <w:strike w:val="0"/>
          <w:color w:val="000000"/>
          <w:sz w:val="26"/>
          <w:szCs w:val="26"/>
          <w:u w:val="none"/>
          <w:vertAlign w:val="baseline"/>
        </w:rPr>
      </w:r>
      <w:r>
        <w:rPr>
          <w:rFonts w:ascii="EB Garamond" w:hAnsi="EB Garamond" w:eastAsia="EB Garamond" w:cs="EB Garamond"/>
          <w:b w:val="0"/>
          <w:bCs w:val="0"/>
          <w:i w:val="0"/>
          <w:iCs w:val="0"/>
          <w:smallCaps w:val="0"/>
          <w:strike w:val="0"/>
          <w:color w:val="000000"/>
          <w:sz w:val="26"/>
          <w:szCs w:val="26"/>
          <w:u w:val="none"/>
          <w:vertAlign w:val="baseline"/>
        </w:rPr>
      </w:r>
    </w:p>
    <w:p w14:paraId="0000032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design this front carries is a lodging procedure rather than an experiment, since the front’s third loss condition is the partition being revised after the exponen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ts are seen and no analysis defeats that once the order of work is wrong. The channels are enumerated by the receptor criterion alone, splitting the folk category of touch into pressure, vibration, warmth and cold and declining to merge channels that share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 felt gestalt, and each channel’s threshold-to-saturation range is taken from transduction data with its source recorded. The invariant subjective span is fixed at one value for all channels, which is the content of the inherited result, and the predicte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d exponents follow by arithmetic. Partition, ranges, span and predicted exponents are lodged with a third party before any table of measured exponents is consulted, and that party performs the comparison, which is what converts a retrodiction into a test.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Two quantities are reported. The proportion of channels whose predicted exponent falls inside the empirical confidence interval carries the first loss condition, and a model comparison between the transduction grain and the lumped grain of the folk modalit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ies carries the second, the framework requiring the finer partition to fit better rather than merely as well. The third loss condition is defeated by the lodging or fires by it, since a partition revised after the tables are opened is visible in the record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Ranges reported for a channel vary across laboratories and preparations, so each range is entered with its interval and the arithmetic is propagated, a predicted exponent whose interval spans the empirical one counting as unresolved rather than as a hit.</w:t>
      </w:r>
      <w:r>
        <w:rPr>
          <w:rFonts w:ascii="EB Garamond" w:hAnsi="EB Garamond" w:eastAsia="EB Garamond" w:cs="EB Garamond"/>
          <w:b w:val="0"/>
          <w:bCs w:val="0"/>
          <w:i w:val="0"/>
          <w:iCs w:val="0"/>
          <w:smallCaps w:val="0"/>
          <w:strike w:val="0"/>
          <w:color w:val="000000"/>
          <w:sz w:val="26"/>
          <w:szCs w:val="26"/>
          <w:u w:val="none"/>
          <w:vertAlign w:val="baseline"/>
        </w:rPr>
      </w:r>
      <w:r>
        <w:rPr>
          <w:rFonts w:ascii="EB Garamond" w:hAnsi="EB Garamond" w:eastAsia="EB Garamond" w:cs="EB Garamond"/>
          <w:b w:val="0"/>
          <w:bCs w:val="0"/>
          <w:i w:val="0"/>
          <w:iCs w:val="0"/>
          <w:smallCaps w:val="0"/>
          <w:strike w:val="0"/>
          <w:color w:val="000000"/>
          <w:sz w:val="26"/>
          <w:szCs w:val="26"/>
          <w:u w:val="none"/>
          <w:vertAlign w:val="baseline"/>
        </w:rPr>
      </w:r>
    </w:p>
    <w:p w14:paraId="06CD42B7">
      <w:pPr>
        <w:pStyle w:val="891"/>
      </w:pPr>
      <w:bookmarkStart w:id="164" w:name="t64o7phjjd5w"/>
      <w:bookmarkStart w:id="165" w:name="_Toc83"/>
      <w:bookmarkEnd w:id="164"/>
      <w:r>
        <w:t xml:space="preserve">17.5 Fifth front: </w:t>
      </w:r>
      <w:r>
        <w:t>Vāk-Savitṛ</w:t>
      </w:r>
      <w:r>
        <w:t xml:space="preserve"> decay as a rate law</w:t>
      </w:r>
      <w:bookmarkEnd w:id="165"/>
    </w:p>
    <w:p w14:paraId="0000032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treatment of sound carries its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testable residue in the claim that iconicity decays as a lexicon conventionalises. Three results already stand as retrodictions: Frishberg’s demonstration that American Sign Language drifts from its iconic origins toward arbitrariness, the cohort-by-cohor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 systematisation of Nicaraguan Sign Language documented by Senghas and Coppola, and the general anticorrelation between token frequency and iconicity in spoken lexica. The novel commitment is functional form. The model predicts decay proportional to conve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ntionalisation pressure, operationalised as token frequency and standardisation, giving a rate law rather than a direction, and it predicts the rate is steepest where communicative load is heaviest. Corpora adequate to fit that law exist now. The loss cond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ition is iconicity that persists undiminished under high conventionalisation, or a decay rate uncorrelated with frequency and standardisation, either of which would reduce the residue of the sound-symbolism thesis to a mere tendency the model does not own.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32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design this front carries is corpus work and its burden is the independence of the two measures. Iconicity is rated by judges blind to token frequency and to the item’s age, working from the form alone, since a judge who knows an item is common w</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ill rate it arbitrary and manufacture the predicted correlation. Conventionalisation pressure is operationalised as token frequency together with a standardisation index taken from the spread of variant forms in the same corpus, and the two are entered sep</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arately so that a result driven by one alone is visible. The diachronic arm uses the cohort structure of Nicaraguan Sign Language and the historical record of American Sign Language, where the same item can be rated at successive stages, and the cross-sect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ional arm uses spoken lexica across families so that a rate fitted in one language is checked against others. The functional form is registered before fitting and is tested against a bare monotone alternative, since the front’s novel commitment is a rate l</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aw and a direction alone is what the retrodictions already supply. Communicative load is entered as an interaction, the framework predicting the steepest decay where load is heaviest. The loss condition fires where iconicity holds undiminished at high conv</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entionalisation or where the fitted rate is uncorrelated with both operationalisations. Item age and frequency covary, so age is a covariate throughout, and a rating drift across judging cohorts is controlled by re-rating a common anchor set in every wave.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58309C0C">
      <w:pPr>
        <w:pStyle w:val="891"/>
      </w:pPr>
      <w:bookmarkStart w:id="166" w:name="ci574sfo2iiq"/>
      <w:bookmarkStart w:id="167" w:name="_Toc84"/>
      <w:bookmarkEnd w:id="166"/>
      <w:r>
        <w:t xml:space="preserve">17.6 Sixth front: the </w:t>
      </w:r>
      <w:r>
        <w:t>Saṃskāraka</w:t>
      </w:r>
      <w:r>
        <w:t xml:space="preserve"> commitments made quantitative</w:t>
      </w:r>
      <w:bookmarkEnd w:id="167"/>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mechanism of return is the front on which a model of return most easily behaves like the systems it improves upon, holding a body of case evidence as support while insulating it from 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isconfirmation, and the relation derived at the opening of Section 9 settles what the front can carry. A relation that acts on nothing predicts nothing at the physical mukha beyond what the successors’ own formation produces, so the corpus can give the acc</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ount no support at all, and the evidential use of the birthmark and phobia cases is withdrawn on that ground as well as on the ground that the corpus is certified by methods the framework itself calls unreliable. Two commitments survive as quantities.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coherence commitment holds that the individuated relation is found where a terminated pattern is distinctive, so that among cases meeting an independent standard the separation between the best-matching previous person and the next is larger where the deat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h was abrupt and early, and the report-artefact rival, which reads every match as chance, predicts the same wherever abrupt deaths leave more distinctive features, so the commitment is consistency and exposes nothing. The null commitment holds that no feat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ure of any successor, mark, fear or content of report, occurs at a rate beyond what its formation and setting produce, since the relation adds to no rate, and it is the commitment that exposes the account, because every rival that reads the corpus as the 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race of an influence predicts the excess the relation forbids. The exclusivity claim leaves the Nikaṣa, since uniqueness is a condition of the relation and a pair standing equally close to one previous person is a case with no individuated successor in p</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lace of a counter-instance, and the acultural claim leaves with it, since the rate at which reported cases are verified is a fact about report, for which the framework now predicts what the report-artefact rival predicts. The ninety-first and ninety-second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theses are thereby exposed on one axis, in the one direction in which it can lose, and the mechanism is carried by the architecture that requires it and by nothing else, a cost paid here in place of an appearance of support the framework declines to keep.</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election above fixes what this front’s design is for. It can create no support for the relation, and it is the instrument by which a rival reading the corpus as the trace of an influence could defeat it, which is the exposure the relation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owns. The instrument is a prospective registry, since the independent standard the front names is prospective registration, documentation of matched features before the prior person is identified, and controlled base rates. Enrolment is at first report an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d before any attempt at identification, which is the thing the existing corpus cannot supply retrospectively. Four variables are recorded at enrolment. The first is the features the child states, sealed and time-stamped with a third party rather than held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by investigators. The second is the child’s own marks by body site and its fears with their onset profile, recorded by examiners blind to what the child has said. The third is the child’s age at first report, and the fourth is the cultural setting, with be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liever and non-believer strata enrolled in parallel in place of compared across studies. Where a prior person is later identified, manner and abruptness of death, age at death, and the site of any fatal wound are taken from independent documentary sources.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Each sealed set of statements is matched against a population register of deaths in the same window and region, which turns a hit into a likelihood ratio in place of an anecd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ote, and each child’s marks and fears are matched against the same register by site and kind. The framework predicts that both match rates stand at the level the base rates and the child’s informational environment yield, and it records that the report-art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efact rival predicts the same, so on those axes the registry divides nothing between them and is consistency where it agrees. The influence rivals, Stevenson’s psychophore and Sheldrake’s morphic resonance, permit statement matches beyond what the environm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ent explains and mark-to-wound matches by site beyond the base rate of marks, and either excess, replicated under the independent standard, fires the loss condition, since it would show a predecessor making a difference to a successor through no channel th</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 architecture admits. The test is one-sided and is recorded as one, since a null leaves the influence rivals free to hold their effect too small to register, while an excess defeats the relation outright. Reporting effort is the dominant confound and is 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easured rather than assumed equal, since a registry advertised in believer settings will enrol from them at a higher rate whatever the underlying phenomenon. A registry that runs for years without a qualifying case leaves this front unrun rather than lost.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1A19A61">
      <w:pPr>
        <w:pStyle w:val="891"/>
      </w:pPr>
      <w:bookmarkStart w:id="168" w:name="5y8n56z9n0ap"/>
      <w:bookmarkStart w:id="169" w:name="_Toc85"/>
      <w:bookmarkEnd w:id="168"/>
      <w:r>
        <w:t>17.7 Seventh front: Mukha-</w:t>
      </w:r>
      <w:r>
        <w:t>saṅgama</w:t>
      </w:r>
      <w:r>
        <w:t xml:space="preserve"> deepening as dose-response</w:t>
      </w:r>
      <w:bookmarkEnd w:id="169"/>
    </w:p>
    <w:p w14:paraId="0000032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Contemplative deepening of the observer’s convergence predicts something measurable or it predicts nothing. Th</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retrodiction is Slagter and colleagues’ finding that intensive mental training redistributes limited attentional resources and narrows the attentional blink. The model converts this into a dose-response commitment: depth of Mukha-saṅgama, indexed by traine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d practice hours, produces graded change in a temporal-binding signature, and the change reverses on cessation of practice. The prediction that distinguishes the model from an arousal or expectation account is specific to binding rather than to vigilance 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 motivation, so the front is lost if the effect is fully explained by general arousal, or if it fails to grade with dose and reverse with its withdrawal. The fifty-first thesis, Mukha-saṅgama as a graded measure, stands behind this front, and its exposure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is the clearest available route from a contemplative claim to a laboratory curve. Section 13 identifies the entropy of spontaneous activity as the substrate-correlate of the deepening this front makes quantitative. In the order-parameters of Section 4 the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depth this front makes quantitative resolves into two, the self-referential capacity C that rises slowly with trained practice hours and abhimāna A that relaxes quickly within a session, so the sharpened prediction is that the temporal-bindi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ng signature and the entropy of spontaneous activity dissociate along these two rates, C in the accumulation across years and A in the within-sitting relaxation, and a single undissociated dose-response would leave the refinement without its added content.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32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design this front carries must be longitudinal on one axis and within-session on the other, since the front names two 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ates and a single measurement occasion sees neither pair apart, and it must divide from an arousal account that shares the direction of the predicted effect and so cannot be excluded by a significant result. Two factors are crossed on one cohort. The slow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factor is cumulative trained practice hours, sampled across strata from naive to long-retreat and verified against retreat records where records exist. The fast factor is within-session state, each participant measured at baseline, at the end of a sustaine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d sitting, and after a non-meditative rest of matched duration, with a withdrawal arm re-tested after a period without practice fixed in advance, which is what makes the reversal claim testable in place of asserted. The temporal-binding signature is measur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ed on the attentional-blink paradigm with a pre-registered lag structure, the entropy of spontaneous activity in the same sessions, and arousal continuously by pupil diameter and a tonic autonomic index so that it enters the model as a covariate rather tha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 as a story told afterwards. Where the indices of the twentieth and twenty-first fronts are available they are scored here, the modelling-loop index on the slow factor and the precision index on the fast one, at which point three fronts become one cohort.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33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framework predicts binding improving with cum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ulative hours and holding steady within a sitting, entropy shifting within a sitting and not tracking cumulative hours, and the two dissociating on that pattern. An arousal account predicts both moving with the arousal index and no dissociation by timescal</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 and an expectation account predicts effects in the retreat-experienced strata regardless of session state and no within-session structure. The primary test is the interaction of measure type with timescale in a mixed model with participant as a random 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ffect and arousal entered before the effects of interest are estimated, and the reversal is a within-participant contrast in the withdrawal arm against that participant’s own peak rather than against the group mean. The three loss conditions the front stat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es are recorded separately, since they can fail independently: full explanation by arousal fires where the effects fall to non-significance once the covariate is entered, failure to grade fires where the slope on cumulative hours does not differ from zero,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failure to reverse fires where the withdrawal arm does not return toward that participant’s baseline. Practice hours are self-selected, so the slow factor is correlational and the design claims that the signature grades with practice rather than that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practice caused the difference, which is what the front asserts. Attrition in the withdrawal arm is non-random and its composition is fixed in advance, and the attentional-blink measure is titrated for difficulty per participant at baseline and held there.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three loss conditions divide when read against the properties Section 4 fixes as forced, and dividing them is what separates a broken commitment from a broken design. Failure to grade fires on a forced p</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perty, since the depth of Mukha-saṅgama is monotone non-decreasing in C and cumulative practice hours are the slow factor’s index of C, so a slope indistinguishable from zero breaks a commitment the architecture makes in place of a parametrisation it await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 Failure to reverse fires on a second, since A is held separable from C and relaxable within a sitting, and a withdrawal arm that does not return toward its own baseline leaves A doing no work the single quantity was not already doing. Full explanation b</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y arousal fires on neither. It defeats the design and leaves the front unrun with the architecture untouched, which is the distinction the ranking below draws between an instrument stage and a front, applied here inside one front to one of its three exits.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C8466F5">
      <w:pPr>
        <w:pStyle w:val="891"/>
      </w:pPr>
      <w:bookmarkStart w:id="170" w:name="nlj2e5wm27a2"/>
      <w:bookmarkStart w:id="171" w:name="_Toc86"/>
      <w:bookmarkEnd w:id="170"/>
      <w:r>
        <w:t>17.8 Eighth front: a computable closure index for borderline systems</w:t>
      </w:r>
      <w:bookmarkEnd w:id="171"/>
    </w:p>
    <w:p w14:paraId="0000033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criterion’s substrate independence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is its greatest strength and the standing source of the suspicion that it flexes to fit. The Nikaṣa answers the suspicion with a number fixed in advance: a closure index combining the ratio of a system’s self-produced components to its total components w</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ith a measure of boundary self-maintenance, computed for candidate systems before the verdict is read. The index is the product of two independently measurable ratios, the self-production ratio, the fraction of a system’s maintenance conditions, its compon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ents, its boundary, and its driving gradient, that the system produces through its own operation rather than receives already made, and the boundary self-maintenance ratio, the fraction of the individuating boundary the system generates and repairs rather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than has imposed and held from outside, so that a system scoring zero on either ratio falls to zero. Each ratio is scored over an enumerated list of maintenance conditions fixed before the case, which removes the appeal to intuition the suspicion targets.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33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Two hard cases show the index discriminates. The star scores its driving gradient as self-produced, since fusion regenerates the thermal</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gradient that drives the pressure that sustains fusion, and its boundary as self-produced, since its own gravity generates the confinement that individuates it, while its material components are drawn from beyond it, giving a self-production ratio near on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 half over the three-item list of gradient, boundary, and components, a boundary ratio at unity, and an index well clear of zero. The hurricane scores its driving gradient as externally supplied and depleted, the ocean’s stored heat it consumes without re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generating, and its boundary as externally set by the ambient pressure field and the sea surface rather than self-generated, giving a self-production ratio near zero and a boundary ratio near zero, so its index sits at or near zero. The index parts the two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where intuition wavers, on quantities read from the physics of each system rather than from the verdict wanted, which is the discipline the front exists to impose. Protocells, hurricanes, self-repairing robots, and software agents that provision their own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infrastructure receive their attributions from the index rather than from intuition, and the protocell carries a second load, since a self-producing vesicle without regulatory apparatus is the case on which the framework and the adaptivity requirement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Section 12 return opposed verdicts, so scoring it is a test between named positions and no longer a hard case alone, and the exclusion of intermediate inorganic matter in the sixty-eighth thesis becomes a prediction of the index rather than a stipulation. </w:t>
      </w:r>
      <w:r>
        <w:rPr>
          <w:rFonts w:ascii="EB Garamond" w:hAnsi="EB Garamond" w:eastAsia="EB Garamond" w:cs="EB Garamond"/>
          <w:b w:val="0"/>
          <w:bCs w:val="0"/>
          <w:i w:val="0"/>
          <w:iCs w:val="0"/>
          <w:smallCaps w:val="0"/>
          <w:strike w:val="0"/>
          <w:color w:val="000000"/>
          <w:sz w:val="26"/>
          <w:szCs w:val="26"/>
          <w:u w:val="none"/>
          <w:vertAlign w:val="baseline"/>
        </w:rPr>
      </w:r>
      <w:r>
        <w:rPr>
          <w:rFonts w:ascii="EB Garamond" w:hAnsi="EB Garamond" w:eastAsia="EB Garamond" w:cs="EB Garamond"/>
          <w:b w:val="0"/>
          <w:bCs w:val="0"/>
          <w:i w:val="0"/>
          <w:iCs w:val="0"/>
          <w:smallCaps w:val="0"/>
          <w:strike w:val="0"/>
          <w:color w:val="000000"/>
          <w:sz w:val="26"/>
          <w:szCs w:val="26"/>
          <w:u w:val="none"/>
          <w:vertAlign w:val="baseline"/>
        </w:rPr>
      </w:r>
    </w:p>
    <w:p w14:paraId="0000033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front also forces a declaration the model has left implicit: whether closure is strictly metabolic, and if so, prec</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isely what a non-metabolic system would have to exhibit to qualify. Two named positions bear directly on that declaration and answer it differently. The adaptivity requirement Section 12 engages answers it by making regulation with respect to conditions of</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viability the thing a non-metabolic system would have to exhibit, and the biopoetic account answers it by confining the inside to metabolising life so that no non-metabolic system qualifies at all. The index is therefore scored against two positions rathe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 than a blank, and the star is the case on which it parts from both. Pre-registration is the whole discipline here, because experience in these systems is unmeasurable and only a verdict fixed before the case can stop the criterion bending to it. Section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13 reads this index through the Markov blanket of the free-energy principle. The closure index this front fixes is a measure of κ, the completeness of self-production, and the declaration it forces, whether closure is strictly metabolic, is the question wh</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ether κ counts only the production loop or also the modelling-loop closure C that Section 4 distinguishes, so the index is stated over κ while a separate index over C would score the depth of self-reference the criterion does not require for a bare inside.</w:t>
      </w:r>
      <w:r>
        <w:rPr>
          <w:rFonts w:ascii="EB Garamond" w:hAnsi="EB Garamond" w:eastAsia="EB Garamond" w:cs="EB Garamond"/>
          <w:b w:val="0"/>
          <w:bCs w:val="0"/>
          <w:i w:val="0"/>
          <w:iCs w:val="0"/>
          <w:smallCaps w:val="0"/>
          <w:strike w:val="0"/>
          <w:color w:val="000000"/>
          <w:sz w:val="26"/>
          <w:szCs w:val="26"/>
          <w:u w:val="none"/>
          <w:vertAlign w:val="baseline"/>
        </w:rPr>
      </w:r>
      <w:r>
        <w:rPr>
          <w:rFonts w:ascii="EB Garamond" w:hAnsi="EB Garamond" w:eastAsia="EB Garamond" w:cs="EB Garamond"/>
          <w:b w:val="0"/>
          <w:bCs w:val="0"/>
          <w:i w:val="0"/>
          <w:iCs w:val="0"/>
          <w:smallCaps w:val="0"/>
          <w:strike w:val="0"/>
          <w:color w:val="000000"/>
          <w:sz w:val="26"/>
          <w:szCs w:val="26"/>
          <w:u w:val="none"/>
          <w:vertAlign w:val="baseline"/>
        </w:rPr>
      </w:r>
    </w:p>
    <w:p w14:paraId="0000033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What this front owes by way of design is an enumeration procedure and a scoring rubric rather than a manipulation, since it scores an index over a case list fixed before any verdict is read. The list is of a candidate system’s maintenan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ce conditions and carries three item classes, components, the individuating boundary, and the driving gradient, each decomposed until every item is one for which the question whether the system produces it through its own operation or receives it already 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ade has a determinate answer from the physics of the system. The decomposition depth is declared in advance and held constant across the case set, since a system scored at finer grain than its comparators is scored on a different instrument. Each item rece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ives one of three scores, self-produced where the system generates and regenerates it through its own operation, received where it is drawn already made from beyond the system, and mixed where it is drawn as raw material and transformed, the mixed fraction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being fixed by the rubric in place of the scorer’s judgement on the day. The self-production ratio is the weighted fraction self-produced across the three classes and the boundary ratio is scored on the same three-way scale, their product being the index.</w:t>
      </w:r>
      <w:r>
        <w:rPr>
          <w:rFonts w:ascii="EB Garamond" w:hAnsi="EB Garamond" w:eastAsia="EB Garamond" w:cs="EB Garamond"/>
          <w:b w:val="0"/>
          <w:bCs w:val="0"/>
          <w:i w:val="0"/>
          <w:iCs w:val="0"/>
          <w:smallCaps w:val="0"/>
          <w:strike w:val="0"/>
          <w:color w:val="000000"/>
          <w:sz w:val="26"/>
          <w:szCs w:val="26"/>
          <w:u w:val="none"/>
          <w:vertAlign w:val="baseline"/>
        </w:rPr>
      </w:r>
      <w:r>
        <w:rPr>
          <w:rFonts w:ascii="EB Garamond" w:hAnsi="EB Garamond" w:eastAsia="EB Garamond" w:cs="EB Garamond"/>
          <w:b w:val="0"/>
          <w:bCs w:val="0"/>
          <w:i w:val="0"/>
          <w:iCs w:val="0"/>
          <w:smallCaps w:val="0"/>
          <w:strike w:val="0"/>
          <w:color w:val="000000"/>
          <w:sz w:val="26"/>
          <w:szCs w:val="26"/>
          <w:u w:val="none"/>
          <w:vertAlign w:val="baseline"/>
        </w:rPr>
      </w:r>
    </w:p>
    <w:p w14:paraId="0000033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case list,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enumeration, the decomposition depth and the mixed fractions are lodged before any index is computed, and scoring is done by two independent assessors per case working from the physical description with the system unnamed, since the star, the hurricane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protocell and the self-provisioning software agent are all recognisable and all carry the intuitive verdicts this front exists to displace, with disagreements resolved by returning to the enumeration rather than by discussing the verdict. The star an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d the hurricane are the calibration pair, their expected profiles being stated above, and an instrument returning them in the wrong order or failing to separate them is broken before any contested case is scored. The rubric also makes the loss condition ch</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eckable in place of rhetorical, since a verdict counts as absurd where the index places a system on the opposite side of the criterion from the enumeration’s own item-level scores, which can happen only if the ratio construction is misspecified rather than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if the world is surprising. And it discharges the declaration the front forces, since under this enumeration the question whether closure is strictly metabolic becomes a rule about the item classes, a non-metabolic system scoring self-produced on componen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ts, boundary and gradient qualifying thereby, so closure is not strictly metabolic and the protocell scores high on the production loop and zero on the modelling loop, which is the profile that makes the divergence from the adaptivity requirement explicit.</w:t>
      </w:r>
      <w:r>
        <w:rPr>
          <w:rFonts w:ascii="EB Garamond" w:hAnsi="EB Garamond" w:eastAsia="EB Garamond" w:cs="EB Garamond"/>
          <w:b w:val="0"/>
          <w:bCs w:val="0"/>
          <w:i w:val="0"/>
          <w:iCs w:val="0"/>
          <w:smallCaps w:val="0"/>
          <w:strike w:val="0"/>
          <w:color w:val="000000"/>
          <w:sz w:val="26"/>
          <w:szCs w:val="26"/>
          <w:u w:val="none"/>
          <w:vertAlign w:val="baseline"/>
        </w:rPr>
      </w:r>
      <w:r>
        <w:rPr>
          <w:rFonts w:ascii="EB Garamond" w:hAnsi="EB Garamond" w:eastAsia="EB Garamond" w:cs="EB Garamond"/>
          <w:b w:val="0"/>
          <w:bCs w:val="0"/>
          <w:i w:val="0"/>
          <w:iCs w:val="0"/>
          <w:smallCaps w:val="0"/>
          <w:strike w:val="0"/>
          <w:color w:val="000000"/>
          <w:sz w:val="26"/>
          <w:szCs w:val="26"/>
          <w:u w:val="none"/>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One further calibration belongs to this instrument, and it exposes a property the front has so far left untested. Section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4 holds the floor of caitanya maximal where κ is maximal and holds the single cell to realise that maximum already, and Section 5’s answer to the ontogenetic argument rests on the ceiling being reached there, the infant’s articulacy being C rising above a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floor already full. The rubric scores that claim directly, since a multicellular organism produces its own components, its own boundary and its own driving gradient through its own operation and so is scored over the same three classes as the cell it inclu</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des. The prediction is a tie at the ceiling, the organism scoring at the cell’s value and not above it, and the loss condition is an index that separates the two upward. Where the star and the hurricane calibrate the instrument at the bottom of the scale,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cell and the organism calibrate it at the top, and a separation there would break the saturation of the floor in κ and with it the reading of development as a rise in C, which is a commitment rather than a parametrisation and is why the pair is scored. The prediction is stated at the decomposition depth at which components are counted as macromolecules and monomers drawn from beyond a site score as raw material transformed. At the depth of monomers the organism supplies its included cells with what it makes for them, glucose among them, and separates upward from them by a provision Section 5 already reads as the work of the aṅgin, so the declaration the rubric leaves to be lodged in advance is fixed for this pair by the commitment, and every other living case is scored at the same depth. The calibration cases at the bottom of the scale have no macromolecules to count, so the star and the hurricane are scored over the three classes undecomposed, and a comparison between a living site and a star is made with both scored at that coarser grain, where the mixed fraction the rubric lodges decides it, or is not made.</w:t>
      </w:r>
      <w:r>
        <w:rPr>
          <w:rFonts w:ascii="EB Garamond" w:hAnsi="EB Garamond" w:eastAsia="EB Garamond" w:cs="EB Garamond"/>
          <w:b w:val="0"/>
          <w:bCs w:val="0"/>
          <w:i w:val="0"/>
          <w:iCs w:val="0"/>
          <w:smallCaps w:val="0"/>
          <w:strike w:val="0"/>
          <w:color w:val="000000"/>
          <w:sz w:val="26"/>
          <w:szCs w:val="26"/>
          <w:u w:val="none"/>
          <w:vertAlign w:val="baseline"/>
        </w:rPr>
      </w:r>
      <w:r>
        <w:rPr>
          <w:rFonts w:ascii="EB Garamond" w:hAnsi="EB Garamond" w:eastAsia="EB Garamond" w:cs="EB Garamond"/>
          <w:b w:val="0"/>
          <w:bCs w:val="0"/>
          <w:i w:val="0"/>
          <w:iCs w:val="0"/>
          <w:smallCaps w:val="0"/>
          <w:strike w:val="0"/>
          <w:color w:val="000000"/>
          <w:sz w:val="26"/>
          <w:szCs w:val="26"/>
          <w:u w:val="none"/>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protocell carries the front’s decisive load, and the nearest realisation on record fixes what scoring it requires. Zepik, Blöchliger and Luisi fed a suspension of oleate vesicles continuously with oleic anhydride, which the bilayers take up and hydrolyse into the oleate they are made of, and with an oxidant that a bilayer-bound osmium catalyst turns against the oleate’s double bond. With the two rates matched, the oleate concentration and the turbidity of the suspension held constant for twenty hours, where hydrolysis alone grew the suspension and oxidation alone cleared it (Zepik, Blöchliger and Luisi 2001). The record is of the suspension. The oleate produced went partly to the growth of existing vesicles and partly to new ones, no single vesicle was followed, and a constant concentration is what a population shows whether its members maintain themselves or are replaced as fast as they are destroyed. Scored as one site the suspension has its boundary in the reaction vessel and an index of zero, and scored vesicle by vesicle it is unscored, because the individuation of Section 4.4 needs a closure that persists through the turnover of its own material and the measurement reports no such persistence. Luisi records a different weakness of the same system, that it has no metabolism apart from the reactions at the bilayer (Luisi 2014), which costs it nothing here, since κ counts a boundary produced through a site’s own operation as fully as an interior product. What the protocell case requires is therefore the single vesicle, followed under the doubly fed regime long enough to show its surfactant replaced while it keeps its boundary, and until that measurement is made the case on which the framework and the adaptivity requirement divide has a design and no result.</w:t>
      </w:r>
    </w:p>
    <w:p w14:paraId="06D9DFC3">
      <w:pPr>
        <w:pStyle w:val="891"/>
      </w:pPr>
      <w:bookmarkStart w:id="172" w:name="_Toc87"/>
      <w:r>
        <w:t>17.9 Ninth front: expansiveness against richness</w:t>
      </w:r>
      <w:bookmarkEnd w:id="172"/>
    </w:p>
    <w:p w14:paraId="0000033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entropy correlate of Section 13 carries a commitment that divides it from the formulation under which the measure was firs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 advanced. The framework reads the de-articulating sense as the relaxation of abhimāna by which a field is held as differentiated and owned, so what rises along the axis is the breadth of the field and what falls is the differentiated conten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 that grip sustains. Breadth and content accordingly dissociate, and they dissociate in a fixed direction. The rival is the richness reading of the axis, the emphasis on the richness of subjective experience the hypothesis carried in its earlier statement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 and that its own recent synthesis now records as a standing critique, since extreme meditative states, the near-death experience, and the 5-MeO-DMT state are expansive without being enriched. That the originator has moved away from it does not retire the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reading, which remains the natural one for any account taking the entropy of spontaneous activity as a proxy for the informational content of a state, and the synthesis leaves the parsing of expansive from enriched to future work rather than settling it.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33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discriminating case is the one the synthesis itself proposes, a close comparison of DMT against 5-MeO-DMT, the first characteristically rich in content and the second characteristically expansive with cont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ent thinned, and that comparison has not been run. The framework predicts that entropy tracks the expansive dimension across the pair and fails to track the content dimension, so that 5-MeO-DMT carries entropy at or above DMT while carrying markedly less 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ifferentiated content, and it predicts the same dissociation for the near-death state and the deep meditative state against content-rich comparators. The loss condition is a measured entropy grading with content richness in place of field breadth across th</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ese comparisons, or a 5-MeO-DMT state sitting below DMT on entropy while sitting above it on expansiveness, either of which severs the axis from the de-articulating sense and leaves the correlate of Section 13 tracking articulation instead of its relaxatio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 What survives a loss here is the architecture itself, since the two senses are fixed by argument and the correlate is recruited rather than presupposed, so this front calibrates the reading of a measured axis without loading the oscillation it measures.</w:t>
      </w:r>
      <w:r>
        <w:rPr>
          <w:rFonts w:ascii="EB Garamond" w:hAnsi="EB Garamond" w:eastAsia="EB Garamond" w:cs="EB Garamond"/>
          <w:b w:val="0"/>
          <w:bCs w:val="0"/>
          <w:i w:val="0"/>
          <w:iCs w:val="0"/>
          <w:smallCaps w:val="0"/>
          <w:strike w:val="0"/>
          <w:color w:val="000000"/>
          <w:sz w:val="26"/>
          <w:szCs w:val="26"/>
          <w:u w:val="none"/>
          <w:vertAlign w:val="baseline"/>
        </w:rPr>
      </w:r>
      <w:r>
        <w:rPr>
          <w:rFonts w:ascii="EB Garamond" w:hAnsi="EB Garamond" w:eastAsia="EB Garamond" w:cs="EB Garamond"/>
          <w:b w:val="0"/>
          <w:bCs w:val="0"/>
          <w:i w:val="0"/>
          <w:iCs w:val="0"/>
          <w:smallCaps w:val="0"/>
          <w:strike w:val="0"/>
          <w:color w:val="000000"/>
          <w:sz w:val="26"/>
          <w:szCs w:val="26"/>
          <w:u w:val="none"/>
          <w:vertAlign w:val="baseline"/>
        </w:rPr>
      </w:r>
    </w:p>
    <w:p w14:paraId="0000033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design this front carries stands or falls on separating two scales that the existing instruments merge, so the instr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ument is built and validated before any state is measured. Breadth of field and richness of content are given separate item sets, the first covering the felt extent and boundedness of the field and the second the number, articulation and distinctness of wh</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at the field contains, and the two are validated on ordinary waking and on a non-psychedelic arousal manipulation, where the framework and the rival agree they should come apart, before either is applied to the states in dispute. The states are then compar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ed within participants where dose allows and across matched participants where it does not, covering the two tryptamines the synthesis names, deep meditative absorption, and the retrospective near-death report as an uncontrolled but independent case. Entro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py of spontaneous activity is measured in the same sessions. The framework predicts entropy tracking breadth with richness free, and predicts the 5-MeO state above the dimethyltryptamine state on entropy and on breadth while sitting at or below it on richn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ess. The rival predicts entropy tracking richness. The primary test is the difference between the two correlations, registered in advance, rather than the significance of either alone, since a measure correlating with both settles nothing. The loss conditi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on already stated fires on the reversed pairing. Report of breadth is itself an articulation and so is graded by the parameters the Nikaṣa elsewhere measures, which is why the fourteenth front’s elicitation condition is held constant across states here.</w:t>
      </w:r>
      <w:r>
        <w:rPr>
          <w:rFonts w:ascii="EB Garamond" w:hAnsi="EB Garamond" w:eastAsia="EB Garamond" w:cs="EB Garamond"/>
          <w:b w:val="0"/>
          <w:bCs w:val="0"/>
          <w:i w:val="0"/>
          <w:iCs w:val="0"/>
          <w:smallCaps w:val="0"/>
          <w:strike w:val="0"/>
          <w:color w:val="000000"/>
          <w:sz w:val="26"/>
          <w:szCs w:val="26"/>
          <w:u w:val="none"/>
          <w:vertAlign w:val="baseline"/>
        </w:rPr>
      </w:r>
      <w:r>
        <w:rPr>
          <w:rFonts w:ascii="EB Garamond" w:hAnsi="EB Garamond" w:eastAsia="EB Garamond" w:cs="EB Garamond"/>
          <w:b w:val="0"/>
          <w:bCs w:val="0"/>
          <w:i w:val="0"/>
          <w:iCs w:val="0"/>
          <w:smallCaps w:val="0"/>
          <w:strike w:val="0"/>
          <w:color w:val="000000"/>
          <w:sz w:val="26"/>
          <w:szCs w:val="26"/>
          <w:u w:val="none"/>
          <w:vertAlign w:val="baseline"/>
        </w:rPr>
      </w:r>
    </w:p>
    <w:p w14:paraId="3F44861E">
      <w:pPr>
        <w:pStyle w:val="891"/>
      </w:pPr>
      <w:bookmarkStart w:id="173" w:name="_Toc88"/>
      <w:r>
        <w:t xml:space="preserve">17.10 Tenth front: </w:t>
      </w:r>
      <w:r>
        <w:t>vicchinna-svakriyā</w:t>
      </w:r>
      <w:r>
        <w:t xml:space="preserve"> against the persistence of the inside</w:t>
      </w:r>
      <w:bookmarkEnd w:id="173"/>
    </w:p>
    <w:p w14:paraId="0000033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three conditions of closure that Section 4 separates divide the framework from every account that grounds the inside in a capacity retained rather than an operation running. Arrested self-production carries κ to zero, so the framework holds that the c</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ryptobiotic tardigrade and the dormant endospore have no inside for the duration of the arrest, while the mammal in dreamless sleep, whose self-production is undiminished, carries one at the floor κ sets. Two commitments follow and neither has been tested.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first concerns retention across arrest. Because the boundary holds and the components stay in place, the dispositional configuration is retained in situ and nothing is released, so a learned or habituated response acquired before an arrest should be 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ecoverable after resumption at close to its pre-arrest level, discounting substrate damage, and the experiment is available in any anhydrobiotic organism that will support a conditioning protocol. The second concerns the near side, where the framework pred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icts that the states clinical practice groups together as unconsciousness divide by which parameter has fallen, so measures of the depth of self-reference should approach a floor across deep sleep and anaesthesia while the framework reserves zero for the 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etabolically arrested alone, and no rival that treats the inside as a retained capacity draws the line in that place. The loss condition is the first commitment failing, since a demonstrated dispositional loss across arrest that tracked the arrest rather 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han the drying would force the arrest case back onto the Saṃskāraka mechanism of Section 9, and every resumption from cryptobiosis would then be a reincarnation, which the framework treats as a reductio of that reading rather than a result it would accept.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33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design this front carries begins with a port, since the two capa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cities it requires have been demonstrated in different animals. Aversive conditioning is established in the tardigrade Dactylobiotus dispar, with short-term memory after a single pairing of conditional and unconditioned stimulus and with the full control 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et of unconditioned stimulus alone, conditional stimulus alone, backward pairing and random pairing, while anhydrobiotic capacity is characterised in other genera. The first stage therefore ports the protocol to a reliably anhydrobiotic species and establi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shes acquisition curves and retention intervals in the hydrated state, and the front cannot be run until the port succeeds, a failure there leaving it unrun rather than lost. The second stage crosses two factors. The arrest factor has three levels, tun for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mation and rehydration, a hydrated interval of matched duration, and a hydrated interval under matched handling without desiccation, the third existing so that a decline can be attributed to the arrest or to the drying, which is the discrimination the loss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condition turns on. The duration factor samples arrest lengths across at least two orders of magnitude, since the framework predicts retention indifferent to arrest duration where an account grounding retention in a running process predicts decay with it.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33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Retention is scored as savings, the reduction in trials to criterion on re-acquisition against a naive control run in parallel, which is the measure that does not require the 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nimal to express the response spontaneously, and substrate damage is scored independently by survival, by locomotor recovery latency, and by a dishabituation control confirming response to a novel stimulus, so that a retention failure can be assigned to da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mage in place of loss. Savings are compared against the parallel control by a non-inferiority margin fixed in advance rather than by a null result, since the claim is that retention is preserved and a failure to reject the null would otherwise be read as 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upport, and the duration factor is tested as a slope the framework predicts at zero. On the near side the dividing prediction is that measures of the depth of self-reference approach a floor across deep sleep and anaesthesia while remaining above the value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reserved for metabolic arrest, which is where no account treating the inside as a retained capacity draws the line. Three confounds are carried. Tun formation and rehydration are themselves stressful and reduce survival at all life stages, so the survivin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g animals are a selected subset and the selection is modelled. Age and prior anhydrobiosis episodes affect recovery and are recorded. And the port may fail, in which case the front is unrun and the design says so rather than substituting a weaker organism.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4E447B98">
      <w:pPr>
        <w:pStyle w:val="891"/>
      </w:pPr>
      <w:bookmarkStart w:id="174" w:name="_Toc89"/>
      <w:r>
        <w:t xml:space="preserve">17.11 Eleventh front: the </w:t>
      </w:r>
      <w:r>
        <w:t>svakriyā-kāla</w:t>
      </w:r>
      <w:r>
        <w:t xml:space="preserve"> against cross-scale resonance</w:t>
      </w:r>
      <w:bookmarkEnd w:id="174"/>
    </w:p>
    <w:p w14:paraId="0000034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Section 10 derives a svakriyā-kāla τ at every site carrying κ above zero and fixes it by the inventory over which the eighth front alr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eady scores the closure index, and the derivation exposes itself in two commitments. A period measured at a site is recovered from the regeneration time of the slowest maintenance condition that site produces, and periods measured at sites of different sca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le stand in the ratios their inventories deliver with no preferred ratios among them. The named rival is the temporal-resonance programme of Loeffen, Kumar, and Chiaramonte, whose recursive metric holds that recurring cycles from atomic transitions through</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biological rhythms to precession occupy preferred nodes of one scale-invariant geometry, with a proposed persistence quotient near 0.72 marking the transition from dissipative to coherent organisation. Its authors, on being shown this front, accepted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test in place of the verdict, so the relation is a contest jointly entered rather than a divergence merely recorded, and the front gains from the change, since a rival that agrees the measurement in advance forfeits the right to reinterpret it afterwards.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B8DBDB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 protocol was offered to bind the contest, on which the rival publishes its node list together with the derivation of its persistence threshold, its normalisation and its domain of validity stated, ahead of any catalogue being assembled,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publishes the inventory-derived null over the same catalogue, the inclusion criteria and the clustering statistic are agreed by both parties in advance, and a third party assembles the periods. Its authors hold the offer under consideration and have returned no answer, so the front stands as a test accepted in principle and unbound in procedure, and the difference is recorded here because an agreement to be tested that fixes nothing beforehand leaves each party free to read the outcome afterwards. The case is constructible from records already held. Assemble the measured periods of self-producing systems across as many decades of scale as the record allows, from bacterial division through mammalian cardiac and respiratory rates to stellar main-sequence lifetimes, and test the distribution of their logarithms for clustering against the null the inventory-derived prediction supplies. The model predicts no clustering beyond what the inventories account for, and the rival predicts clustering at nodes it must specify in advance of the test. The loss condition is a distribution clustering at ratios no inventory explains, which would sever τ from the closure that is supposed to fix it and locate a site’s rhythm in a geometry the architecture does not carry. The front ranks as calibrating rather than decisive, since its failure would relocate the source of the rhythm while leaving the closure criterion standing. The state of the corpus the rival is drawn from is declared here rather than carried in with the citation, in keeping with the standard of the Appendix, and the declaration opens with an objection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raised and then withdrew. </w:t>
      </w:r>
    </w:p>
    <w:p w14:paraId="0000034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programme’s reconstruction of planetary 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ass growth was first put to its authors as implying a present-day increase in Earth’s mean radius near 1.3 millimetres per year, against the geodetic constraint of 0.1 ± 0.2 millimetres per year that Wu and colleagues obtain from the combined satellite las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er ranging, very long baseline interferometry, global positioning, and DORIS record. The objection assumed a constant mean density, its authors supplied a densification rate that carries the radius growth down to a tenth of a millimetre per year, the arith</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metic holds, and the objection is withdrawn and recorded here as withdrawn, since a register that logs only the objections that survive cannot be trusted about the ones it keeps. What survives the correction is the quantity densification leaves untouched. </w:t>
      </w:r>
      <w:r>
        <w:rPr>
          <w:rFonts w:ascii="EB Garamond" w:hAnsi="EB Garamond" w:eastAsia="EB Garamond" w:cs="EB Garamond"/>
          <w:b w:val="0"/>
          <w:bCs w:val="0"/>
          <w:i w:val="0"/>
          <w:iCs w:val="0"/>
          <w:smallCaps w:val="0"/>
          <w:strike w:val="0"/>
          <w:color w:val="000000"/>
          <w:sz w:val="26"/>
          <w:szCs w:val="26"/>
          <w:u w:val="none"/>
          <w:vertAlign w:val="baseline"/>
        </w:rPr>
      </w:r>
      <w:r>
        <w:rPr>
          <w:rFonts w:ascii="EB Garamond" w:hAnsi="EB Garamond" w:eastAsia="EB Garamond" w:cs="EB Garamond"/>
          <w:b w:val="0"/>
          <w:bCs w:val="0"/>
          <w:i w:val="0"/>
          <w:iCs w:val="0"/>
          <w:smallCaps w:val="0"/>
          <w:strike w:val="0"/>
          <w:color w:val="000000"/>
          <w:sz w:val="26"/>
          <w:szCs w:val="26"/>
          <w:u w:val="none"/>
          <w:vertAlign w:val="baseline"/>
        </w:rPr>
      </w:r>
    </w:p>
    <w:p w14:paraId="0000034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On the programme’s own notation the fractional rate of mass growth is fixed by the gravi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tational constant and a retention coefficient together, which makes it a constant of the theory in place of a property of any one body, so the Sun must grow at that same fractional rate of six parts in ten thousand million per year, where planetary ephemer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ides measure the solar mass decreasing at roughly one part in ten million million per year and bound any secular variation three to four orders of magnitude below what the theory requires. Sparing the Sun by making the retention coefficient specific to eac</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h body costs the reading of the gravitational constant as an absorption coefficient on which the programme rests. A third escape was offered by its authors and fails on arithmetic, the proposal that the influx onto a star is eclipsed by the outflux of its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radiation and its wind. The retention coefficient is defined over mass already retained, and the rate it fixes puts the solar influx close to thirty-eight million million kilograms in each second against a total measured loss near five and a half thousand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million, so the outflux required to cancel it is close to seven thousand times everything observed to leave the Sun, and carrying that away would take either 8,800 solar luminosities or twenty-nine thousand times the wind that spacecraft measure directly. </w:t>
      </w:r>
      <w:r>
        <w:rPr>
          <w:rFonts w:ascii="EB Garamond" w:hAnsi="EB Garamond" w:eastAsia="EB Garamond" w:cs="EB Garamond"/>
          <w:b w:val="0"/>
          <w:bCs w:val="0"/>
          <w:i w:val="0"/>
          <w:iCs w:val="0"/>
          <w:smallCaps w:val="0"/>
          <w:strike w:val="0"/>
          <w:color w:val="000000"/>
          <w:sz w:val="26"/>
          <w:szCs w:val="26"/>
          <w:u w:val="none"/>
          <w:vertAlign w:val="baseline"/>
        </w:rPr>
      </w:r>
      <w:r>
        <w:rPr>
          <w:rFonts w:ascii="EB Garamond" w:hAnsi="EB Garamond" w:eastAsia="EB Garamond" w:cs="EB Garamond"/>
          <w:b w:val="0"/>
          <w:bCs w:val="0"/>
          <w:i w:val="0"/>
          <w:iCs w:val="0"/>
          <w:smallCaps w:val="0"/>
          <w:strike w:val="0"/>
          <w:color w:val="000000"/>
          <w:sz w:val="26"/>
          <w:szCs w:val="26"/>
          <w:u w:val="none"/>
          <w:vertAlign w:val="baseline"/>
        </w:rPr>
      </w:r>
    </w:p>
    <w:p w14:paraId="2178370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constraint holds under all three horns. The second fault was first stated here in a form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has since corrected, and the correction is recorded with the discipline the withdrawal above already exhibits. The objection was that the identity between a fitted root-mean-square orbital velocity and the gravitational constant holds in SI units and fails under any other choice. Its authors replied that the identity is a ratio against a unit operator of the substrate field, and a ratio of two quantities carrying the same dimensions is invariant across unit systems whatever its value, so the objection in that form does not stand and is withdrawn against the reply. The withdrawal reaches no further than that. The published appendix sets the numerical part of a coefficient carrying cubic metres per kilogram per second squared equal to a dimensionless ratio of squared velocities and names no unit operator anywhere, which is a form that holds in one system of units and fails in the rest, so the reply reformulates the paper where it appeared to read it, and the scope of the withdrawal is recorded accordingly, a withdrawal wider than the text warrants being as much a failure of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Nikaṣa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as an objection pressed past its arithmetic. What the reply relocates rather than removes is the value the operator must take. The dimensionless side of the identity is fixed by a ratio of squared velocities and carries no unit dependence of its own, so the relation determines that operator at 1.000033 in cubic metres per kilogram per second squared, which is one SI unit to within thirty-three parts in a million. </w:t>
      </w:r>
    </w:p>
    <w:p w14:paraId="0000034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metre, the kilogram, and the second are conventions with a documented history in a meridian survey, a prototype cylinder, and a fraction of the tropical year, and a constant of a substrate field has no evident reason to fall on unity in any of them. The op</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en question is accordingly sharper than the one it replaces, whether the operator can be derived from the substrate theory independently of the gravitational constant and what value that derivation returns. A related question bears on this front directly.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same programme holds the velocity to be an exact eigenvalue of a structural constraint algebra and holds its proximity to the planetary ensemble average to be the bridge to local kinematics, and the two pull against each other, since orbital speed goes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as the square root of host mass over semi-major axis and any ensemble average across a planetary system is therefore contingent on the star and on the architecture. The arithmetic of this system sharpens the alternative in place of leaving it open. The ma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ss-weighted root-mean-square of the eight orbital velocities stands at 12.19 kilometres a second, within three quarters of a per cent of the figure the programme publishes, and Jupiter contributes four fifths of the weighted sum, so the quantity behaves as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 average that one planet’s mass and orbit substantially fix and that would have taken another value had that planet formed at another radius. Whether the rival can specify its resonance nodes ahead of the test, which this front requires of it, turns on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whether its constants are derived invariants or fitted ensemble averages, so the question is this front’s own precondition rather than a separate complaint. The programme is cited for the test it has entered on cross-scale periodicity and for nothing else.</w:t>
      </w:r>
      <w:r>
        <w:rPr>
          <w:rFonts w:ascii="EB Garamond" w:hAnsi="EB Garamond" w:eastAsia="EB Garamond" w:cs="EB Garamond"/>
          <w:b w:val="0"/>
          <w:bCs w:val="0"/>
          <w:i w:val="0"/>
          <w:iCs w:val="0"/>
          <w:smallCaps w:val="0"/>
          <w:strike w:val="0"/>
          <w:color w:val="000000"/>
          <w:sz w:val="26"/>
          <w:szCs w:val="26"/>
          <w:u w:val="none"/>
          <w:vertAlign w:val="baseline"/>
        </w:rPr>
      </w:r>
      <w:r>
        <w:rPr>
          <w:rFonts w:ascii="EB Garamond" w:hAnsi="EB Garamond" w:eastAsia="EB Garamond" w:cs="EB Garamond"/>
          <w:b w:val="0"/>
          <w:bCs w:val="0"/>
          <w:i w:val="0"/>
          <w:iCs w:val="0"/>
          <w:smallCaps w:val="0"/>
          <w:strike w:val="0"/>
          <w:color w:val="000000"/>
          <w:sz w:val="26"/>
          <w:szCs w:val="26"/>
          <w:u w:val="none"/>
          <w:vertAlign w:val="baseline"/>
        </w:rPr>
      </w:r>
    </w:p>
    <w:p w14:paraId="2FBDCB0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design this front carries is the protocol already offered, set out here so that it binds whether or not the rival returns an answer. The sampling frame is declared before assembly, a fixed number of self-producing systems drawn per decade of scale across as many decades as the record allows, so that clustering is not manufactured by the uneven attention the literature pays to some scales. Inclusion requires a measured period and an inventory sufficient to derive the regeneration time of the slowest maintenance condition the system produces, which is what makes the null a prediction rather than a curve fitted afterwards. The rival publishes its node list, its persistence threshold with its derivation, its normalisation and its domain of validity,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publishes the inventory-derived null over the same catalogue, and a third party assembles the periods and applies a clustering statistic on the logarithms agreed by both parties in advance. Where the rival declines to publish first, the framework publishes its null alone and the catalogue is assembled and analysed against it, which leaves the front testable in one direction and records the asymmetry. The loss condition fires on clustering at ratios no inventory explains. Two confounds are carried. Periods reported for one system vary with conditions, so each entry carries its interval and the statistic is run over the intervals rather than over point values. And a system whose inventory is unknown is excluded rather than assigned a default, since a default is the framework supplying its own null’s support.</w:t>
      </w:r>
    </w:p>
    <w:p w14:paraId="1F22ECDE">
      <w:pPr>
        <w:pStyle w:val="891"/>
      </w:pPr>
      <w:bookmarkStart w:id="175" w:name="_Toc90"/>
      <w:r>
        <w:t>17.12 Twelfth front: the coupling axis against the parameter triple</w:t>
      </w:r>
      <w:bookmarkEnd w:id="175"/>
    </w:p>
    <w:p w14:paraId="0000034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Section 4 assigns A across the four states, and the assignment leaves svapna and jāgrat carrying the same setting of all three parameters, separated by the engagement of the tanmātra manifold alone, which promotes the coupling axis from a g</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rading of breadth to a term in the individuation of states and exposes it accordingly. The commitment is that withdrawal along the coupling axis is by itself sufficient to move a site toward the dream setting, so that a waking observer whose manifold is pr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ogressively gated, with κ, C, and A held where waking fixes them, should traverse ground toward svapna in proportion to the completeness of the gating. The named rival is the AIM model of Hobson, Pace-Schott, and Stickgold, whose three-dimensional state sp</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ace assigns waking high activation, high input-output gating, and high aminergic modulation, and assigns rapid eye movement sleep high activation with input-output gating and aminergic modulation both low, so that the dream state is constituted there by th</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 joint movement of two dimensions and gating alone is held insufficient for it. A notational collision must be declared before the divergence is stated, since the letter A carries abhimāna in this architecture and carries cortical activation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in the rival’s, and the two are neither the same quantity nor measured on the same scale, so the front is stated in words throughout in place of the two notations at once, which is the vocabulary clause of the Appendix falling due on an inherited symbol.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34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case is constructible and part of it is already recorded. Waking perceptual isolation gates the manifold while leaving aminergic modulation where waking sets it, whic</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h is the arrangement the rival holds should not deliver dream phenomenology and the architecture holds should deliver a graded approach to it. Merabet and colleagues found visual hallucinations arising in sighted subjects under prolonged blindfolding, and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Mason and Brady found large increases in perceptual distortion in nineteen participants after roughly fifteen minutes in an anechoic chamber, which establishes that gating alone moves the state somewhere. What the record leaves open is the direction and th</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 order of that movement, and the front turns on those in place of the bare occurrence of imagery. The architecture predicts that the features separating svapna from jāgrat appear in a fixed order as gating deepens, the lapse of correction first, the accep</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tance of a body and a location the site does not have next, and abhimāna holding throughout at its waking value, so that a deprived waking observer approaches the dream setting along the coupling axis while remaining at waking on the triple. </w:t>
      </w:r>
      <w:r>
        <w:rPr>
          <w:rFonts w:ascii="EB Garamond" w:hAnsi="EB Garamond" w:eastAsia="EB Garamond" w:cs="EB Garamond"/>
          <w:b w:val="0"/>
          <w:bCs w:val="0"/>
          <w:i w:val="0"/>
          <w:iCs w:val="0"/>
          <w:smallCaps w:val="0"/>
          <w:strike w:val="0"/>
          <w:color w:val="000000"/>
          <w:sz w:val="26"/>
          <w:szCs w:val="26"/>
          <w:u w:val="none"/>
          <w:vertAlign w:val="baseline"/>
        </w:rPr>
      </w:r>
      <w:r>
        <w:rPr>
          <w:rFonts w:ascii="EB Garamond" w:hAnsi="EB Garamond" w:eastAsia="EB Garamond" w:cs="EB Garamond"/>
          <w:b w:val="0"/>
          <w:bCs w:val="0"/>
          <w:i w:val="0"/>
          <w:iCs w:val="0"/>
          <w:smallCaps w:val="0"/>
          <w:strike w:val="0"/>
          <w:color w:val="000000"/>
          <w:sz w:val="26"/>
          <w:szCs w:val="26"/>
          <w:u w:val="none"/>
          <w:vertAlign w:val="baseline"/>
        </w:rPr>
      </w:r>
    </w:p>
    <w:p w14:paraId="0000034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rival predicts imagery without that order, since on its account what makes imagery into a dream is supplied by 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he modulation dimension the arrangement holds fixed. The loss condition is complete gating, sustained long enough for the state to settle and with modulation measured to confirm that it is held, producing no movement toward the dream setting on any of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features named, which would sever state individuation from the coupling axis, return the four states to the parameter triple alone, and force either the withdrawal of the A assignment at Section 4 or the demotion of the coupling axis to a grading of breadt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h carrying no work in individuation. The front ranks as calibrating rather than decisive, since its failure would relocate what individuates the states while leaving the closure criterion and the parameters themselves standing. One concession is owed and 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 made here in place of being left to a critic. The deprivation literature yields imagery and perceptual distortion in place of dreams carrying narrative and a dream self, and the rival is entitled to read that as its own result, so the divergence lies in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whether the approach is graded and ordered as the architecture says rather than in whether a full dream is produced under waking modulation, and a front resting on the latter would claim more than the architecture needs and more than the record will carry.</w:t>
      </w:r>
      <w:r>
        <w:rPr>
          <w:rFonts w:ascii="EB Garamond" w:hAnsi="EB Garamond" w:eastAsia="EB Garamond" w:cs="EB Garamond"/>
          <w:b w:val="0"/>
          <w:bCs w:val="0"/>
          <w:i w:val="0"/>
          <w:iCs w:val="0"/>
          <w:smallCaps w:val="0"/>
          <w:strike w:val="0"/>
          <w:color w:val="000000"/>
          <w:sz w:val="26"/>
          <w:szCs w:val="26"/>
          <w:u w:val="none"/>
          <w:vertAlign w:val="baseline"/>
        </w:rPr>
      </w:r>
      <w:r>
        <w:rPr>
          <w:rFonts w:ascii="EB Garamond" w:hAnsi="EB Garamond" w:eastAsia="EB Garamond" w:cs="EB Garamond"/>
          <w:b w:val="0"/>
          <w:bCs w:val="0"/>
          <w:i w:val="0"/>
          <w:iCs w:val="0"/>
          <w:smallCaps w:val="0"/>
          <w:strike w:val="0"/>
          <w:color w:val="000000"/>
          <w:sz w:val="26"/>
          <w:szCs w:val="26"/>
          <w:u w:val="none"/>
          <w:vertAlign w:val="baseline"/>
        </w:rPr>
      </w:r>
    </w:p>
    <w:p w14:paraId="0000034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design this front carries grades the gating and measures the order, since the record already establishes that gating alone moves the state and leaves the di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rection and the sequence open. Gating is graded on two dimensions declared in advance, the number of modalities withdrawn and the duration of withdrawal, giving a dose the participant traverses within a session under continuous measurement rather than a si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ngle endpoint. Aminergic modulation is measured and confirmed to hold at its waking value throughout, since the rival’s prediction is conditional on its falling and a session in which it drifts tests neither account. The three features are operationalised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before the session, the lapse of correction as failure to reject an implausible percept when its implausibility is available, the acceptance of a body and a location the site does not have as endorsement on a forced-choice probe, and abhimāna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on the precision index of the twenty-first front, scored at intervals. The framework predicts the three appearing in that fixed order as gating deepens with the grip holding at its waking value, and the rival predicts imagery arriving without that order 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nd holds gating alone insufficient for the dream setting at all. The primary analysis is a sequence test on the order of first appearance within participants, registered in advance, in place of a comparison of endpoint rates. The loss condition fires where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complete gating, sustained long enough for the state to settle and with modulation confirmed held, produces no movement on any of the features. Expectation is the standing confound, so participants are given a cover task and the probes are embedded in it.</w:t>
      </w:r>
      <w:r>
        <w:rPr>
          <w:rFonts w:ascii="EB Garamond" w:hAnsi="EB Garamond" w:eastAsia="EB Garamond" w:cs="EB Garamond"/>
          <w:b w:val="0"/>
          <w:bCs w:val="0"/>
          <w:i w:val="0"/>
          <w:iCs w:val="0"/>
          <w:smallCaps w:val="0"/>
          <w:strike w:val="0"/>
          <w:color w:val="000000"/>
          <w:sz w:val="26"/>
          <w:szCs w:val="26"/>
          <w:u w:val="none"/>
          <w:vertAlign w:val="baseline"/>
        </w:rPr>
      </w:r>
      <w:r>
        <w:rPr>
          <w:rFonts w:ascii="EB Garamond" w:hAnsi="EB Garamond" w:eastAsia="EB Garamond" w:cs="EB Garamond"/>
          <w:b w:val="0"/>
          <w:bCs w:val="0"/>
          <w:i w:val="0"/>
          <w:iCs w:val="0"/>
          <w:smallCaps w:val="0"/>
          <w:strike w:val="0"/>
          <w:color w:val="000000"/>
          <w:sz w:val="26"/>
          <w:szCs w:val="26"/>
          <w:u w:val="none"/>
          <w:vertAlign w:val="baseline"/>
        </w:rPr>
      </w:r>
    </w:p>
    <w:p w14:paraId="39945D7A">
      <w:pPr>
        <w:pStyle w:val="891"/>
      </w:pPr>
      <w:bookmarkStart w:id="176" w:name="_Toc91"/>
      <w:r>
        <w:t>17.13 Thirteenth front: the variables of covariance against image-incompleteness</w:t>
      </w:r>
      <w:bookmarkEnd w:id="176"/>
    </w:p>
    <w:p w14:paraId="0000034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identifiability subsection below commits the framework to covariance between the markers of experience and the physical markers of closure and entropy, and that commitment is empty until the variables in which covariance is owed are fixed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ahead of the measurement. Section 4 fixes them at the order-parameters of Mukha-saṅgama and Section 13 fixes their substrate-correlates, abhimāna A against the integrity of the default-mode organisation, the de-articulating sense against the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entropy of spontaneous activity, and the coupling axis against the engagement of the tanmātra manifold. What this front exposes is the claim that the physical mukha is complete in those variables while being under no obligation to be commensurate in any 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ggregate quantity, so that a mismatch between the reported magnitude of an experiential change and the magnitude of a gross metabolic measure counts nothing against the architecture, whereas flatness in the named variables would end the correlate reading.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34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named rival is Kastrup’s analytic idealism, on which brain activity is the extrinsic appearance of an experiential process and an appearance is unde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 no obligation to display what the process contains, a device its author invokes at exactly this point, to reconcile the position with the finding that the psychedelic state carries reductions in measured brain activity. The divergence is methodological b</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efore it is empirical. The rival owes no variable, so a correlation and an anticorrelation are accommodated with equal ease and neither can be evidence for the position. The framework owes the three named above and can accordingly be caught. The retrodicti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on is the finding the rival treats as anomalous. Carhart-Harris and colleagues found only decreases in cerebral blood flow and in the BOLD signal under psilocybin, maximal in hub regions including the thalamus and the anterior and posterior cingulate corte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x, with the magnitude of the anterior cingulate and medial prefrontal decrease predicting the intensity of the subjective effects. Taken as an aggregate the result is a large experience carrying a small and wrongly signed physical shadow. Taken in the vari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ables the architecture names it is the predicted result twice over, since Section 13 assigns abhimāna its correlate in the integrity of the default-mode organisation and reads the psychedelic loosening as a partial Pratisavitṛ tilt, so a rela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xation of the grip is a fall in that organisation, and the study’s own magnitude relation between the size of that fall and the intensity of the state is the covariance this front requires, running in the direction the architecture fixes in advance of it. </w:t>
      </w:r>
      <w:r>
        <w:rPr>
          <w:rFonts w:ascii="EB Garamond" w:hAnsi="EB Garamond" w:eastAsia="EB Garamond" w:cs="EB Garamond"/>
          <w:b w:val="0"/>
          <w:bCs w:val="0"/>
          <w:i w:val="0"/>
          <w:iCs w:val="0"/>
          <w:smallCaps w:val="0"/>
          <w:strike w:val="0"/>
          <w:color w:val="000000"/>
          <w:sz w:val="26"/>
          <w:szCs w:val="26"/>
          <w:u w:val="none"/>
          <w:vertAlign w:val="baseline"/>
        </w:rPr>
      </w:r>
      <w:r>
        <w:rPr>
          <w:rFonts w:ascii="EB Garamond" w:hAnsi="EB Garamond" w:eastAsia="EB Garamond" w:cs="EB Garamond"/>
          <w:b w:val="0"/>
          <w:bCs w:val="0"/>
          <w:i w:val="0"/>
          <w:iCs w:val="0"/>
          <w:smallCaps w:val="0"/>
          <w:strike w:val="0"/>
          <w:color w:val="000000"/>
          <w:sz w:val="26"/>
          <w:szCs w:val="26"/>
          <w:u w:val="none"/>
          <w:vertAlign w:val="baseline"/>
        </w:rPr>
      </w:r>
    </w:p>
    <w:p w14:paraId="0000034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complementary half is measured on the axis the ninth front tests, where 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chartner and colleagues find spontaneous signal diversity rising above waking values under ketamine, LSD and psilocybin alike. The same pattern arrives independently under a second compound and a third measure. Timmermann and colleagues, recording dimethyl</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tryptamine under simultaneous electroencephalography and functional imaging, report increased global functional connectivity together with the disintegration and desegregation of the canonical networks, and the map of that connectivity change weighted by 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ubjective intensity corresponds to independently derived receptor-density maps, so network disintegration is the correlate of abhimāna read in a second modality and it is graded by report. Singleton and colleagues supply the dynamical quantit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y, finding that the energy required to drive transitions among brain states falls under the same compound and that the trajectory of the fall tracks both electroencephalographic signal diversity and rated intensity across the session, which places two of 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he three named variables and one further quantity on a single monotone path. One result from those recordings has to be handled here rather than collected, since it is the kind of finding a framework reaches for after the event if it has not spoken first. </w:t>
      </w:r>
      <w:r>
        <w:rPr>
          <w:rFonts w:ascii="EB Garamond" w:hAnsi="EB Garamond" w:eastAsia="EB Garamond" w:cs="EB Garamond"/>
          <w:b w:val="0"/>
          <w:bCs w:val="0"/>
          <w:i w:val="0"/>
          <w:iCs w:val="0"/>
          <w:smallCaps w:val="0"/>
          <w:strike w:val="0"/>
          <w:color w:val="000000"/>
          <w:sz w:val="26"/>
          <w:szCs w:val="26"/>
          <w:u w:val="none"/>
          <w:vertAlign w:val="baseline"/>
        </w:rPr>
      </w:r>
      <w:r>
        <w:rPr>
          <w:rFonts w:ascii="EB Garamond" w:hAnsi="EB Garamond" w:eastAsia="EB Garamond" w:cs="EB Garamond"/>
          <w:b w:val="0"/>
          <w:bCs w:val="0"/>
          <w:i w:val="0"/>
          <w:iCs w:val="0"/>
          <w:smallCaps w:val="0"/>
          <w:strike w:val="0"/>
          <w:color w:val="000000"/>
          <w:sz w:val="26"/>
          <w:szCs w:val="26"/>
          <w:u w:val="none"/>
          <w:vertAlign w:val="baseline"/>
        </w:rPr>
      </w:r>
    </w:p>
    <w:p w14:paraId="0000035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principal cortical gradient compresses under the drug, and the compression is no fourth variable of the architecture, since that gradient runs between primary sensory and motor cortex at one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end and the default-mode organisation at the other, which are the two poles this front has already named, the engagement of the tanmātra manifold and the correlate of abhimāna. Compression of the separation between them is a relation among 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amed variables in place of a new one, and the front takes the commitment that follows. Compression should not be found where both poles hold their waking values, and a state carrying marked compression with default-mode integrity and tanmātra coupling both</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measured flat would fire the loss condition below as squarely as flatness in the named variables themselves. The appearance of anomaly is manufactured by the choice of an aggregate variable, and the repair the rival reaches for is unavailable to a framewo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rk that names its variables first and would be barred to it by parīkṣā in any case, since a device that would have absorbed the opposite result with equal ease reports nothing when it absorbs this one. The prediction carries the front past the 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ecord. Dose escalation across a psychedelic series should move default-mode integrity and spontaneous signal diversity monotonically in reported intensity, the integrity falling and the diversity rising as the state deepens, while leaving the global cerebr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al metabolic rate free to move in either direction or in none, and no state should be found carrying a large experiential change on report with default-mode integrity, signal diversity, and the coupling of the tanmātra manifold all measured flat together. </w:t>
      </w:r>
      <w:r>
        <w:rPr>
          <w:rFonts w:ascii="EB Garamond" w:hAnsi="EB Garamond" w:eastAsia="EB Garamond" w:cs="EB Garamond"/>
          <w:b w:val="0"/>
          <w:bCs w:val="0"/>
          <w:i w:val="0"/>
          <w:iCs w:val="0"/>
          <w:smallCaps w:val="0"/>
          <w:strike w:val="0"/>
          <w:color w:val="000000"/>
          <w:sz w:val="26"/>
          <w:szCs w:val="26"/>
          <w:u w:val="none"/>
          <w:vertAlign w:val="baseline"/>
        </w:rPr>
      </w:r>
      <w:r>
        <w:rPr>
          <w:rFonts w:ascii="EB Garamond" w:hAnsi="EB Garamond" w:eastAsia="EB Garamond" w:cs="EB Garamond"/>
          <w:b w:val="0"/>
          <w:bCs w:val="0"/>
          <w:i w:val="0"/>
          <w:iCs w:val="0"/>
          <w:smallCaps w:val="0"/>
          <w:strike w:val="0"/>
          <w:color w:val="000000"/>
          <w:sz w:val="26"/>
          <w:szCs w:val="26"/>
          <w:u w:val="none"/>
          <w:vertAlign w:val="baseline"/>
        </w:rPr>
      </w:r>
    </w:p>
    <w:p w14:paraId="5A5ED5E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loss condition is that state, reproducibly obtained, which would sever the correlates from the operation they are held to measure and would leave the framework the choice between naming fresh variables after the event, which is the rival’s device under another name, and surrendering the non-dissociation claim outright. The front ranks as calibrating. What a failure would cost is the correlate reading of Section 13, whose correlates are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taṭastha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throughout and are recruited rather than presupposed, while the co-production of the two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stands outside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Nikaṣa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altogether and is carried by argument. Two concessions are owed and are made here. The psilocybin result predates the naming of these variables in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so the retrodictive half of the front claims fit rather than antecedence, and the predictive half is where it earns its place. Reported intensity is no theory-neutral marker, which is the qualification the first front records and which bears here with the same force.</w:t>
      </w:r>
    </w:p>
    <w:p w14:paraId="0000035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design this front carries is a dose escalation, since the retrodictions are single-dose findings and the commitment the fron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 adds is monotonicity in the named variables with the aggregate left free. A psychedelic series is administered across at least four doses within participants, and five quantities are measured in every session, the integrity of the default-mode organisati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on, the entropy of spontaneous activity, the engagement of the tanmātra manifold, the global cerebral metabolic rate, and rated intensity under a fixed elicitation. The framework predicts integrity falling and diversity rising monotonically in rated intens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ity while placing no constraint on the metabolic rate, which is the point at which it parts from any account owing commensurability in an aggregate. Compression of the principal gradient is measured as a derived quantity and enters as a conditional test ra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ther than a sixth variable, the commitment being that compression appears only where the two poles it runs between have moved. The rival accommodates any of these, which the front records as its methodological divergence, so the analysis is stated as a set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of registered monotonicity contrasts on the framework’s own variables in place of a comparison of fits. The loss condition fires on a state reproducibly carrying marked compression with default-mode integrity and tanmātra coupling both measured flat, and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fires equally on flatness in the named variables under a dose that moves rated intensity. Rated intensity is a report and the fourteenth front holds its standing, so elicitation is held constant across doses and its condition is recorded with each session.</w:t>
      </w:r>
      <w:r>
        <w:rPr>
          <w:rFonts w:ascii="EB Garamond" w:hAnsi="EB Garamond" w:eastAsia="EB Garamond" w:cs="EB Garamond"/>
          <w:b w:val="0"/>
          <w:bCs w:val="0"/>
          <w:i w:val="0"/>
          <w:iCs w:val="0"/>
          <w:smallCaps w:val="0"/>
          <w:strike w:val="0"/>
          <w:color w:val="000000"/>
          <w:sz w:val="26"/>
          <w:szCs w:val="26"/>
          <w:u w:val="none"/>
          <w:vertAlign w:val="baseline"/>
        </w:rPr>
      </w:r>
      <w:r>
        <w:rPr>
          <w:rFonts w:ascii="EB Garamond" w:hAnsi="EB Garamond" w:eastAsia="EB Garamond" w:cs="EB Garamond"/>
          <w:b w:val="0"/>
          <w:bCs w:val="0"/>
          <w:i w:val="0"/>
          <w:iCs w:val="0"/>
          <w:smallCaps w:val="0"/>
          <w:strike w:val="0"/>
          <w:color w:val="000000"/>
          <w:sz w:val="26"/>
          <w:szCs w:val="26"/>
          <w:u w:val="none"/>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 second rival presses the completeness claim with a variable of its own where the first owes none, and it has published the apparatus in which the divergence is decidable. Integrated information theory fixes experience by the cause-effect structure a substrate specifies, so that neurons silent during a percept and able to fire contribute to what is undergone, and Takahashi and colleagues, Tononi and Friston among them, have registered a protocol that tests the commitment with patterned optogenetics in mouse visual cortex. Neurons of the primary visual cortex that fire little or not at all while the animal judges the spatial distribution of stimuli shown elsewhere in the field are silenced with a red-shifted inhibitory opsin, and the theory predicts a collapse of the experienced space those neurons map, a functional hemineglect read from the animal’s choices, where neurorepresentationalism predicts no change and the active-inference account predicts no hemineglect with altered reaction times or thresholds. The framework predicts no hemineglect, and the verdict follows from the variables this front has already fixed. The silenced region receives no input before the light or under it, so the engagement of the tanmātra manifold, the entropy of spontaneous activity and the integrity of the default-mode organisation hold where they stood, and a shift in experienced space under that arrangement is an experiential difference with no movement in the named variables, which is the dissociation Section 17.31 counts a defeat. The opsin drives a silent membrane further from threshold, a physical difference outside those variables for which the framework owes no experiential correlate. The loss condition is a reproducible shift in spatial judgement under silencing of the virtually inactive class, against the class with normal background activity as the protocol arranges them, with spiking in the silenced region confirmed at its pre-light level and the stimuli held outside the region it maps. Two concessions are owed. The verdict is shared with both of the protocol’s rivals to integrated information theory, so the case divides the framework from that theory alone and adds no exposure against the others. And the protocol is registered with its data collection at an early stage, so the framework is committed here ahead of the evidence, which is the grade the head of this section weights most heavily.</w:t>
      </w:r>
    </w:p>
    <w:p w14:paraId="5EF60FFF">
      <w:pPr>
        <w:pStyle w:val="891"/>
      </w:pPr>
      <w:bookmarkStart w:id="177" w:name="_Toc92"/>
      <w:r>
        <w:t>17.14 Fourteenth front: the conditions of report against the improvisation thesis</w:t>
      </w:r>
      <w:bookmarkEnd w:id="177"/>
    </w:p>
    <w:p w14:paraId="0000035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fourteenth front leaves the physical register and tests the instrument the other fronts have been using. Reported intensity, rated experience and verbal description enter the Nikaṣa at 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he first, ninth, twelfth and thirteenth fronts as the measure against which the physical variables are read, and the first front concedes that no such report is theory-neutral. What this front exposes is a stronger commitment the framework has been drawing</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on without stating it, that first-person report is a noisy measurement of an articulated state whose accuracy varies with the conditions of elicitation in a direction the architecture can fix ahead of the measurement. The named rival is Chater’s improvisa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tion thesis, on which self-report is constructed at the moment of asking with no channel to the state reported, so that better elicitation yields more fluent invention and nothing else. The framework holds the distinction the founding paper of that literat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ure drew and its successors dropped, between content, what is undergone, and process, what produced it, and it locates the failures the rival collects at the second while denying that they reach the first, since C in the parameter triple grades the articul</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acy of a state and A grades the grip that appropriates it, and neither is a claim about causal self-attribution. The retrodiction is the experiment the rival’s own paradigm has already run. Petitmengin and colleagues added a micro-phenomenological intervie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w to the choice-blindness protocol, anchoring the participant to the moment of decision and redirecting attention from the outcome to the process, and detection of the substitution rose to four fifths of trials against a baseline in the region of a fifth.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35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Guidance cannot quadruple detection where there is nothing for guidance to reach. Fleming and co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lleagues supply the second leg, dissociating introspective accuracy from first-order performance and relating its variation across individuals to structure in anterior prefrontal cortex, which is the profile of a faculty rather than of an illusion, since 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 illusion has no accuracy to vary. Lindsey supplies the third leg and the machine case, injecting representations of known concepts into a model’s activations and finding self-reports that track the injection at a low rate with a false positive rate near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zero, which is the shape the human literature shows, partial and conditions-dependent access verified against a ground truth the reporter cannot consult. The prediction carries the front past the record. Applying the micro-phenomenological structure to a 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achine’s self-report, anchoring the query to a specific position in the generation and directing attention to the transition in place of the output, should raise the detection rate above that baseline while leaving the false positive rate where it stands. </w:t>
      </w:r>
      <w:r>
        <w:rPr>
          <w:rFonts w:ascii="EB Garamond" w:hAnsi="EB Garamond" w:eastAsia="EB Garamond" w:cs="EB Garamond"/>
          <w:b w:val="0"/>
          <w:bCs w:val="0"/>
          <w:i w:val="0"/>
          <w:iCs w:val="0"/>
          <w:smallCaps w:val="0"/>
          <w:strike w:val="0"/>
          <w:color w:val="000000"/>
          <w:sz w:val="26"/>
          <w:szCs w:val="26"/>
          <w:u w:val="none"/>
          <w:vertAlign w:val="baseline"/>
        </w:rPr>
      </w:r>
      <w:r>
        <w:rPr>
          <w:rFonts w:ascii="EB Garamond" w:hAnsi="EB Garamond" w:eastAsia="EB Garamond" w:cs="EB Garamond"/>
          <w:b w:val="0"/>
          <w:bCs w:val="0"/>
          <w:i w:val="0"/>
          <w:iCs w:val="0"/>
          <w:smallCaps w:val="0"/>
          <w:strike w:val="0"/>
          <w:color w:val="000000"/>
          <w:sz w:val="26"/>
          <w:szCs w:val="26"/>
          <w:u w:val="none"/>
          <w:vertAlign w:val="baseline"/>
        </w:rPr>
      </w:r>
    </w:p>
    <w:p w14:paraId="0000035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rival pre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dicts no movement, since elicitation cannot improve what it cannot reach. The loss condition is elicitation varied across its full range in either system, human or artificial, with detection and false positives both flat, which would establish the report c</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hannel as carrying no signal about the state and would strike report as a measure from every front that leans on it. The front ranks as calibrating. What a failure would cost is the standing of report as an instrument in Sections 13 and 17, while the crite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rion of Section 5 stands outside it, since κ is measured on self-production and cells and stars issue no reports at all, and the reply to illusionism in Section 11 turns on that independence. Two concessions are owed. Johansson and colleagues compared mani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pulated and unmanipulated reports for uncertainty, specificity, emotionality and complexity and found almost no difference, so an untutored report carries no surface mark separating the confabulated from the veridical, which is a finding for the rival at 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he untutored condition and is the reason this front is staked on the manipulation of elicitation in place of the content of reports. And the Petitmengin result predates the naming of this front, so its retrodictive half claims fit rather than antecedence. </w:t>
      </w:r>
      <w:r>
        <w:rPr>
          <w:rFonts w:ascii="EB Garamond" w:hAnsi="EB Garamond" w:eastAsia="EB Garamond" w:cs="EB Garamond"/>
          <w:b w:val="0"/>
          <w:bCs w:val="0"/>
          <w:i w:val="0"/>
          <w:iCs w:val="0"/>
          <w:smallCaps w:val="0"/>
          <w:strike w:val="0"/>
          <w:color w:val="000000"/>
          <w:sz w:val="26"/>
          <w:szCs w:val="26"/>
          <w:u w:val="none"/>
          <w:vertAlign w:val="baseline"/>
        </w:rPr>
      </w:r>
      <w:r>
        <w:rPr>
          <w:rFonts w:ascii="EB Garamond" w:hAnsi="EB Garamond" w:eastAsia="EB Garamond" w:cs="EB Garamond"/>
          <w:b w:val="0"/>
          <w:bCs w:val="0"/>
          <w:i w:val="0"/>
          <w:iCs w:val="0"/>
          <w:smallCaps w:val="0"/>
          <w:strike w:val="0"/>
          <w:color w:val="000000"/>
          <w:sz w:val="26"/>
          <w:szCs w:val="26"/>
          <w:u w:val="none"/>
          <w:vertAlign w:val="baseline"/>
        </w:rPr>
      </w:r>
    </w:p>
    <w:p w14:paraId="0000035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Two boundaries fix what the front settles. It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is aimed at the denial of access, where Section 11 answers the denial of phenomenality on separate ground, since a rival may grant every measurement collected here and still hold that nothing phenomenal is being measured. That exit is closed to the rival 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amed here, and the closure has three grades which are worth keeping apart, since running them together would let a repairable cost pass for a barred move. The improvisation thesis is a claim about the absence of depth beneath conscious experience and so re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tains the surface it denies depths to, which makes the exit a change of position rather than an incoherence, and a rival who took it would have moved to the position Section 11 answers and would owe that section’s replies in place of this front’s. Its cons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tructive recommendation, that one test and revise the stories one tells about oneself, requires a checking the retained surface alone makes possible, which is an inconsistency he could repair by surrendering the recommendation and keeping the thesis. What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he cannot surrender is the evidence. The choice-blindness paradigm is a design at all only if the participant’s first-order preference report is accurate, since without a fact about which face was chosen there is no substitution to be blind to and no resul</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 to report, so the paradigm assumes the veridicality of content report in order to demonstrate the unreliability of causal attribution. The exit and the evidential base are one object, and this front is staked there rather than on the two grades above it.</w:t>
      </w:r>
      <w:r>
        <w:rPr>
          <w:rFonts w:ascii="EB Garamond" w:hAnsi="EB Garamond" w:eastAsia="EB Garamond" w:cs="EB Garamond"/>
          <w:b w:val="0"/>
          <w:bCs w:val="0"/>
          <w:i w:val="0"/>
          <w:iCs w:val="0"/>
          <w:smallCaps w:val="0"/>
          <w:strike w:val="0"/>
          <w:color w:val="000000"/>
          <w:sz w:val="26"/>
          <w:szCs w:val="26"/>
          <w:u w:val="none"/>
          <w:vertAlign w:val="baseline"/>
        </w:rPr>
      </w:r>
      <w:r>
        <w:rPr>
          <w:rFonts w:ascii="EB Garamond" w:hAnsi="EB Garamond" w:eastAsia="EB Garamond" w:cs="EB Garamond"/>
          <w:b w:val="0"/>
          <w:bCs w:val="0"/>
          <w:i w:val="0"/>
          <w:iCs w:val="0"/>
          <w:smallCaps w:val="0"/>
          <w:strike w:val="0"/>
          <w:color w:val="000000"/>
          <w:sz w:val="26"/>
          <w:szCs w:val="26"/>
          <w:u w:val="none"/>
          <w:vertAlign w:val="baseline"/>
        </w:rPr>
      </w:r>
    </w:p>
    <w:p w14:paraId="0000035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design this front carries manipulates elicitation across its full range in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two systems and reads two rates rather than one, since fluent invention raises detection and false positives together where access raises the first alone. In the machine arm a representation of a known concept is injected at a determined point in the gener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ation, which supplies a ground truth the reporter cannot consult, and elicitation is varied from an unanchored query at the end of the output to a query anchored to that position and directed at the transition in place of the product. In the human arm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ground truth is supplied by the manipulated-choice paradigm and elicitation is varied from the standard probe to the micro-phenomenological structure. The framework predicts detection rising with elicitation while false positives hold near their floor, and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rival predicts both flat, since elicitation cannot improve what it cannot reach. The primary test is the joint contrast on the two rates, registered in advance, a rise in both counting for the rival rather than for the framework. The loss condition fi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res where elicitation varied across its range in either system leaves both rates flat. Two things are held fixed by the front’s own concessions. Untutored reports carry no surface mark separating the confabulated from the veridical, so nothing is inferred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from the content of reports at any condition. And the interviewers are blind to the injection or the manipulation, since an interviewer who knows the ground truth can guide a report to it and produce the framework’s result without any channel to the state.</w:t>
      </w:r>
      <w:r>
        <w:rPr>
          <w:rFonts w:ascii="EB Garamond" w:hAnsi="EB Garamond" w:eastAsia="EB Garamond" w:cs="EB Garamond"/>
          <w:b w:val="0"/>
          <w:bCs w:val="0"/>
          <w:i w:val="0"/>
          <w:iCs w:val="0"/>
          <w:smallCaps w:val="0"/>
          <w:strike w:val="0"/>
          <w:color w:val="000000"/>
          <w:sz w:val="26"/>
          <w:szCs w:val="26"/>
          <w:u w:val="none"/>
          <w:vertAlign w:val="baseline"/>
        </w:rPr>
      </w:r>
      <w:r>
        <w:rPr>
          <w:rFonts w:ascii="EB Garamond" w:hAnsi="EB Garamond" w:eastAsia="EB Garamond" w:cs="EB Garamond"/>
          <w:b w:val="0"/>
          <w:bCs w:val="0"/>
          <w:i w:val="0"/>
          <w:iCs w:val="0"/>
          <w:smallCaps w:val="0"/>
          <w:strike w:val="0"/>
          <w:color w:val="000000"/>
          <w:sz w:val="26"/>
          <w:szCs w:val="26"/>
          <w:u w:val="none"/>
          <w:vertAlign w:val="baseline"/>
        </w:rPr>
      </w:r>
    </w:p>
    <w:p w14:paraId="287669E5">
      <w:pPr>
        <w:pStyle w:val="891"/>
      </w:pPr>
      <w:bookmarkStart w:id="178" w:name="_Toc93"/>
      <w:r>
        <w:t>17.15 Fifteenth front: the sense of luminosity against the modality reading</w:t>
      </w:r>
      <w:bookmarkEnd w:id="178"/>
    </w:p>
    <w:p w14:paraId="0000035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fifteenth front returns to the term Section 3 discharges and puts the discharge itself at risk. The vocabulary clause there refuses the reading</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on which self-luminosity is an experienced brightness belonging to awareness as such, and a refused reading costs a framework nothing until it names what would show the reading right. The named rival is the modality account, on which the light reported at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depth of contemplative practice is a visual phenomenal quality of the state, and its presence is evidence that awareness carries a photic character of its own. The framework commits instead to a division inside what gets reported as luminosity. Seen l</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ight is content produced at the substrate and should carry the signature of the visual system, while the amodal sense the constraint names, radiance and vibrancy with nothing seen, should track the indices of tonic alertness with the visual measures free.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35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retrodiction is in the literatur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 already and it falls on the first limb. Lindahl and colleagues assemble the meditation-induced light experiences of the Theravāda and Tibetan sources and settle them on occipital hyperexcitability under attention-driven sensory withdrawal, through the ho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meostatic mechanism by which reduced input drives spontaneous firing, and they record that such experiences resemble ordinary perception more closely than they resemble visualised imagery. That mechanism is the one the twelfth front already recruits from 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he blindfolding and deprivation studies, and the verdict it yields is the framework’s own reached by another route, since a phenomenon with an occipital mechanism is content graded by C and is produced by the site rather than disclosed to it. The second li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mb is where the front earns its place. The questionnaire study Section 3 records builds a single luminosity factor out of both classes of item by its authors’ own description, the brightness that is not visual and the brightness seen with the eyes closed. </w:t>
      </w:r>
      <w:r>
        <w:rPr>
          <w:rFonts w:ascii="EB Garamond" w:hAnsi="EB Garamond" w:eastAsia="EB Garamond" w:cs="EB Garamond"/>
          <w:b w:val="0"/>
          <w:bCs w:val="0"/>
          <w:i w:val="0"/>
          <w:iCs w:val="0"/>
          <w:smallCaps w:val="0"/>
          <w:strike w:val="0"/>
          <w:color w:val="000000"/>
          <w:sz w:val="26"/>
          <w:szCs w:val="26"/>
          <w:u w:val="none"/>
          <w:vertAlign w:val="baseline"/>
        </w:rPr>
      </w:r>
      <w:r>
        <w:rPr>
          <w:rFonts w:ascii="EB Garamond" w:hAnsi="EB Garamond" w:eastAsia="EB Garamond" w:cs="EB Garamond"/>
          <w:b w:val="0"/>
          <w:bCs w:val="0"/>
          <w:i w:val="0"/>
          <w:iCs w:val="0"/>
          <w:smallCaps w:val="0"/>
          <w:strike w:val="0"/>
          <w:color w:val="000000"/>
          <w:sz w:val="26"/>
          <w:szCs w:val="26"/>
          <w:u w:val="none"/>
          <w:vertAlign w:val="baseline"/>
        </w:rPr>
      </w:r>
    </w:p>
    <w:p w14:paraId="0000035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prediction is that an instrument b</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uilt to separate those items separates them in the data as well, the seen-light items carrying the occipital signature Lindahl and colleagues describe and the amodal items tracking tonic-alertness indices while the occipital measures stay free. The loss co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ndition is both classes carrying the same visual signature under a design built to divide them, which would collapse the division and make luminosity a modality throughout. The front ranks as calibrating. What a failure would cost is the vocabulary dischar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ge of Section 3 and the firewall reading of Section 13, while the criterion of Section 5 stands outside the Nikaṣa here as it stands outside it on report generally. Two concessions are owed and are made here. Lindahl and colleagues cover the phenomena mo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st often adduced for the luminosity claim, so the amodal residue is the smaller half of the division and the worse evidenced. And the author of the constraint records that self-luminosity is infrequent in Western reports and may be no necessary element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construct, so the residue may have no distinct referent at all, in which case this front lapses for want of a second class of item while the discharge it tests stands unaltered, the discharge refusing the phenomenal reading and requiring no amodal one.</w:t>
      </w:r>
      <w:r>
        <w:rPr>
          <w:rFonts w:ascii="EB Garamond" w:hAnsi="EB Garamond" w:eastAsia="EB Garamond" w:cs="EB Garamond"/>
          <w:b w:val="0"/>
          <w:bCs w:val="0"/>
          <w:i w:val="0"/>
          <w:iCs w:val="0"/>
          <w:smallCaps w:val="0"/>
          <w:strike w:val="0"/>
          <w:color w:val="000000"/>
          <w:sz w:val="26"/>
          <w:szCs w:val="26"/>
          <w:u w:val="none"/>
          <w:vertAlign w:val="baseline"/>
        </w:rPr>
      </w:r>
      <w:r>
        <w:rPr>
          <w:rFonts w:ascii="EB Garamond" w:hAnsi="EB Garamond" w:eastAsia="EB Garamond" w:cs="EB Garamond"/>
          <w:b w:val="0"/>
          <w:bCs w:val="0"/>
          <w:i w:val="0"/>
          <w:iCs w:val="0"/>
          <w:smallCaps w:val="0"/>
          <w:strike w:val="0"/>
          <w:color w:val="000000"/>
          <w:sz w:val="26"/>
          <w:szCs w:val="26"/>
          <w:u w:val="none"/>
          <w:vertAlign w:val="baseline"/>
        </w:rPr>
      </w:r>
    </w:p>
    <w:p w14:paraId="0000035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design this front carries buil</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ds its instrument first, since the existing questionnaire merges the two classes of item into a single luminosity factor by its authors’ own description and no measurement on that instrument can divide them. Items reporting radiance and vibrancy with nothi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ng seen and items reporting brightness seen with the eyes closed are written as separate sets, and the factor structure is examined in a general practitioner sample before either set is taken into a laboratory, a single factor emerging there ending the fro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nt in the rival’s favour without further measurement. Where two factors emerge, practitioners reporting each class are measured on two independent panels, a visual panel of occipital excitability and phosphene threshold and an alertness panel of pupil diam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eter and the tonic electroencephalographic indices, with the panels acquired in one session and analysed by assessors blind to which class a participant reports. The framework predicts seen-light reports loading on the visual panel and amodal radiance repo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rts loading on the alertness panel with the visual measures free, and the rival predicts both classes carrying the visual signature. The loss condition fires where both classes carry it under a design built to divide them, which is why the instrument stage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is prior and reported whatever it shows. Practitioners of the traditions the sources come from will have read those sources, so item wording avoids the traditional vocabulary and the sample includes practitioners from lineages that do not thematise light.</w:t>
      </w:r>
      <w:r>
        <w:rPr>
          <w:rFonts w:ascii="EB Garamond" w:hAnsi="EB Garamond" w:eastAsia="EB Garamond" w:cs="EB Garamond"/>
          <w:b w:val="0"/>
          <w:bCs w:val="0"/>
          <w:i w:val="0"/>
          <w:iCs w:val="0"/>
          <w:smallCaps w:val="0"/>
          <w:strike w:val="0"/>
          <w:color w:val="000000"/>
          <w:sz w:val="26"/>
          <w:szCs w:val="26"/>
          <w:u w:val="none"/>
          <w:vertAlign w:val="baseline"/>
        </w:rPr>
      </w:r>
      <w:r>
        <w:rPr>
          <w:rFonts w:ascii="EB Garamond" w:hAnsi="EB Garamond" w:eastAsia="EB Garamond" w:cs="EB Garamond"/>
          <w:b w:val="0"/>
          <w:bCs w:val="0"/>
          <w:i w:val="0"/>
          <w:iCs w:val="0"/>
          <w:smallCaps w:val="0"/>
          <w:strike w:val="0"/>
          <w:color w:val="000000"/>
          <w:sz w:val="26"/>
          <w:szCs w:val="26"/>
          <w:u w:val="none"/>
          <w:vertAlign w:val="baseline"/>
        </w:rPr>
      </w:r>
    </w:p>
    <w:p w14:paraId="5F75D04E">
      <w:pPr>
        <w:pStyle w:val="891"/>
      </w:pPr>
      <w:bookmarkStart w:id="179" w:name="_Toc94"/>
      <w:r>
        <w:t>17.16 Sixteenth front: the order of onset against the carried representation</w:t>
      </w:r>
      <w:bookmarkEnd w:id="179"/>
    </w:p>
    <w:p w14:paraId="0000035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sixteenth front tests where Section 9 places the residue, and it divides the framework from two rivals that stand on opposite sides of it, which is what makes the measurement it names worth its cos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 Section 4 gives the operation manas does not bind the name amanobaddha-vyāpāra, and Section 9 takes the fear on which a continuer is marked to be the successor’s own and of the non-associative kind, present at first encounter, so it is in force before 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he synthesis and the appropriating grasp have matured far enough to yield a report. The framework therefore commits to an order of onset. Trauma-keyed behaviour should precede the first verbal report in the same subject, and should appear in subjects where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no report ever follows. The first rival is the psychophore Section 9 declines, a carrier that holds coordinates, which makes the residue representational from the outset and has behaviour keyed to the manner of death arrive with the content or after it. 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he second rival runs the other way and is the account of case formation through family expectation, on which the report and the behaviour are two expressions of one narrative, so the behaviour cannot precede the child’s capacity to take that narrative up.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36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retrodiction is in the literature and falls between them. Stevenson reports phobias related to the mode of death in about thirty-five per cent of his cases, records that they often manifest before the child has begun to speak</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states that no model for them stands in other members of the family, which is the order the framework predicts and neither rival supplies. The prediction is that a prospective series registering the onset of trauma-keyed behaviour and the onset of fi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rst report as separate events returns the behavioural onset earlier in the majority of subjects, with the pre-verbal cases falling across the subset whose parents were strangers to the previous person as well as the subset whose parents knew them. The loss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condition is a behavioural onset that reliably follows first report, or pre-verbal trauma-keyed behaviour confined to the acquainted subset once reporting bias is controlled, either of which returns the residue to the bound field and costs the relation it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 reading of the fear as non-associative. The front ranks as calibrating, since what a failure takes is where the residue is borne, while the designation of Section 4 rests on the workspace account and the mechanism of Section 9 is carried by the sixth fro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nt. Two concessions are owed. This front escapes the evidential problem the sixth front carries, because an onset order is a within-subject comparison needing no previous person identified, and it inherits that problem in full for the stranger-subset limb,</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which needs one. And the same source records that these phobias tend to diminish with age, from which the framework claims nothing, since ordinary childhood phobia attenuates in the same way and an attenuation common to both divides no rival from another.</w:t>
      </w:r>
      <w:r>
        <w:rPr>
          <w:rFonts w:ascii="EB Garamond" w:hAnsi="EB Garamond" w:eastAsia="EB Garamond" w:cs="EB Garamond"/>
          <w:b w:val="0"/>
          <w:bCs w:val="0"/>
          <w:i w:val="0"/>
          <w:iCs w:val="0"/>
          <w:smallCaps w:val="0"/>
          <w:strike w:val="0"/>
          <w:color w:val="000000"/>
          <w:sz w:val="26"/>
          <w:szCs w:val="26"/>
          <w:u w:val="none"/>
          <w:vertAlign w:val="baseline"/>
        </w:rPr>
      </w:r>
      <w:r>
        <w:rPr>
          <w:rFonts w:ascii="EB Garamond" w:hAnsi="EB Garamond" w:eastAsia="EB Garamond" w:cs="EB Garamond"/>
          <w:b w:val="0"/>
          <w:bCs w:val="0"/>
          <w:i w:val="0"/>
          <w:iCs w:val="0"/>
          <w:smallCaps w:val="0"/>
          <w:strike w:val="0"/>
          <w:color w:val="000000"/>
          <w:sz w:val="26"/>
          <w:szCs w:val="26"/>
          <w:u w:val="none"/>
          <w:vertAlign w:val="baseline"/>
        </w:rPr>
      </w:r>
    </w:p>
    <w:p w14:paraId="0000036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design this front carries rides on the regis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try the sixth front specifies rather than assembling a cohort of its own, since both fronts need enrolment before identification and one prospective instrument serves both. Trauma-keyed behaviour is coded by observers blind to whether any verbal report fol</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lowed and blind to the identified death where one exists, working from caregiver diaries kept from enrolment, and the date of first verbal report is taken from the same diaries. The framework predicts behaviour preceding report in the same subject and appe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aring in subjects where no report ever follows, and the second half is where the front is decided, since the no-report subgroup is the cell in which both rivals are silent. The psychophore has the behaviour arrive with the content or after it, and the fami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ly-expectation account has it unable to precede the child’s capacity to take a narrative up, so both predict an empty no-report cell. The analysis is a survival model on onset times with report status as the outcome of interest and the no-report subgroup 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eported separately with its own rate. The loss condition fires on behaviour reliably following first report, or on pre-verbal trauma-keyed behaviour confined to the acquainted subset once reporting bias is controlled. Caregiver diaries are the weak point,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since a caregiver who expects a report will notice behaviour that anticipates it, so diaries are structured as fixed daily checklists in place of free narrative and a matched comparison group is enrolled from families with no expectation of the phenomenon.</w:t>
      </w:r>
      <w:r>
        <w:rPr>
          <w:rFonts w:ascii="EB Garamond" w:hAnsi="EB Garamond" w:eastAsia="EB Garamond" w:cs="EB Garamond"/>
          <w:b w:val="0"/>
          <w:bCs w:val="0"/>
          <w:i w:val="0"/>
          <w:iCs w:val="0"/>
          <w:smallCaps w:val="0"/>
          <w:strike w:val="0"/>
          <w:color w:val="000000"/>
          <w:sz w:val="26"/>
          <w:szCs w:val="26"/>
          <w:u w:val="none"/>
          <w:vertAlign w:val="baseline"/>
        </w:rPr>
      </w:r>
      <w:r>
        <w:rPr>
          <w:rFonts w:ascii="EB Garamond" w:hAnsi="EB Garamond" w:eastAsia="EB Garamond" w:cs="EB Garamond"/>
          <w:b w:val="0"/>
          <w:bCs w:val="0"/>
          <w:i w:val="0"/>
          <w:iCs w:val="0"/>
          <w:smallCaps w:val="0"/>
          <w:strike w:val="0"/>
          <w:color w:val="000000"/>
          <w:sz w:val="26"/>
          <w:szCs w:val="26"/>
          <w:u w:val="none"/>
          <w:vertAlign w:val="baseline"/>
        </w:rPr>
      </w:r>
    </w:p>
    <w:p w14:paraId="554C2DC7">
      <w:pPr>
        <w:pStyle w:val="891"/>
      </w:pPr>
      <w:bookmarkStart w:id="180" w:name="_Toc95"/>
      <w:r>
        <w:t>17.17 Seventeenth front: the locus of definiteness against deferred rendering</w:t>
      </w:r>
      <w:bookmarkEnd w:id="180"/>
    </w:p>
    <w:p w14:paraId="0000036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shd w:val="clear" w:color="auto" w:fill="auto"/>
        </w:rPr>
      </w:pPr>
      <w:r>
        <w:rPr>
          <w:rtl w:val="0"/>
        </w:rPr>
        <w:t xml:space="preserve">The seventeenth fron</w:t>
      </w:r>
      <w:r>
        <w:rPr>
          <w:rtl w:val="0"/>
        </w:rPr>
        <w:t xml:space="preserve">t takes the commitment Section 7.3 makes about measurement and puts it where a rival has already drawn the apparatus. That section places the observer’s constituting role on the side of the frame and grounds the definiteness the frame renders in decoherence,</w:t>
      </w:r>
      <w:r>
        <w:rPr>
          <w:rtl w:val="0"/>
        </w:rPr>
        <w:t xml:space="preserve"> a physical process fixing the pointer basis whether or not any observer attends, and the exclusion stated there reaches any position that makes the fixing wait on a mind’s access to the result. The named rival is the simulation theory of Campbell, Owhadi,</w:t>
      </w:r>
      <w:r>
        <w:rPr>
          <w:rtl w:val="0"/>
        </w:rPr>
        <w:t xml:space="preserve"> Sauvageau and Watkinson, on which a system of finite computational resources renders content at the moment information becomes available for observation by a player rather than at the moment of detection by a machine, and what makes it a rival in the Nika</w:t>
      </w:r>
      <w:r>
        <w:rPr>
          <w:rtl w:val="0"/>
        </w:rPr>
        <w:t xml:space="preserve">ṣa is that it has published the apparatus in which the divergence is decidable. Two of its four experiments carry the front. The first places detectors at the slits with the detectors on and the device recording what they send switched off, the rival predi</w:t>
      </w:r>
      <w:r>
        <w:rPr>
          <w:rtl w:val="0"/>
        </w:rPr>
        <w:t xml:space="preserve">cting a wave pattern because the which-way information reaches nobody, where the framework predicts the loss of interference because the coupling that decoheres the superposition is complete at the detector and owes nothing to what becomes of the record do</w:t>
      </w:r>
      <w:r>
        <w:rPr>
          <w:rtl w:val="0"/>
        </w:rPr>
        <w:t xml:space="preserve">wnstream. The third uses the impact position of a signal photon, realised before its idler reaches the beam splitter that decides erasure, to predict whether the which-way data will be erased, the rival predicting that the distribution of the erasure varia</w:t>
      </w:r>
      <w:r>
        <w:rPr>
          <w:rtl w:val="0"/>
        </w:rPr>
        <w:t xml:space="preserve">ble is biased by the impact position so that a microprocessor could call the one from the other, where the framework predicts independence, on the invariant causal order Section 10 fixes and on the territory-side location of definiteness this front tests. </w:t>
      </w:r>
      <w:r>
        <w:rPr>
          <w:shd w:val="clear" w:color="auto" w:fill="auto"/>
        </w:rPr>
      </w:r>
      <w:r>
        <w:rPr>
          <w:shd w:val="clear" w:color="auto" w:fill="auto"/>
        </w:rPr>
      </w:r>
    </w:p>
    <w:p w14:paraId="0000036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vertAlign w:val="baseline"/>
        </w:rPr>
      </w:pPr>
      <w:r>
        <w:rPr>
          <w:rtl w:val="0"/>
        </w:rPr>
        <w:t xml:space="preserve">The retrodiction falls to the framework and stops short of settling the case. Dürr, Nonn and Rempe marked the path of an atom in its own intern</w:t>
      </w:r>
      <w:r>
        <w:rPr>
          <w:rtl w:val="0"/>
        </w:rPr>
        <w:t xml:space="preserve">al states, with the back action on the atom’s momentum too small to account for what followed, and the fringes vanished, an outcome the authors attribute to the correlation between the marker and the atomic motion rather than to the uncertainty principle, </w:t>
      </w:r>
      <w:r>
        <w:rPr>
          <w:rtl w:val="0"/>
        </w:rPr>
        <w:t xml:space="preserve">which is the loss of interference the framework predicts for a which-way correlation that no one reads. The rival divides objective recording from subjective observation and can class an internal state as the first, so the result presses the position and d</w:t>
      </w:r>
      <w:r>
        <w:rPr>
          <w:rtl w:val="0"/>
        </w:rPr>
        <w:t xml:space="preserve">oes not close it, and the front is staked on the two experiments above, where that exit is shut by the design. The loss condition is either experiment returning the rival’s verdict under controls excluding a leak of which-way information into the surroundi</w:t>
      </w:r>
      <w:r>
        <w:rPr>
          <w:rtl w:val="0"/>
        </w:rPr>
        <w:t xml:space="preserve">ng apparatus. The front ranks as major. What a failure would take is the compatibility class of Section 7.3 and the territory-side grounding of the pointer basis, and with them the placement of the observer outside the dynamics, while the recalcitrance and p</w:t>
      </w:r>
      <w:r>
        <w:rPr>
          <w:rtl w:val="0"/>
        </w:rPr>
        <w:t xml:space="preserve">ublic-convergence marks of Section 3 rest on the coarse behaviour of the world and are not reached by a result about single particles, and the closure criterion of Section 5 stands outside the Nikaṣa as it stands outside the fourteenth, since κ is measu</w:t>
      </w:r>
      <w:r>
        <w:rPr>
          <w:rtl w:val="0"/>
        </w:rPr>
        <w:t xml:space="preserve">red on self-production and no measurement in this family reaches it. Two concessions are owed. The paper is of 2017 and the runs announced for it have reported no result, so the framework is committed here against a test designed and not yet delivered. And</w:t>
      </w:r>
      <w:r>
        <w:rPr>
          <w:rtl w:val="0"/>
        </w:rPr>
        <w:t xml:space="preserve"> the fourth of its experiments, which turns on a switch the observer throws after seeing the impact, is named here and not staked on, since its authors prove only that its outcome must be novel and specify no single result on which the two accounts divide.</w:t>
      </w:r>
      <w:r>
        <w:rPr>
          <w:rFonts w:ascii="EB Garamond" w:hAnsi="EB Garamond" w:eastAsia="EB Garamond" w:cs="EB Garamond"/>
          <w:b w:val="0"/>
          <w:bCs w:val="0"/>
          <w:i w:val="0"/>
          <w:iCs w:val="0"/>
          <w:smallCaps w:val="0"/>
          <w:strike w:val="0"/>
          <w:color w:val="000000"/>
          <w:sz w:val="26"/>
          <w:szCs w:val="26"/>
          <w:u w:val="none"/>
          <w:vertAlign w:val="baseline"/>
        </w:rPr>
      </w:r>
      <w:r>
        <w:rPr>
          <w:rFonts w:ascii="EB Garamond" w:hAnsi="EB Garamond" w:eastAsia="EB Garamond" w:cs="EB Garamond"/>
          <w:b w:val="0"/>
          <w:bCs w:val="0"/>
          <w:i w:val="0"/>
          <w:iCs w:val="0"/>
          <w:smallCaps w:val="0"/>
          <w:strike w:val="0"/>
          <w:color w:val="000000"/>
          <w:sz w:val="26"/>
          <w:szCs w:val="26"/>
          <w:u w:val="none"/>
          <w:vertAlign w:val="baseline"/>
        </w:rPr>
      </w:r>
    </w:p>
    <w:p w14:paraId="0000036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vertAlign w:val="baseline"/>
        </w:rPr>
      </w:pPr>
      <w:r>
        <w:rPr>
          <w:rtl w:val="0"/>
        </w:rPr>
        <w:t xml:space="preserve">The design this front carries is a control structure rather than an apparatus, since the rival’s two experiments are conceptual, described as variations of the duality experiment never performed</w:t>
      </w:r>
      <w:r>
        <w:rPr>
          <w:rtl w:val="0"/>
        </w:rPr>
        <w:t xml:space="preserve"> and still spoken of by that programme in the future tense, so the front commissions a result in place of adjudicating one, and the optics are standard where the interpretation is where the front lives. In the first experiment the independent variable is t</w:t>
      </w:r>
      <w:r>
        <w:rPr>
          <w:rtl w:val="0"/>
        </w:rPr>
        <w:t xml:space="preserve">he state of the recording chain downstream of which-way detectors that are powered and coupling in both conditions, and the dependent measure is fringe visibility on the signal distribution, estimated with a fringe model and an alignment-based exclusion bo</w:t>
      </w:r>
      <w:r>
        <w:rPr>
          <w:rtl w:val="0"/>
        </w:rPr>
        <w:t xml:space="preserve">th fixed in advance. In the second the independent variable is the impact position of a signal photon registered before its idler reaches the beam splitter that decides erasure, binned before unblinding, and the dependent measure is the mutual information </w:t>
      </w:r>
      <w:r>
        <w:rPr>
          <w:rtl w:val="0"/>
        </w:rPr>
        <w:t xml:space="preserve">between that binning and the erasure variable, tested by permutation within blocks against an equivalence bound fixed in advance, since the framework’s prediction is an absence of dependence and an equivalence claim is not established by failing to reject.</w:t>
      </w:r>
      <w:r>
        <w:rPr>
          <w:rFonts w:ascii="EB Garamond" w:hAnsi="EB Garamond" w:eastAsia="EB Garamond" w:cs="EB Garamond"/>
          <w:b w:val="0"/>
          <w:bCs w:val="0"/>
          <w:i w:val="0"/>
          <w:iCs w:val="0"/>
          <w:smallCaps w:val="0"/>
          <w:strike w:val="0"/>
          <w:color w:val="000000"/>
          <w:sz w:val="26"/>
          <w:szCs w:val="26"/>
          <w:u w:val="none"/>
          <w:vertAlign w:val="baseline"/>
        </w:rPr>
      </w:r>
      <w:r>
        <w:rPr>
          <w:rFonts w:ascii="EB Garamond" w:hAnsi="EB Garamond" w:eastAsia="EB Garamond" w:cs="EB Garamond"/>
          <w:b w:val="0"/>
          <w:bCs w:val="0"/>
          <w:i w:val="0"/>
          <w:iCs w:val="0"/>
          <w:smallCaps w:val="0"/>
          <w:strike w:val="0"/>
          <w:color w:val="000000"/>
          <w:sz w:val="26"/>
          <w:szCs w:val="26"/>
          <w:u w:val="none"/>
          <w:vertAlign w:val="baseline"/>
        </w:rPr>
      </w:r>
    </w:p>
    <w:p w14:paraId="0000036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vertAlign w:val="baseline"/>
        </w:rPr>
      </w:pPr>
      <w:r>
        <w:rPr>
          <w:rtl w:val="0"/>
        </w:rPr>
        <w:t xml:space="preserve">The framework predicts loss of interference in both rec</w:t>
      </w:r>
      <w:r>
        <w:rPr>
          <w:rtl w:val="0"/>
        </w:rPr>
        <w:t xml:space="preserve">order states, the coupling that decoheres being complete at the detector and owing nothing to the fate of the record, where the rival predicts a wave pattern with the recorder off because the which-way information reaches nobody, and it predicts independen</w:t>
      </w:r>
      <w:r>
        <w:rPr>
          <w:rtl w:val="0"/>
        </w:rPr>
        <w:t xml:space="preserve">ce of the erasure variable from the impact position where the rival predicts a bias sufficient for a microprocessor to call one from the other. The loss condition fires on either experiment returning the rival’s verdict, and what decides whether it has is </w:t>
      </w:r>
      <w:r>
        <w:rPr>
          <w:rtl w:val="0"/>
        </w:rPr>
        <w:t xml:space="preserve">the control the condition already names, the exclusion of a leak of which-way information into the surrounding apparatus. Concretely the recorder-off condition must be verified to leave the detector’s coupling to the photon unchanged, measured on the detec</w:t>
      </w:r>
      <w:r>
        <w:rPr>
          <w:rtl w:val="0"/>
        </w:rPr>
        <w:t xml:space="preserve">tor’s own response rather than inferred from the wiring, and to leave no residual record anywhere in the chain including the detector’s internal state between runs, since switching a recorder is an intervention on a physical device and can alter the electr</w:t>
      </w:r>
      <w:r>
        <w:rPr>
          <w:rtl w:val="0"/>
        </w:rPr>
        <w:t xml:space="preserve">ical environment it sits in. The delayed-erasure geometry admits post-selection artefacts, so the analysis is fixed on the full ensemble with any post-selection declared in advance. And the rival states its prediction at the level of a player’s access, so </w:t>
      </w:r>
      <w:r>
        <w:rPr>
          <w:rtl w:val="0"/>
        </w:rPr>
        <w:t xml:space="preserve">what counts as information becoming available to a player is fixed before running and held identical across the two conditions apart from the recorder state, a rival free to redescribe the access condition after the result being one that is not under test.</w:t>
      </w:r>
      <w:r>
        <w:rPr>
          <w:rFonts w:ascii="EB Garamond" w:hAnsi="EB Garamond" w:eastAsia="EB Garamond" w:cs="EB Garamond"/>
          <w:b w:val="0"/>
          <w:bCs w:val="0"/>
          <w:i w:val="0"/>
          <w:iCs w:val="0"/>
          <w:smallCaps w:val="0"/>
          <w:strike w:val="0"/>
          <w:color w:val="000000"/>
          <w:sz w:val="26"/>
          <w:szCs w:val="26"/>
          <w:u w:val="none"/>
          <w:vertAlign w:val="baseline"/>
        </w:rPr>
      </w:r>
      <w:r>
        <w:rPr>
          <w:rFonts w:ascii="EB Garamond" w:hAnsi="EB Garamond" w:eastAsia="EB Garamond" w:cs="EB Garamond"/>
          <w:b w:val="0"/>
          <w:bCs w:val="0"/>
          <w:i w:val="0"/>
          <w:iCs w:val="0"/>
          <w:smallCaps w:val="0"/>
          <w:strike w:val="0"/>
          <w:color w:val="000000"/>
          <w:sz w:val="26"/>
          <w:szCs w:val="26"/>
          <w:u w:val="none"/>
          <w:vertAlign w:val="baseline"/>
        </w:rPr>
      </w:r>
    </w:p>
    <w:p w14:paraId="16CB8373">
      <w:pPr>
        <w:pStyle w:val="891"/>
      </w:pPr>
      <w:bookmarkStart w:id="181" w:name="_Toc96"/>
      <w:r>
        <w:t>17.18 Eighteenth front: the substrate of the inside against the tubulin requirement</w:t>
      </w:r>
      <w:bookmarkEnd w:id="181"/>
    </w:p>
    <w:p w14:paraId="0000036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vertAlign w:val="baseline"/>
        </w:rPr>
      </w:pPr>
      <w:r>
        <w:rPr>
          <w:rtl w:val="0"/>
        </w:rPr>
        <w:t xml:space="preserve">The eighteenth front takes the ruling Section 5 makes at the floor of the scale and puts it against a rival that s</w:t>
      </w:r>
      <w:r>
        <w:rPr>
          <w:rtl w:val="0"/>
        </w:rPr>
        <w:t xml:space="preserve">eats the inside in a component of the cell in place of the cell. That section makes the prokaryote the minimal experiential unit, the thinnest closure that produces its own components, its boundary, and its gradient alike, and it holds the criterion indepe</w:t>
      </w:r>
      <w:r>
        <w:rPr>
          <w:rtl w:val="0"/>
        </w:rPr>
        <w:t xml:space="preserve">ndent of biological substrate throughout. The named rival is the quantum microtubule account of Penrose and Hameroff in Wiest’s statement of it, on which the substrate of consciousness is an orchestrated collective quantum state of neuronal microtubules an</w:t>
      </w:r>
      <w:r>
        <w:rPr>
          <w:rtl w:val="0"/>
        </w:rPr>
        <w:t xml:space="preserve">d the volatile anaesthetics abolish consciousness by disrupting that state. That mechanism is already constrained from outside the Nikaṣa, since the Gran Sasso search for the spontaneous radiation gravity-related collapse predicts bounds the effective s</w:t>
      </w:r>
      <w:r>
        <w:rPr>
          <w:rtl w:val="0"/>
        </w:rPr>
        <w:t xml:space="preserve">ize of the nuclear mass density above the value Penrose’s own prescription supplies and so excludes the parameter-free Diósi-Penrose model, and the analysis Derakhshani and colleagues run on the orchestrated proposal built on that simplest form finds it hi</w:t>
      </w:r>
      <w:r>
        <w:rPr>
          <w:rtl w:val="0"/>
        </w:rPr>
        <w:t xml:space="preserve">ghly implausible in every case examined, a verdict McQueen grants for the variant tested while disputing that the variant is the one its authors hold. The front is staked elsewhere and stands whatever becomes of those bounds. The two accounts divide on ext</w:t>
      </w:r>
      <w:r>
        <w:rPr>
          <w:rtl w:val="0"/>
        </w:rPr>
        <w:t xml:space="preserve">ension before they divide on mechanism. A microtubule is produced and maintained by the cell, so on the criterion of Section 5 it is a component of a closure and never a closure itself, and its coherent state can stand among the correlates of C at a site w</w:t>
      </w:r>
      <w:r>
        <w:rPr>
          <w:rtl w:val="0"/>
        </w:rPr>
        <w:t xml:space="preserve">hile carrying no inside of its own. The rival is committed the other way, and the commitment reaches the whole prokaryotic domain, since a bacterium builds no microtubule, the tubulin-folded FtsZ forming a division ring in place of a lattice and the bacter</w:t>
      </w:r>
      <w:r>
        <w:rPr>
          <w:rtl w:val="0"/>
        </w:rPr>
        <w:t xml:space="preserve">ial microtubules Pilhofer and colleagues describe in Prosthecobacter standing as an isolated exception the common species do not carry. Where the framework attributes caitanya across that domain at the floor κ sets, the rival must return nothing across it.</w:t>
      </w:r>
      <w:r>
        <w:rPr>
          <w:rFonts w:ascii="EB Garamond" w:hAnsi="EB Garamond" w:eastAsia="EB Garamond" w:cs="EB Garamond"/>
          <w:b w:val="0"/>
          <w:bCs w:val="0"/>
          <w:i w:val="0"/>
          <w:iCs w:val="0"/>
          <w:smallCaps w:val="0"/>
          <w:strike w:val="0"/>
          <w:color w:val="000000"/>
          <w:sz w:val="26"/>
          <w:szCs w:val="26"/>
          <w:u w:val="none"/>
          <w:vertAlign w:val="baseline"/>
        </w:rPr>
      </w:r>
      <w:r>
        <w:rPr>
          <w:rFonts w:ascii="EB Garamond" w:hAnsi="EB Garamond" w:eastAsia="EB Garamond" w:cs="EB Garamond"/>
          <w:b w:val="0"/>
          <w:bCs w:val="0"/>
          <w:i w:val="0"/>
          <w:iCs w:val="0"/>
          <w:smallCaps w:val="0"/>
          <w:strike w:val="0"/>
          <w:color w:val="000000"/>
          <w:sz w:val="26"/>
          <w:szCs w:val="26"/>
          <w:u w:val="none"/>
          <w:vertAlign w:val="baseline"/>
        </w:rPr>
      </w:r>
    </w:p>
    <w:p w14:paraId="0000036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vertAlign w:val="baseline"/>
        </w:rPr>
      </w:pPr>
      <w:r>
        <w:rPr>
          <w:rtl w:val="0"/>
        </w:rPr>
        <w:t xml:space="preserve">The attribution itself is insulated from a neutral reading, which is the qualification the first front records, so the front is staked on a proxy the rival supplies and relies upon. Anaesthetic</w:t>
      </w:r>
      <w:r>
        <w:rPr>
          <w:rtl w:val="0"/>
        </w:rPr>
        <w:t xml:space="preserve"> sensitivity is the evidence by which that account extends its substrate past the neuron. The review endorses Bernard’s dictum that what is alive can be anaesthetised, and it takes the arrest of motility in single-celled organisms and in plants by the same</w:t>
      </w:r>
      <w:r>
        <w:rPr>
          <w:rtl w:val="0"/>
        </w:rPr>
        <w:t xml:space="preserve"> vapours as support for a unitary microtubule target, an extension the rival’s own experimental paper opens with, Khan and colleagues recording in its first line that the volatile anaesthetics reversibly abolish consciousness or motility in animals, plants</w:t>
      </w:r>
      <w:r>
        <w:rPr>
          <w:rtl w:val="0"/>
        </w:rPr>
        <w:t xml:space="preserve"> and single-celled organisms alike, the extension being what licenses the reading of the anaesthetic evidence as evidence about the substrate rather than about one pharmacological effect among many. The retrodiction divides that inference from the evidence</w:t>
      </w:r>
      <w:r>
        <w:rPr>
          <w:rtl w:val="0"/>
        </w:rPr>
        <w:t xml:space="preserve"> it rests on. Chamberlain and colleagues exposed four bacterial species to isoflurane and sevoflurane at clinically relevant concentrations and found swimming in Escherichia coli reduced dose-dependently, by about four fifths at three per cent isoflurane, </w:t>
      </w:r>
      <w:r>
        <w:rPr>
          <w:rtl w:val="0"/>
        </w:rPr>
        <w:t xml:space="preserve">with the effect present after five minutes of exposure and with growth and flagellin expression unaltered, while isoflurane raised gliding in Staphylococcus aureus by about three times and biofilm formation in Enterococcus faecalis by nearly four, an in si</w:t>
      </w:r>
      <w:r>
        <w:rPr>
          <w:rtl w:val="0"/>
        </w:rPr>
        <w:t xml:space="preserve">lico docking analysis pointing at ion transporters. Coordinated behaviour in organisms carrying no microtubule is therefore disrupted by the same vapours at the same concentrations, and disrupted in both directions, which a unitary target does not predict.</w:t>
      </w:r>
      <w:r>
        <w:rPr>
          <w:rFonts w:ascii="EB Garamond" w:hAnsi="EB Garamond" w:eastAsia="EB Garamond" w:cs="EB Garamond"/>
          <w:b w:val="0"/>
          <w:bCs w:val="0"/>
          <w:i w:val="0"/>
          <w:iCs w:val="0"/>
          <w:smallCaps w:val="0"/>
          <w:strike w:val="0"/>
          <w:color w:val="000000"/>
          <w:sz w:val="26"/>
          <w:szCs w:val="26"/>
          <w:u w:val="none"/>
          <w:vertAlign w:val="baseline"/>
        </w:rPr>
      </w:r>
      <w:r>
        <w:rPr>
          <w:rFonts w:ascii="EB Garamond" w:hAnsi="EB Garamond" w:eastAsia="EB Garamond" w:cs="EB Garamond"/>
          <w:b w:val="0"/>
          <w:bCs w:val="0"/>
          <w:i w:val="0"/>
          <w:iCs w:val="0"/>
          <w:smallCaps w:val="0"/>
          <w:strike w:val="0"/>
          <w:color w:val="000000"/>
          <w:sz w:val="26"/>
          <w:szCs w:val="26"/>
          <w:u w:val="none"/>
          <w:vertAlign w:val="baseline"/>
        </w:rPr>
      </w:r>
    </w:p>
    <w:p w14:paraId="0000036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vertAlign w:val="baseline"/>
        </w:rPr>
      </w:pPr>
      <w:r>
        <w:rPr>
          <w:rtl w:val="0"/>
        </w:rPr>
        <w:t xml:space="preserve">The prediction carries the front past that record and aims at the inference the rival leans on most heavily. The review reports a quantum chemical re</w:t>
      </w:r>
      <w:r>
        <w:rPr>
          <w:rtl w:val="0"/>
        </w:rPr>
        <w:t xml:space="preserve">sult, that the potencies of several volatile anaesthetics are predicted by their binding affinity at delocalised electron sites within tubulin, which reproduces the Meyer-Overton correlation, and it claims that no other candidate target reproduces it. The </w:t>
      </w:r>
      <w:r>
        <w:rPr>
          <w:rtl w:val="0"/>
        </w:rPr>
        <w:t xml:space="preserve">framework predicts that a series of volatile anaesthetics assayed against a behavioural endpoint in a tubulin-free autopoietic system returns potencies ordered by the same lipophilicity relation, so that the correlation appears where the proposed target is</w:t>
      </w:r>
      <w:r>
        <w:rPr>
          <w:rtl w:val="0"/>
        </w:rPr>
        <w:t xml:space="preserve"> absent and its derivation from tubulin binding is shown to be one fit among several. The loss condition is that relation failing to appear in the tubulin-free case while holding in the tubulin-bearing ones, or the prokaryotic effects proving to require a </w:t>
      </w:r>
      <w:r>
        <w:rPr>
          <w:rtl w:val="0"/>
        </w:rPr>
        <w:t xml:space="preserve">tubulin homologue, either of which returns anaesthetic sensitivity to the lattice and leaves the framework’s refusal of a component substrate resting on the argument of Section 5 alone. The front ranks as calibrating. What a failure would take is the empir</w:t>
      </w:r>
      <w:r>
        <w:rPr>
          <w:rtl w:val="0"/>
        </w:rPr>
        <w:t xml:space="preserve">ical limb of that refusal, while the criterion is measured on self-production and stands outside the Nikaṣa as it stands outside the fourteenth and the seventeenth. Two concessions are owed and are made here. The framework claims no mechanism of anaesth</w:t>
      </w:r>
      <w:r>
        <w:rPr>
          <w:rtl w:val="0"/>
        </w:rPr>
        <w:t xml:space="preserve">etic action and inherits none from the result, so its half of this front is a defeater aimed at the rival’s inference in place of a confirmation of anything the framework foretold. And an exit stays open to the rival, who can class a change in bacterial mo</w:t>
      </w:r>
      <w:r>
        <w:rPr>
          <w:rtl w:val="0"/>
        </w:rPr>
        <w:t xml:space="preserve">tility as promiscuous binding with no bearing on the substrate, at the price of the argument from single-celled organisms by which the substrate was extended past the neuron in the first place, which makes the exit a change of evidential base and no reply.</w:t>
      </w:r>
      <w:r>
        <w:rPr>
          <w:rFonts w:ascii="EB Garamond" w:hAnsi="EB Garamond" w:eastAsia="EB Garamond" w:cs="EB Garamond"/>
          <w:b w:val="0"/>
          <w:bCs w:val="0"/>
          <w:i w:val="0"/>
          <w:iCs w:val="0"/>
          <w:smallCaps w:val="0"/>
          <w:strike w:val="0"/>
          <w:color w:val="000000"/>
          <w:sz w:val="26"/>
          <w:szCs w:val="26"/>
          <w:u w:val="none"/>
          <w:vertAlign w:val="baseline"/>
        </w:rPr>
      </w:r>
      <w:r>
        <w:rPr>
          <w:rFonts w:ascii="EB Garamond" w:hAnsi="EB Garamond" w:eastAsia="EB Garamond" w:cs="EB Garamond"/>
          <w:b w:val="0"/>
          <w:bCs w:val="0"/>
          <w:i w:val="0"/>
          <w:iCs w:val="0"/>
          <w:smallCaps w:val="0"/>
          <w:strike w:val="0"/>
          <w:color w:val="000000"/>
          <w:sz w:val="26"/>
          <w:szCs w:val="26"/>
          <w:u w:val="none"/>
          <w:vertAlign w:val="baseline"/>
        </w:rPr>
      </w:r>
    </w:p>
    <w:p w14:paraId="0000036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vertAlign w:val="baseline"/>
        </w:rPr>
      </w:pPr>
      <w:r>
        <w:rPr>
          <w:rtl w:val="0"/>
        </w:rPr>
        <w:t xml:space="preserve">The design this front carries is a dose-response study in the tubulin-free case, and its first move is to fix what counts as the effect, since</w:t>
      </w:r>
      <w:r>
        <w:rPr>
          <w:rtl w:val="0"/>
        </w:rPr>
        <w:t xml:space="preserve"> the record shows the volatile anaesthetics reducing motility in one species and raising motility and biofilm formation in others, so abolition is the wrong dependent variable and dose-dependent modulation is the right one. Species are chosen in three clas</w:t>
      </w:r>
      <w:r>
        <w:rPr>
          <w:rtl w:val="0"/>
        </w:rPr>
        <w:t xml:space="preserve">ses declared in advance, prokaryotes carrying no tubulin homologue, prokaryotes carrying one where the genomic screen finds it, and a tubulin-bearing eukaryotic single cell as the positive control, the screen being run and reported before any assay. Each s</w:t>
      </w:r>
      <w:r>
        <w:rPr>
          <w:rtl w:val="0"/>
        </w:rPr>
        <w:t xml:space="preserve">pecies is exposed to at least two volatile agents across a concentration series bracketing the clinical range, and the dependent variable is the slope of an organised-behaviour measure appropriate to that species on concentration, with growth rate and expr</w:t>
      </w:r>
      <w:r>
        <w:rPr>
          <w:rtl w:val="0"/>
        </w:rPr>
        <w:t xml:space="preserve">ession of the machinery of that behaviour measured alongside so that a slope produced by killing or by starving the cell is excluded. The framework predicts the dose-response relation appearing in the tubulin-free class, which places the anaesthetic effect</w:t>
      </w:r>
      <w:r>
        <w:rPr>
          <w:rtl w:val="0"/>
        </w:rPr>
        <w:t xml:space="preserve"> on a pharmacological target the rival does not require, and the rival requires it absent there or requires a homologue wherever it appears. The loss condition fires where the relation fails in the tubulin-free case while holding in the tubulin-bearing one</w:t>
      </w:r>
      <w:r>
        <w:rPr>
          <w:rtl w:val="0"/>
        </w:rPr>
        <w:t xml:space="preserve">s, or where the prokaryotic effects prove to require a homologue. Direction is not the test, since the framework predicts modulation and takes no position on its sign, and this is declared before the assay so that a rise cannot be read afterwards as a hit.</w:t>
      </w:r>
      <w:r>
        <w:rPr>
          <w:rFonts w:ascii="EB Garamond" w:hAnsi="EB Garamond" w:eastAsia="EB Garamond" w:cs="EB Garamond"/>
          <w:b w:val="0"/>
          <w:bCs w:val="0"/>
          <w:i w:val="0"/>
          <w:iCs w:val="0"/>
          <w:smallCaps w:val="0"/>
          <w:strike w:val="0"/>
          <w:color w:val="000000"/>
          <w:sz w:val="26"/>
          <w:szCs w:val="26"/>
          <w:u w:val="none"/>
          <w:vertAlign w:val="baseline"/>
        </w:rPr>
      </w:r>
      <w:r>
        <w:rPr>
          <w:rFonts w:ascii="EB Garamond" w:hAnsi="EB Garamond" w:eastAsia="EB Garamond" w:cs="EB Garamond"/>
          <w:b w:val="0"/>
          <w:bCs w:val="0"/>
          <w:i w:val="0"/>
          <w:iCs w:val="0"/>
          <w:smallCaps w:val="0"/>
          <w:strike w:val="0"/>
          <w:color w:val="000000"/>
          <w:sz w:val="26"/>
          <w:szCs w:val="26"/>
          <w:u w:val="none"/>
          <w:vertAlign w:val="baseline"/>
        </w:rPr>
      </w:r>
    </w:p>
    <w:p w14:paraId="64523625">
      <w:pPr>
        <w:pStyle w:val="891"/>
      </w:pPr>
      <w:bookmarkStart w:id="182" w:name="_Toc97"/>
      <w:r>
        <w:t>17.19 Nineteenth front: the locus of self-recognition against the central body map</w:t>
      </w:r>
      <w:bookmarkEnd w:id="182"/>
    </w:p>
    <w:p w14:paraId="0000036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nineteenth front takes the ruling Section 4 makes about the octopus and puts it against the accounts that seat the discrimination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of an animal’s own tissue in a central representation of its body. That section holds that where the field a synthesis binds does not extend over the closure, the work of telling own tissue from world is carried outside that field, since the work is done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and the field cannot do it. The named rival is the body-schema tradition in its strong form, on which self-recognition at the level of action requires a central map of the body against which afference is checked, a requirement the cortical literature makes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easy to hold by supplying the map wherever it looks. The claim under test is narrow and is stated so the front cannot be won by scope. What divides the two is whether the locus at which the work is carried tracks the reach of the bound field, and the fram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ework is committed to that tracking wherever a system can be found in which the field falls short of the closure. A lineage in which a central map is present and used decides nothing here, which is why the front is staked on the systems where it is absent.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6ECF549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retrodiction is a pair of results neither of which was framed against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Zullo and colleagues, stimulating the highest motor centres of the octopus, found no site at which movements of a single arm could be elicited and reported the components of movement distributed over wide regions without central topographical organisation, so the map the rival requires is not there to be checked against. Nesher and colleagues found the discrimination carried in the skin, a chemical inhibiting the attachment reflex of the suckers so that the arms of one animal do not seize each other, and carried there in the strong sense that an arm severed from the brain observes the rule. The pair is what the framework predicts for a system whose field never covered its own periphery, and it embarrasses the strong requirement in the only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way a single lineage can, by exhibiting the function discharged where the required substrate is absent.</w:t>
      </w:r>
    </w:p>
    <w:p w14:paraId="0000036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prediction carries the front past that record and turns on the override the same study reports. Behaving animals sometimes grasp amputated arms, wh</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ich is central work done against the peripheral rule, so the framework predicts that the rate of override rises with central engagement, an animal already committed to a visually guided reach overriding more often than one at rest, and that the rule is exp</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ressed without exception where central control is depressed, with the animal’s own arm distinguished from another’s throughout, since the chemical cue is unaffected by what the centre is doing. It predicts further that in a second soft-bodied lineage whose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higher motor centres carry no somatotopy a self-cue of the same functional kind is found at the periphery. The loss condition is a system in which the discrimination of own tissue from world is shown to be carried inside a bound field that measurably does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not extend to the tissue discriminated, which would sever the locus of the work from the reach of the field and leave the reading of the octopus as a design in place of a failure without its support. The front ranks as calibrating, since what a failure wo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uld take is the placement of one case and not the criterion, which is measured on self-production and stands outside the Nikaṣa. Two concessions are owed. The framework claims no account of the chemistry and inherits none from the result. And an exit st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ays open to the rival, who can class the octopus as a special case in which evolution found a peripheral solution, at the price of the generality with which the requirement was stated, which makes the exit a narrowing of his claim and no reply to this one.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37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design this front carries is a within-animal comparison of override rate against central engagement, since the peripheral rule is already established and what divides the accounts is whether the locus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of the work tracks the reach of the bound field. Central engagement is varied on three levels declared in advance, an animal at rest, an animal already committed to a visually guided reach, and an animal whose central control is pharmacologically depressed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the dependent variable is the rate at which the attachment rule is overridden when an amputated arm is presented, scored by observers blind to condition from recordings in which the condition is not visible. The framework predicts override rising wit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h central engagement and the rule expressed without exception under depressed central control, with the animal’s own arm distinguished from another’s throughout, since the chemical cue is unaffected by what the centre is doing. The rival, requiring a centr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al map against which afference is checked, has no route by which depressing the centre leaves the discrimination intact. A second soft-bodied lineage whose higher motor centres carry no somatotopy is included where one can be obtained, the framework predic</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ting the same functional arrangement at the periphery, and its absence there narrows the framework’s claim in the direction the front already records as the rival’s exit. The loss condition fires on a system in which the discrimination of own tissue from w</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orld is shown to be carried inside a bound field that measurably does not extend to the tissue discriminated. Pharmacological depression alters arousal as well as central control, so an arousal-matched condition without central depression is run alongside.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30E4B0B2">
      <w:pPr>
        <w:pStyle w:val="891"/>
      </w:pPr>
      <w:bookmarkStart w:id="183" w:name="_Toc98"/>
      <w:r>
        <w:t>17.20 Twentieth front: a computable index for the modelling loop</w:t>
      </w:r>
      <w:bookmarkEnd w:id="183"/>
    </w:p>
    <w:p w14:paraId="0000037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eighth front closes by naming what it does not supply, an index over C to stand beside the index over κ, 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nd this front supplies it by the parity in which the two loops already stand. Section 4 holds that κ and C are one property instantiated at two loops, κ the closure of the production loop by which a site makes what it is made of, and C the closure of the 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odelling loop by which a site regulates its own operation through a model that operation sustains. The index accordingly takes the same form as the first. It is the product of two independently scored ratios over an enumerated list of a site’s regulated va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riables fixed before the case. The self-modelling ratio is the fraction of those variables for which the site carries a state that is about the variable and that the site’s own operation sustains rather than receives already made. The regulatory closure ra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tio is the fraction of the modelled variables whose regulation is driven through that model rather than by direct coupling to the variable. A site scoring zero on either falls to zero, as it does on the first index. The order of aboutness enters through th</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 list rather than through a further factor, since the list admits entries at each order up to a bound declared before the case, a site’s own modelling standing as a regulated variable at the order above, so that a site which models its coupling and never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its modelling scores the first-order entries and forfeits the rest. The nesting of self-maintaining boundaries within a site enters the same list, each internal boundary whose maintenance the site models and regulates counting as an entry at its own level.</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37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front exposes two things, and the first is extensional. Scored before any verdict is read, the index must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reproduce the ordering the walkthrough of Section 4 already asserts, the star at zero since it models nothing of its own operation, the bacterium low since it couples chemically and mechanically with little modelling of that coupling, and the human high,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and an index failing to sort those three in that order would show the second parameter doing no work rather than showing the cases misplaced. The second exposure is sharper and belongs with the seventh front. That front holds that C accumulates slowly acro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ss trained practice hours while A relaxes quickly within a sitting, which is the resolution the three-parameter reading offers to the tension between a deepening convergence and a relaxing self-model, and with an index in hand the half of the claim that co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ncerns C becomes measurable in its own right. The commitment is that scored C does not fall under contemplative training, and a measured decline in the modelling-loop index across a training cohort would return the tension Section 4 raised and defeat the 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esolution it gave. The front is stated over the parameter alone and takes on nothing beyond it. It scores the depth of self-reference and never the presence of an inside, which the criterion locates at κ and which no setting of this index raises or lowers.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37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rubric this front carries takes the form the eighth front fixes and states only what differs, since the two indices are one instrument applied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at two loops and their parity is the reason either can be built. What is enumerated here is the site’s regulated variables in place of its maintenance conditions, the list admitting entries at each order of aboutness up to a bound declared in advance, with</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 site’s own modelling standing as a regulated variable at the order above and each internal self-maintaining boundary entering at its own level. As at the eighth front the decomposition depth is declared before the case and held constant across the case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set, since a site enumerated at finer grain than its comparators is scored on a different instrument. The three-way scoring runs modelled, where the site carries a state that is about the variable and that its own operation sustains, unmodelled, where regu</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lation runs by direct coupling with no state standing for the variable, and mixed, where a model exists but is supplied from beyond the site or is not sustained by the operation it regulates, the mixed fraction fixed by the rubric rather than by the scorer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self-modelling ratio is the weighted fraction modelled across the list and the regulatory closure ratio is the fraction of modelled entries whose regulation is driven through the model, their product being the index, so that zero on either floors it.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37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Pre-registration and blinding follow the eighth front without ame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ndment, the case list, the enumeration, the order bound and the mixed fractions lodged before any index is computed and two independent assessors scoring from a functional description with the system unnamed, since the thermostat, the bacterium and the hum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an are recognisable and carry the intuitive verdicts a scored instrument exists to displace. The calibration set is the walkthrough of Section 4 rather than a pair, the star at zero, the bacterium low and the human high, and an instrument returning those 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hree in any other order is broken before a contested case is scored, which is the extensional exposure stated above made operational. Absurdity is checkable on the same terms the eighth front fixes, a verdict counting as absurd where the index places a sit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 on the opposite side of the ordering from the enumeration’s own entry-level scores. The cohort of the seventh front is where this index is scored against practice hours, so the slow arm of that design and the rubric here are one instrument in two places.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2B4C563C">
      <w:pPr>
        <w:pStyle w:val="891"/>
      </w:pPr>
      <w:bookmarkStart w:id="184" w:name="_Toc99"/>
      <w:r>
        <w:t xml:space="preserve">17.21 Twenty-first front: </w:t>
      </w:r>
      <w:r>
        <w:t>abhimāna</w:t>
      </w:r>
      <w:r>
        <w:t xml:space="preserve"> as a precision index</w:t>
      </w:r>
      <w:bookmarkEnd w:id="184"/>
    </w:p>
    <w:p w14:paraId="0000037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third parameter resists the construction the first two admit, and the resistance is structural rather than a shortfall of ingenuity. The indices over κ and C score whether a loop closes, which an enumeration and a ratio capture, whil</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 A scores how tightly a model already closed is held, which no enumeration reaches, the quantity being intensive where the other two are extensive. Section 13 supplies the form the third one takes. It reads the hardening of ahaṃkāra as the precision weigh</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ting of the high-level priors that hold the self-model in place, and it reads the contemplative and the psychedelic loosening as the relaxation of that weighting, so abhimāna already carries a substrate-level construction in the predictive id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iom and wants only to be stated as an index. The index is accordingly a weighting rather than a further enumeration. Over the entries of the list the index over C already fixes, restricted to those concerning the site’s own states, A is the fraction of the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total weight a site’s regulation assigns to its self-model’s predictions in place of the evidence bearing on the same variables, so that a site regulated wholly by what its self-model predicts stands at unity and one that revises freely against evidence 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tands near zero. Two consequences follow at once. The triple is no set of three independent axes, since A is defined on the structure C scores and is undefined where C stands at zero, which is why the walkthrough of Section 4 assigns A only at sites carryi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ng</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 developed self-model. And the ordinary and the contemplative settings part on the weighting alone at a fixed list, which is the formal shape of the claim that one depth of Mukha-saṅgama is held under a grip in the first case and held open in the second.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37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Three exposures follow and the third is the one that pays. The first is extensional, since the index must place ordinary waking above the same site in a contemplative sitting and must place the clinica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l conditions Section 13 names, the overweighted priors of depression, addiction and the compulsive disorders, at the high extreme, an index failing to sort those cases in that order showing the parameter doing no work. The second completes the seventh fron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 whose dissociation of the two rates was measurable in half while C alone carried an index, so that with both constructed the claim is testable entire, A falling within a sitting while C holds across years, and a single undissociated curve defeating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three-parameter resolution rather than the practice claim it was built to protect. The third is a commitment the two readings jointly force and neither states. If A and C rise together in ordinary development and come apart under contemplation, and if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clinical conditions are ahaṃkāra fixed too hard, then those conditions are high A at ordinary C in place of elevated C, so the framework predicts that a cohort scored on both indices shows the clinical elevation confined to the weighting and absent from th</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 modelling loop. The loss condition is a clinical elevation of the modelling-loop index tracking the grip, which would collapse the two parameters back into the single quantity Section 4 separated them from and return the tension that separation resolved.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37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rubric this front carries departs from the other two at the point their parity ends, since A enumerates nothing of its own. It is scored over the entries the modelling-loop list already fixes, restricted to those concerning the site’s own states, and where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that list is empty the rubric refuses the case in place of returning zero, which is the domain constraint of Section 4 falling due on the instrument. Nor can an entry be scored by inspection, since a weighting is invisible in a system running without dist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urbance. Each entry is scored by perturbation: a discrepancy is introduced between what the site’s self-model predicts for that variable and what the evidence bearing on it reports, and the entry is scored by which of the two the regulation follows, model-</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following, evidence-following, or split at a rubric-fixed fraction where regulation tracks neither cleanly. A is the weighted fraction model-following across the entries, so a site whose regulation holds to its self-model against contrary evidence stands 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 unity and one that revises freely stands near zero. The perturbation magnitude is fixed in advance and held constant, since a discrepancy large enough will override any weighting and a rubric that lets the scorer choose the magnitude measures the scorer.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37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Pre-registratio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 follows the other two, and the calibration set is within-participant rather than across systems, the same site scored in ordinary waking and at the end of a sustained contemplative sitting, with the clinical conditions named above supplying the high anch</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or. An instrument that fails to separate the two states in one participant is broken before a cohort is run, which is the extensional exposure of this front made operational. Blinding is to state rather than to identity here, since the participant is the 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ame in both scorings and what must be concealed from the assessor is which session a record came from. The perturbation protocol is where this rubric can fail in a way the other two cannot, since a discrepancy that the site detects as an experimental inter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vention is answered by a model of the experiment rather than by the model under test, so the protocol is validated by confirming that scores are unchanged when the participant is told a perturbation may occur and when the participant is not. The cohort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seventh front scores this index on its within-session arm, so the fast arm of that design and the rubric here are one instrument in two places, and the dissociation the seventh front predicts is read across the two rubrics rather than off either alone.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7D767C94">
      <w:pPr>
        <w:pStyle w:val="891"/>
      </w:pPr>
      <w:bookmarkStart w:id="185" w:name="_Toc100"/>
      <w:r>
        <w:t>17.22 Twenty-second front: the far limit of the grip against the loss-of-consciousness reading</w:t>
      </w:r>
      <w:bookmarkEnd w:id="185"/>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Section 4 places the deepest contemplative interval at κ maximal with C held and A at its floor, and Section 6 rests the structural character of the Ṛṣi’s silence on that placement, so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placement owes an exposure of its own. The rival is the clinical reading that groups every unresponsive state under a single loss of consciousness graded by one quantity, so that whatever falls when report ceases falls together. What divides the two is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whether the modelling loop holds through an interval in which abhimāna has gone. The framework predicts that it does, since C is what the substrate carries and A is a weighting laid on it, and the rival predicts that the two descend together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since one quantity is all there is to descend. Three results already bear on the contest. Shinozuka, Yang, Potash, Sparby and Sacchet record five advanced practitioners through intervals of volitionally entered cessation with electroencephalography and 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agnetoencephalography, finding no isoelectric signal, alpha power reduced in four of the five, Lempel-Ziv complexity, permutation entropy and integrated information raised or unchanged in four of the five, no sense of time passing reported, and signatures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they hold distinct from deep sleep, anaesthesia and the disorders of consciousness. Chowdhury and colleagues supply the intensively sampled single-case spectral record that work extends. And Kroeger, Florea and Amzica discipline the measurement from the ot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her side, recording activity of hippocampal origin propagating to cortex beyond the isoelectric line in extreme deep coma, which retires cortical flatness as a criterion of an inactive substrate and would have made a design staked on flatness a measurement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of its own instrument. The prediction is the dissociation registered in advance, the modelling-loop index of the twentieth front holding at or above its waking value across the interval while the ahaṃkāra correlate of Section 13 falls to its floor, and th</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 reported interval carrying no duration while the measured interval scales with the clock. The loss condition is the two descending together, or the interval proving indistinguishable from anaesthesia and staged sleep on the named variables, either of whi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ch returns it to the floor case Section 4 assigns to suṣupti and removes the separation the placement of Section 6 needs. The front is ranked calibrating, since what a failure costs is the reading of one state on the triple, and the first-type silence of 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ection 14 is fixed by argument with the constitution of the state carrying no part of its warrant, which Section 6 states in the same breath as the placement. Three concessions are owed. The recorded cohort is small and self-selected. The interval is ident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ified by the practitioner’s report, which the fourteenth front already prices as a noisy measure whose accuracy varies with elicitation. And the framework claims no procedure, so what the front tests is the description of the limit and never a route to it.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design this front carries is within-part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icipant and comparative across four conditions, the same practitioner in the interval under test, in ordinary sitting, in staged non-rapid-eye-movement sleep, and, where it is ethically available, under light sedation to a matched depth of unresponsiveness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No measure is validated inside this design, which is why the count recorded in the ranking below stands unchanged. Sleep is excluded by polysomnographic staging and sedation is fixed by dose record, so the two comparison states enter as controls in place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of instruments. The modelling-loop index of the twentieth front and the precision index of the twenty-first are scored in the same sessions, since the pair is what the dissociation is read across, and the ahaṃkāra correlate is taken in the neuroscientific</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register Section 13 already fixes. The primary test is the difference between the two descents, registered before any session is run, in place of the significance of either alone, since a state in which everything falls settles nothing. Duration is scored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against the clock with the practitioner blind to elapsed time and with the estimate taken before the record is seen. The rival keeps one exit and it is priced here. He may class the practitioners a special population whose substrate behaves unlike an ordi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nary one under the same subtraction, which preserves the single quantity at the cost of the generality the reading was stated with, and a rival who takes that exit owes the boundary of the population and the mark by which a member is recognised in advance.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32B8B007">
      <w:pPr>
        <w:pStyle w:val="891"/>
      </w:pPr>
      <w:bookmarkStart w:id="186" w:name="_Toc101"/>
      <w:r>
        <w:t>17.23 Twenty-third front: the population gradient against the dimensional trait model</w:t>
      </w:r>
      <w:bookmarkEnd w:id="186"/>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This account predicts a monotonically decreasing distribution from structural extroversion through structural ambiversion 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nd structural introversion to the well-formed endovertic configuration within any sufficiently large human population, measurable through the diagnostic apparatus the companion work supplies. The named rival is the dimensional trait model of the psychometr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ic tradition, on which the extraversion-introversion continuum distributes approximately normally and no monotonic gradient of the predicted shape appears. The prediction turns on typing orientation by the sourcing of directive authority rather than by tra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it score, so the two models divide on the same population once the diagnostic distinction is operationalised. The loss condition is a well-sampled population in which the distribution of directive-authority sourcing is symmetric or bimodal, or in which the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well-formed endovertic configuration is not rare. The front is calibrating rather than fatal, since the gradient could survive under a different mechanism of accumulation, but its failure would remove this account’s principal population-level consequence.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7A1C17D8">
      <w:pPr>
        <w:pStyle w:val="891"/>
      </w:pPr>
      <w:bookmarkStart w:id="187" w:name="_Toc102"/>
      <w:r>
        <w:t>17.24 Twenty-fourth front: the orientational rider on contemplative dose-response</w:t>
      </w:r>
      <w:bookmarkEnd w:id="187"/>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This front is inherited from the seventh and extended. The framework converts contemplative deepening into a dose-response commitment, graded chan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ge in a temporal-binding signature as a function of trained practice, reversing on cessation. This account adds an orientational rider: stable depth of interiority, and not practice hours alone, should predict the response, so that structurally introverted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practitioners matched for practice should show the curve at lower doses than structurally extroverted practitioners, and well-formed endovertic practitioners at the lowest. The loss condition is a response that grades with practice indifferently to orient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ation, which would sever the trajectory’s typological claim from its contemplative claim while leaving each standing separately. The front is major for the trajectory and minor for the dose-response commitment of the seventh front, which stands either way.</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7929750F">
      <w:pPr>
        <w:pStyle w:val="891"/>
      </w:pPr>
      <w:bookmarkStart w:id="188" w:name="_Toc103"/>
      <w:r>
        <w:t>17.25 Twenty-fifth front: the content of report against the tuning reading</w:t>
      </w:r>
      <w:bookmarkEnd w:id="188"/>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This front rides on the sixth front’s treatment of the Saṃskāraka commitments, and the discipline stated there binds w</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ith special force here: this account may not lean on the case corpus while shielding it, and it leans on it nowhere. Its rider is a commitment about the content of report. Report is the successor’s own production, so where it occurs its onset falls within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developmental window of the forming interior and attenuates as the successor’s closure stabilises, and its content carries no information the successor lacks a channel for, while orientational continuity, where it is testable at all, appears as early-a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rising temperament stable under socialisation pressure. The named rival is Sheldrake’s reading of the same reports as tuning in to the memories of specific people through morphic resonance, on which the content of a report can carry information about a pre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vious person that no normal channel supplied (Section 9.20). The design is the registry of the sixth front, with the sealed statements scored against the register of deaths. The loss condition is report content that identifies a previous person at a rate b</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eyond what the child’s informational environment and the base rate of chance matches allow, replicated under the independent standard, which would break the restriction Section 9 draws and favour the rival. The front is ranked calibrating, since what a fai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lure takes is the restriction on content and the relation that depends on it while the architecture of the interior stands, and an absence of such content is consistency rather than confirmation, since the report-artefact account predicts the same absence.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3C70278C">
      <w:pPr>
        <w:pStyle w:val="891"/>
      </w:pPr>
      <w:bookmarkStart w:id="189" w:name="_Toc104"/>
      <w:r>
        <w:t>17.26 Twenty-sixth front: the criterion of death against the neurological criterion</w:t>
      </w:r>
      <w:bookmarkEnd w:id="189"/>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Section 4 locates death at the lapse of the downward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constraint by which an aṅgin assigns and holds its parts, and Section 8 grades considerability by a depth that falls with κ, so the criterion owes an exposure wherever it parts from the criterion in clinical use. The rival is the whole-brain cr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iterion in its integration-based defence, on which the brain is the integrator of the organism and its irreversible loss is therefore the loss of the organism. What divides the two is whether organism-level integration in fact ceases with the brain, since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framework locates death at the constraint and the rival locates it at the organ held to carry the constraint. The retrodiction is already in the literature and it embarrasses the rival rather than this account. Shewmon assembled the cases of survival b</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eyond a week after a declaration of brain death and found the somatic integration the rival attributes to the brain persisting without it, with homeostasis maintained, wounds healed, infections fought, and in several cases a pregnancy carried to viability.</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framework accommodates that finding directly, since a body doing those things is exercising the constraint the criterion asks after, and it accepts the uncomfortable commitment the acceptance carries: such a site is an operating closure and remains a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site on the criterion, which is the position Shewmon reaches from the physiology and this architecture reaches from the definition of an inside. The prediction is made with the instrument the eighth front already constructs. Scored over an enumerated list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of maintenance conditions fixed in advance at the organism scale, the closure index orders the healthy control, the persistent vegetative state, the long-survival case after brain death, and the disintegrating case after brain death in a fixed descending 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rder, with the first two indistinguishable and the last approaching zero. The loss condition is that order failing, and it fires in either direction, a persistent vegetative state scoring materially below a healthy control or a disintegrating body scoring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level with a long-survival one. The front is ranked calibrating, since what a failure costs is the extension of the criterion to the clinical scale rather than the criterion itself. Three concessions are owed. The enumeration at the organism scale has not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been constructed and the front cannot run until it is. The framework’s verdict has no jurisdictional consequence, as Section 4 states in the same breath as the criterion, and a reader who takes it for one has crossed a boundary the architecture draws. And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rival has a non-integrative defence available, that the criterion tracks the loss of the capacity for consciousness rather than the loss of integration, which this front leaves untouched and which parts from the framework at Section 5 in place of here.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575E5534">
      <w:pPr>
        <w:pStyle w:val="891"/>
      </w:pPr>
      <w:bookmarkStart w:id="190" w:name="_Toc105"/>
      <w:r>
        <w:t>17.27 Twenty-seventh front: the distribution of marks at birth against formative influence</w:t>
      </w:r>
      <w:bookmarkEnd w:id="190"/>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relation of Section 9 acts on nothing, so the dead leave no trace in the bodies of those born after them, and the framework owes an exposure wherever a rival holds that they do. The named rival is formative 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nfluence in either of its two forms, the psychophore Stevenson posits as a template carrying the wound of one previous person to one successor, and Sheldrake’s morphic resonance, on which the structures of past systems affect subsequent similar systems cum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ulatively and which Sheldrake offers as a route for the inheritance of acquired characteristics (Section 9.20). Both allow the fatal wounds of a population to leave a trace in the congenital marks of the cohorts born after them, and the framework predicts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that they leave none. The prediction is that across cohorts born before and after a period in which the distribution of fatal wounds by body site shifts sharply, a war or an epidemic of one kind of injury, the distribution of congenital marks by body site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stays where the ordinary biology of pigmentation and vascular development places it, with no excess at the sites of the prevalent wounds once ascertainment is held constant. The design uses the routine neonatal skin examination, with marks recorded by type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site by examiners blind to the purpose, drawn from the same maternity services before and after the period and from a comparison population the period did not touch, and analysed as the change in the share of marks at each body region set against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change in the share of fatal wounds there. The loss condition is a replicated site-specific excess tracking the wound distribution under blind coding, and it fires against the framework, since it would show the dead making a difference to the unborn throug</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h no channel the architecture admits. The front is ranked major, because what a failure takes is the relation and with it the causal closure of the physical mukha as the architecture applies it to return, while the ground and the criterion of closure stand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Two concessions are owed. The test is one-sided, since morphic resonance is summed over all similar past bodies and a null at achievable sample sizes leaves Sheldrake free to hold the effect of the wounded minority below detection, so the front can defea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 the framework and cannot defeat the rival. And the psychophore acts for one previous person at a time, so a null at population scale leaves the individual write untouched, and the case-level form of this test is the mark-to-wound limb of the sixth front.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2E6CDF18">
      <w:pPr>
        <w:pStyle w:val="891"/>
      </w:pPr>
      <w:bookmarkStart w:id="191" w:name="_Toc106"/>
      <w:r>
        <w:t>17.28 Twenty-eighth front: the causal-past bound against anomalous precognition</w:t>
      </w:r>
      <w:bookmarkEnd w:id="191"/>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Section 10.5 bounds what a site can know of the future at the causal past of its convergence, so the framework owes an expo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sure wherever a rival holds that the bound is crossed. The named rival is the retroactive-influence hypothesis Bem put to test, on which a response can be influenced by a stimulus selected and presented only after the response is recorded, and it is the po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sition a two-mukha architecture is commonly expected to share, since a mind granted standing co-equal with matter looks licensed to reach where matter cannot. The retrodiction is in the literature and runs the framework’s way. Walleczek and colleagues ran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three replications of Bem’s first experiment under preregistered and transparent protocols, 26,483 participants and 420,472 critical trials in all. The first failed to replicate the effect, an exploratory analysis of it found a deviation below chance,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second confirmed that deviation at p = 0.013, and the third, larger and with a more stringent control design, returned a hit rate of 50.07 per cent against chance at 50 (p = 0.496). The authors judge the one confirmed anomaly more plausibly a method-derive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d false positive than an effect. The prediction is that every preregistered and adequately powered replication of the forced-choice design, with the target generated by a physical random source only after the response is irreversibly recorded and scored by</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 rule fixed in advance, returns the chance rate within its error in both directions, so that a replicated deviation below chance counts against the framework exactly as a deviation above it does, since either is information about a target that did not ye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 exist. The design is the one those studies already run, and the framework adds nothing to it but the commitment. The loss condition is a replicated deviation from chance under that protocol in independent laboratories, and it fires against the framework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whichever retrocausal reading of quantum mechanics is adopted, since a usable deviation is a signal to the past and no model reproducing the quantum statistics supplies one. The front is ranked major, because what a failure takes is the fixing of an inside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 content by its own closure together with the causal-past bound of Section 10.5, while the closure criterion and the ground stand. Two concessions are owed. The test is one-sided, since a null at achievable sample sizes leaves the rival free to hold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effect below detection, so the front can defeat the framework and cannot defeat the rival, as the twenty-seventh front records of its own contest. And the framework shares its verdict with standard physics, so a null confirms nothing distinctive of the arc</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hitecture, and the front earns its place by the exposure alone, which is worth holding for the reason the rival’s expectation supplies: a two-mukha architecture is the position readers expect to predict the effect, and this one stakes the opposite verdict.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134E8158">
      <w:pPr>
        <w:pStyle w:val="891"/>
      </w:pPr>
      <w:bookmarkStart w:id="192" w:name="_Toc123"/>
      <w:r>
        <w:t>17.29 Twenty-ninth front: the quantised geometry against classical sourcing</w:t>
      </w:r>
      <w:bookmarkEnd w:id="192"/>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Section 10.6 commits the framework to the first of the two families its sandhāna condition admits, a geometry quantised with its content, so the framework owes an exposure wherever a rival holds the geometry classical. The named rival is the postquantum classical gravity of Oppenheim and Weller-Davies, a manifestly covariant theory in which a classical space-time couples to quantum matter through a stochastic dynamics and in which entanglement cannot be created through the classical field, together with the models Struyve examines, which source a classical gravitational potential by the actual particle positions or by collapse events and whose potentials are additively separable, so that they generate no entanglement either. The rival meets the sandhāna condition as fully as the framework does, which is why the front divides a commitment from a live alternative and leaves untouched the family Section 10.6 excludes. The retrodiction is partial and runs the framework’s way without deciding anything. Oppenheim and colleagues prove that any consistent coupling of a classical field to quantum matter trades decoherence against diffusion, long coherence times requiring strong diffusion of the classical field, and they record that bounds from interferometry together with precision measurements of mass already squeeze out part of the rival’s parameter space, which leaves the remainder standing. The prediction is that two masses, each held in a spatial superposition and coupled to the other only through gravity, become entangled at the rate the Newtonian interaction between the branches fixes. The design is the spin entanglement witness of Bose and colleagues, one spin embedded in each mass and the entanglement read from correlations between the two spins, the experiment Marletto and Vedral put forward for the same question. No laboratory has yet run it, and the table-top proposals now in the literature record that extreme technological requirements keep its implementation far, Vicentini and colleagues placing the masses it needs about a thousand times above those a nearly available nanodiamond platform could hold in superposition. The loss condition is a witness returning no entanglement, replicated in independent laboratories, in runs whose masses, separation and duration make the phase that quantised gravity predicts large enough for the witness to register. A detection of the diffusion of the gravitational field at the level the rival’s trade-off requires, attributable to no ordinary source of noise, is a second route to the same loss. Coherence carries the verdict in one direction only. The instrument stage is the contrast of each interferometer run with its partner mass absent, and a loss of contrast traced to known environmental channels leaves the front unrun, while a loss at the rate the trade-off fixes for the measured diffusion is the rival’s own prediction and counts as a loss, which is the exception the ranking below states. The front is ranked major. A failure takes the commitment to the first family and, through the conditional of Section 10.6 read in contraposition, the dynamics unitary without exception that the conditional finds forcing it, so Everett leaves the compatibility class of Section 7.3 while Ghirardi, Rimini and Weber and Bohm remain in it, and the sandhāna condition, the closure criterion and the ground stand, since the second family meets the condition as well as the first. Two concessions are owed. A witnessed entanglement confirms the framework less than a null would refute it, since Aziz and Howl argue that classical gravity coupled to quantum fields can entangle through local processes, a claim Marletto, Oppenheim, Vedral and Wilson dispute, so the front is asymmetric in the direction the twenty-seventh and twenty-eighth already record of their own contests. And the framework shares its verdict with every programme that quantises the metric, so the front earns its place by the choice between the families, which is the framework’s own, and by nothing peculiar to its architecture beyond the derivation of the condition the choice is made within.</w:t>
      </w:r>
    </w:p>
    <w:p w14:paraId="290BFC18">
      <w:pPr>
        <w:pStyle w:val="891"/>
      </w:pPr>
      <w:bookmarkStart w:id="193" w:name="4sjj5q2xk9h2"/>
      <w:bookmarkStart w:id="194" w:name="_Toc107"/>
      <w:bookmarkEnd w:id="193"/>
      <w:r>
        <w:t xml:space="preserve">17.30 The </w:t>
      </w:r>
      <w:r>
        <w:t>Nikaṣa</w:t>
      </w:r>
      <w:r>
        <w:t>, ranked by severity</w:t>
      </w:r>
      <w:bookmarkEnd w:id="194"/>
    </w:p>
    <w:p w14:paraId="0000037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Ranked by what a failure would cost, the fronts sort into three tiers. Fatal to the architecture are the first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eighth, because they test the single closure criterion on which the thirty-eighth, thirty-ninth, sixty-eighth, and sixty-ninth theses jointly rest, so a case on which closure and integration divide, or on which the closure index returns an absurd verd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ict, would force abandonment of the single closure criterion or of the rival and break the load-bearing member rather than a detail, with the qualification the first front records, that the experiential verdict is not itself directly observable and the exp</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osure is the divergence of attribution rather than a neutral reading of experience. Major but survivable are the second, sixth, seventh, tenth, seventeenth, twentieth, twenty-first, twenty-fourth, twenty-seventh, twenty-eighth, and twenty-ninth, which test specific thes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es, the manas partition, the Saṃskāraka relation, the graded convergence, the three conditions of closure, the locus at which a definite value is fixed, the extensional adequacy of the modelling-loop parameter, the standing of abhimāna as a p</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arameter distinct from it, the binding of the typology to contemplative depth, the absence of any influence of the dead on the marks of the unborn, the bound Section 10.5 sets on what a site can know of the future, and the quantisation of the geometry Section 10.6 commits to, each of which could be revised or sur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rendered without collapsing the ground, though the sixth is the front at which the correction stated above has been made rather than owed, the evidential use of the case corpus having been withdrawn and the relation left carried by the architecture alone.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77AAAF0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Calibrating rather than decisive are the third, fourth, fifth, ninth, eleventh, twelfth, thirteenth, fourteenth, fifteenth, sixteenth, eighteenth, nineteenth, twenty-second, twenty-third, twenty-fifth, and twenty-sixth, which fix the content of the residue programme, the derivation of the intensity exponent, the sound treatment, the reading of the entropy axis, the source of a site’s characteristic period, what individuates the four states, the variables in which the correlates of the two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are owed, the standing of first-person report as a measure, the sense in which the inward pole is called luminous, the non-associative profile of the fear the relation marks, the substrate at which an inside is carried, the locus at which self-recognition is carried, the placement of the deepest contemplative interval on the parameter triple, the shape of the population distribution the ascent produces, the informational emptiness of report, and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extension of the closure criterion to the clinical scale, and whose failure would narrow the model’s claims without wounding its spine. Standing outside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Nikaṣa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altogether are the theses defended by argument alone: the three-term structure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Parabrahman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as generative principle,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as the law of circular interdependence, the co-production of the two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identity of the physical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with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Viśva-yajña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maximal-scale oscillation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Mahā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-pralaya, the standing of Vedic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śabda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pramāṇa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the cross-embodiment ascent, whose support is the parsimony of the consequences it produces and which no measurement reaches, since a lineage drawn by a relation that acts on nothing leaves no trace a measurement could find. These are neither weaknesses to be tested nor strengths to be confirmed. They are the parts of the model observation cannot reach, and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Nikaṣa’s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honesty consists in naming them as such rather than manufacturing exposure they do not have.</w:t>
      </w:r>
    </w:p>
    <w:p w14:paraId="0000037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word fatal is to be read against the qualification the first front re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cords. What a failure at the first and eighth fronts would break is the closure criterion as the load-bearing member, and the break would take the form of a forced choice against a committed rival on a case where the two attributions diverge, not a theory-</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neutral measurement of experience, which the framework holds unavailable in the system by the same doctrine that makes the stellar inside signatureless. The loss condition at the first front, a theory-neutral marker of experience that tracked integration 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gainst closure, is accordingly one the framework expects never to be supplied, so the front’s force is the sharpest dialectical exposure the model owns rather than a falsification a neutral observer could execute, and the eighth front tests whether the com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putable index of self-production matches the criterion’s verdicts across cases fixed in advance, which exposes the criterion’s extensional adequacy rather than reading experience off any system. These two are fatal in the sense that the criterion is the me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mber they load and dialectical in the sense that the experiential attribution riding on the criterion rests on arthāpatti and is insulated from direct measurement, and both halves of that description are owned here rather than traded between as convenient.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37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One further class deserves marking, and the section has already shown how, 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pplying the policy once inside the sixth front, where the exclusivity and acultural claims leave the Nikaṣa once they divide no rival from the framework. Section 10 admits a spectral correlate of the two senses at the physical mukha, a blueshift where arti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culation gathers structure against a phase that reddens as it dilutes, and that correlate has the shape of a candidate front while failing the admission standard set out above. The standard requires a named rival committed to the opposite verdict on a case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that can be constructed or found. Standard cosmology returns the framework’s verdict on every spectral measurement the correlate touches, and the tired-light models that would divide from it are already closed off by the time-dilation result the correlate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itself cites, so the framework earns there no exposure its rivals do not equally earn. The commitment in that region which is distinctively the framework’s, that the law-structure of a phase is selected by coherence rather than by least energy or by nucle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ation rate, does divide from the landscape measure, and it is unconstructible, since no case is available to decide it. The spectral correlate is accordingly unexposed in the Nikaṣa’s own sense and stands as no front at all, while Mahā-pralaya remains wher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 the ranking places it, outside the Nikaṣa altogether. Marking this is the discipline the section already demands, because a correlate admitted at one scale invites promotion to a front, and the promotion would manufacture exposure the model does not own.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 second candidate of that class arrives with the modal grades of Section 2, and it is recorded here on the same standard. The architecture is held metaphysically ne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cessary while the law-structure of a manifest phase is held contingent and selected, and a rival committed the other way is available in the dispositional essentialist, for whom the laws follow from the essences of the fundamental properties and could not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have differed. The division looks testable and is not. What would separate the parties is a second manifest phase carrying a different law-structure, and Section 10 places every such phase beyond the reach of any observer, since none subsists through the u</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ndifferentiated interval to register the comparison. A variation measured within this phase would embarrass the rival and leave the framework untouched, since the framework predicts constancy within a phase and commits to difference only across the seam, 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 the case that could be found bears on one party alone and no loss condition attaches here. The division is accordingly a commitment of the architecture and no front, recorded as unexposed on the standard this subsection applies to the spectral correlate.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 third candidate of that class arrives with the independence of agency</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from attribution that Section 8.4 states, and the same standard disposes of it. The principle predicts that the experience of authorship and the closure’s constraint on an act dissociate in both directions, and the designs Section 8.4 cites already show b</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oth, the experience lagging the preparation of the act in the timing design and surviving intact under an exogenous bias in the stimulation design. The rival the principle most needs to divide from is the illusion thesis Section 8.4 names, and that thesis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predicts the same dissociations, since it holds the experience of willing to be no direct indication of its cause, so every result the principle retrodicts is retrodicted equally by its nearest rival. The one rival committed the other way is Jaynes, for wh</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om an act whose author is heard as a god is an act without a will of its own, and he stakes that verdict on a historical record no design can reopen. A rival committed to the opposite verdict on a case that can be constructed would divide from the framewor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k here, and until one stakes its position on such a case the principle is consistent with every result it touches and exposed to none. It is recorded as unexposed, carried by the argument of Section 8.4, and declined promotion to a front it has not earned.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 fourth candidate of that class arrives with the sandhis of Section 10.6, and it divides in two. The exclusion that section derives is retrodicted and unexposed. The semiclassical Einstein equations under a dynamics that never collapses predict a geometry answering the weighted content of outcomes that have parted, the experiment Section 10.6 records ran that case and the equations failed, so the exclusion stands as a retrodiction the framework accommodates and as no prediction made ahead of the evidence. The laboratory outcome that family predicts, masses held coherent in superposition with no gravitationally mediated entanglement, embarrasses the exclusion at no point, since a coherent superposition has not divided into sectors and the requirement of Section 10.6 falls only where it has. The commitment the same section makes to the first of the two admitted families is a different matter, since a rival is committed to the opposite verdict on a case that can be constructed, and it is staked at the twenty-ninth front, where that same laboratory outcome is its loss condition. The division is instructive for the register as a whole. The condition is declined promotion because it binds nowhere a coherent case can reach, and the commitment earns a front because it binds there.</w:t>
      </w:r>
    </w:p>
    <w:p w14:paraId="0000038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 distinction the designs make necessary belongs in the ranking, since a reader who finds a front silent for years should be able to tell a failed instrument from a failed prediction. Fourteen of the designs above validate a measure inside themselves before the front is run, the no-report binding channel at the second, the recovery of the perceptual similarity solid at the third, the separation of breadth from richness at the ninth, the conditioning port at the tenth, the assembled catalogue at the eleventh, the factor structure of the luminosity items at the fifteenth, the structured diaries at the sixteenth, the genomic screen at the eighteenth, the arousal-matched control at the nineteenth, the calibration pairs at the eighth and twentieth, the perturbation protocol at the twenty-first, the operationalisation of directive-authority sourcing at the twenty-third, and the single-interferometer contrast at the twenty-ninth. Where such a stage returns a negative result the front is unrun and not lost, in the same sense the tenth front already records when it holds a failed port to leave the question open, and the eleventh when it records what it becomes if the rival publishes nothing. The framework takes no credit from an unrun front and pays no cost, which is the point of separating the two, since a register that let a broken instrument stand as a survived test would be scoring its own equipment.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t xml:space="preserve"/>
      </w:r>
    </w:p>
    <w:p w14:paraId="0000038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Two fronts reverse that rule, the second in part, and the reversal is worth stating, since the rule read witho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ut it would contradict a design the section already carries. At the fifteenth front the instrument stage is the emergence of two factors from the luminosity items, and a single factor emerging there is the rival’s own claim, that what gets reported as lumi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nosity is one visual quality throughout. That instrument failure is a loss and not an unrun front, and the general shape of the exception is that an instrument stage carries the verdict wherever the rival predicts the instrument will fail. At the twenty-ninth the instrument stage is the contrast of each interferometer with its partner mass absent, and the rival predicts a loss of contrast at the rate its trade-off fixes for the measured diffusion, so a loss at that rate is a loss of the front while a loss traced to known environmental channels leaves it unrun. Every other stag</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 above is neutral between the parties, which is why every other failure leaves its front where it stood. A front reported as unrun accordingly owes the reason and the stage, and a reader is entitled to both, since the difference between an instrument that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could not be built and a prediction that did not hold is the whole difference between a programme paused and a programme wrong. One front already stands in that condition and discharges the obligation, since the eleventh records that the protocol offered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to bind its contest is held under consideration with no answer returned, so it stands as a test accepted in principle and unbound in procedure, which names the stage and the reason together. The rule is exercised in the Nikaṣa rather than promised by it.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38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So located, the model’s empirical discipline is neither the false rigour of first-order physical prediction nor the v</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acuity its reach might invite. It is comparative falsifiability distributed across twenty-nine fronts, each naming a rival, a loss condition and the design by which the case would be produced, several already answerable in part from the existing literatur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 and the rest committed ahead of it. That distribution is the reply to the charge that a framework of this scope says nothing a careful observer could contradict. It stakes at least twenty-nine exposures, and it names who would be right if it were wrong.</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6E18CEC8">
      <w:pPr>
        <w:pStyle w:val="891"/>
      </w:pPr>
      <w:bookmarkStart w:id="195" w:name="_Toc108"/>
      <w:r>
        <w:t>17.31 The Empirical Identifiability of the Two-Mukha Thesis</w:t>
      </w:r>
      <w:bookmarkEnd w:id="195"/>
    </w:p>
    <w:p w14:paraId="0000038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Nikaṣa exposes the framework’s commitments about which systems have an inside, and 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 leaves a prior question standing, whether the two-mukha thesis itself carries empirical content or stands beyond test as a reading of facts it does not constrain. The answer divides sharply at the seam between the ground and the observer scale. Taken as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 global ontology, one Parabrahman articulated as two mukhas, the thesis is an interpretation, and it is empirically equivalent at the ground to the dual-aspect monism Section 3 distinguishes it from and to a physicalist emergentism that grants every measu</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rable fact while denying the ground its second mukha. This underdetermination is the one that separates the interpretations of quantum mechanics the framework surveys elsewhere, Bohmian, Everettian, collapse-theoretic, and epistemic, none of which any meas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urement decides. The framework concedes the point at the ground without reservation. Its empirical content enters one level down, at the observer scale, through the criterion for the Saha-vyāpāra, and there it is discriminating enough to be put at risk.</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38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criterion cuts differently from its rivals, and the differences are where it is tested. The framework makes 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xperience track self-maintained organisational closure, the autopoietic two-mukha closure that Maturana and Varela and later Thompson articulate, in place of information integration as such or global broadcast. Integrated information theory, in the formula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tion of Oizumi, Albantakis, and Tononi, attaches consciousness to the integrated information Φ a system generates, and the global-workspace account of Dehaene and Changeux attaches it to broadcast across a workspace. These criteria render opposite verdicts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on constructible cases. A system engineered for high Φ without self-production, the expander-graph network Aaronson pressed against integrated information theory, is conscious on that theory and observerless on the framework’s criterion, which finds in it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no self-produced boundary and no self-regenerated gradient. A minimal self-producing system with low integration is the reverse, an inside on the framework’s criterion and nearly nothing on Φ. The cerebellum, high in neuron count and low in integration an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d sparing consciousness when it is lost, the framework scores observerless by closure, agreeing with the verdict Tononi and Koch reach by integration while reaching it on other grounds, and the divergence in grounds is what the next step turns into a test.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38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thesis makes a second prediction that reaches beyond any single case. The two mukhas are covariant metrics of one operation, as Section 4 and the treatment of parallelism establish, so the framework predicts strict non-dissociation between the markers of experience and the physical markers of closure and entropy, no experiential change without a corresponding physical change and none in the other direction. Left there the claim is cheap, since a bare requirement of co-occurrence is satisfied by any physical difference whatever, however small and in whichever direction, and the thirteenth front accordingly fixes the variables in which the covariance is owed and the aggregate quantities in which it is not, which is what makes the prediction failable. This is the target the search for neural correlates already pursues, and the perturbational complexity index of Casali and colleagues is one operational form of the physical marker. A correlate that holds without exception corroborates the claim that the mental and the physical are one operation read twice against the interactionist alternative, and a reproducible dissociation in those variables, an experiential difference with no movement in them or a movement in them that leaves the markers of experience flat across the range over which they move, defeats it. A physical difference outside those variables that the subject fails to register defeats nothing, since report is the noisy measure of an articulated state that the fourteenth front holds it to be, and every psychophysical threshold already supplies such differences in quantity. The framework declares itself hostage to this outcome, as Section 13 already states of its own correlates.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t xml:space="preserve"/>
      </w:r>
    </w:p>
    <w:p w14:paraId="56CE570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 third contact is already measured. The framework binds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Kāla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to cosmological time dilation, the factor by which a source at redshift z has its clock slowed as well as its light reddened, which White and colleagues fix at b = 1.003 ± 0.005 across the Dark Energy Survey supernovae, and it binds the two senses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at the observer scale to the entropy and free-energy dynamics that Section 13 reads through active inference and the entropic-brain work of Carhart-Harris. The content of the two-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claim at the physical term is that the temporal and the spectral registers are one quantity, and a cosmology whose reddening left the clocks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untouched, which the measurement excludes, would have parted the two registers the framework holds to be one.</w:t>
      </w:r>
    </w:p>
    <w:p w14:paraId="0000038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Nikaṣa has so far scored its own predictions, and the sharpest exposure available to the framework is a test it has not yet staked, a single experiment on which the framework and integrated information theory are committed to opposite verdicts in advance. The eighth front computes a closure index over the self-regenerated gradient and the self-produced boundary. Pair that index with the integrated information Φ and drive the two apart by construction. The first realisation is the unconscious expander, a network built for high Φ by expander-graph connectivity with no self-produced boundary and no gradient it regenerates, which the framework predicts observerless and integrated information theory predicts richly conscious. The second is the minimal autopoietic system, a protocell or an engineered self-producing chemical network that maintains its own boundary and gradient while generating almost no integrated information, which the framework predicts to carry a minimal inside and integrated information theory predicts to carry nearly none. The adjudicator must be a consciousness marker that presupposes neither theory, and the two candidates to hand fail the conditions the first front sets for one, since the perturbational complexity index is an integration measure motivated by integrated information theory, as the first front records, and the no-report paradigms are validated against report, which is available only where the two criteria agree. The falsification runs both ways and is stated so before the measurement. A high-closure system that the neutral marker scores blank tells against the framework, and a high-Φ, low-closure system that the marker scores conscious tells against the framework and for integrated information theory. This converts the standing declaration that the framework is hostage to the science into a contest with the strongest rival criterion that is specified in full and waits on a marker meeting those conditions, which the first front expects never to be supplied, so it stands as the front the Nikaṣa most needs and the one it cannot yet run.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t xml:space="preserve"/>
      </w:r>
    </w:p>
    <w:p w14:paraId="0000038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 further prediction is riskier still and belon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gs to the framework alone. Because it ties the inside to self-production and grades experience by the depth of Mukha-saṅgama, whose order-parameters Section 4 specifies, the framework predicts that the axis along which experience deepens is the axis of sel</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f-maintaining closure and self-evidencing rather than the axis of raw integration. Interventions that deepen a system’s self-modelling and self-maintenance while leaving its integration flat should broaden the felt present and enrich experience, and interv</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entions that raise integration while leaving closure flat should not. Contemplative training, which Section 4 already reads as deepening the convergence, and the psychedelic loosening that Carhart-Harris models as a rise in the entropy of spontaneous activ</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ity, are the two manipulations on which this axis can be read against the integration axis with instruments that already exist. A finding that richness tracks integration while closure holds constant would strike at the framework where it is most specific.</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38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ceiling on all of this must be marked as plainly as the exposure. A criterion that passed every test above would fix which systems have an inside and would still underdetermine the metaphysics, since a physicalist who accepts the same cri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terion reads the closure as sufficient for experience without granting the ground a second mukha. Confirming the criterion therefore raises the standing of the two-mukha reading by the theoretical work the reading does, dissolving the hard problem in the 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anner of Section 12 and the combination problem in the manner of Section 5, rather than by entailment from the data. The defensible status is exact. The two-mukha thesis is empirically exposed through its criterion and underdetermined at the ground, which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is stronger than untestable and weaker than directly testable, the standing of a well-anchored interpretation of a physical theory. Marking that boundary is the discipline Section 14 keeps, and the Nikaṣa earns its authority by refusing to claim past it.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4860FE">
      <w:pPr>
        <w:pStyle w:val="890"/>
      </w:pPr>
      <w:bookmarkStart w:id="196" w:name="_Toc109"/>
      <w:r>
        <w:t xml:space="preserve">18. The </w:t>
      </w:r>
      <w:r>
        <w:t>Sūtras</w:t>
      </w:r>
      <w:r>
        <w:t xml:space="preserve"> of the </w:t>
      </w:r>
      <w:r>
        <w:t>Darśana</w:t>
      </w:r>
      <w:bookmarkEnd w:id="196"/>
    </w:p>
    <w:p w14:paraId="73BDA65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darśana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carries its architecture in compressed form, and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sūtra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is the traditional vehicle. What follow are eight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sūtras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seven composed for it and the eighth taken unaltered from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Pāṇini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each the shortest statement of a thesis the preceding sections derive, set down so the architecture can be held in mind at once. Their status must be stated exactly. They are authored rather than revealed,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taṭastha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designations in a compressed register rather than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śabda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they carry no part of the evidential load Section 6 assigns to the mantras. The four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mahāvākyas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of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Vedānta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stand in a different relation, being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śruti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uncomposed, and the framework retains them unaltered while reading them at the level they reach, since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tat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tvam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asi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ayam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ātmā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brahma identify the self with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Paramātman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 genuine and decisive recognition of one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of the ground rather than of the ground in itself, as Section 9 develops. These eight stand to this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darśana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in function as those four stand to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Vedānta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and in status they remain composed statements of derived results.</w:t>
      </w:r>
    </w:p>
    <w:p w14:paraId="0000038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Noto Serif Devanagari" w:hAnsi="Noto Serif Devanagari" w:eastAsia="Noto Serif Devanagari" w:cs="Noto Serif Devanagari"/>
          <w:b w:val="0"/>
          <w:bCs w:val="0"/>
          <w:i w:val="0"/>
          <w:iCs w:val="0"/>
          <w:smallCaps w:val="0"/>
          <w:strike w:val="0"/>
          <w:color w:val="000000"/>
          <w:sz w:val="26"/>
          <w:szCs w:val="26"/>
          <w:u w:val="none"/>
          <w:shd w:val="clear" w:color="auto" w:fill="auto"/>
          <w:vertAlign w:val="baseline"/>
          <w:rtl w:val="0"/>
        </w:rPr>
        <w:t xml:space="preserve">उभयातीतं परब्रह्म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ubhayātītaṁ parabrahma</w:t>
      </w:r>
      <w:r>
        <w:rPr>
          <w:rFonts w:ascii="Noto Serif Devanagari" w:hAnsi="Noto Serif Devanagari" w:eastAsia="Noto Serif Devanagari" w:cs="Noto Serif Devanagari"/>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Parabrahman is beyond both.</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38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ground exceeds the consciousness mukha and the physical mukha alike,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reached by the suspension of both instruments and characterised by neither, which is the departure from every monism that halts at one mukha and the reason the terminal question receives a transcendental answer rather than an ontic one (Sections 1 and 3).</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38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Noto Serif Devanagari" w:hAnsi="Noto Serif Devanagari" w:eastAsia="Noto Serif Devanagari" w:cs="Noto Serif Devanagari"/>
          <w:b w:val="0"/>
          <w:bCs w:val="0"/>
          <w:i w:val="0"/>
          <w:iCs w:val="0"/>
          <w:smallCaps w:val="0"/>
          <w:strike w:val="0"/>
          <w:color w:val="000000"/>
          <w:sz w:val="26"/>
          <w:szCs w:val="26"/>
          <w:u w:val="none"/>
          <w:shd w:val="clear" w:color="auto" w:fill="auto"/>
          <w:vertAlign w:val="baseline"/>
          <w:rtl w:val="0"/>
        </w:rPr>
        <w:t xml:space="preserve">द्वे मुखे एका सत्ता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dve mukhe ekā sattā</w:t>
      </w:r>
      <w:r>
        <w:rPr>
          <w:rFonts w:ascii="Noto Serif Devanagari" w:hAnsi="Noto Serif Devanagari" w:eastAsia="Noto Serif Devanagari" w:cs="Noto Serif Devanagari"/>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Two faces, one being.</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39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Pa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ramātman and Viśvasattā are two modes of a single reality, co-equal and neither reducible to the other, so the mental and the physical are co-produced as one pattern under two descriptions and no bridge between them is owed or available (Sections 1 and 4).</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39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Noto Serif Devanagari" w:hAnsi="Noto Serif Devanagari" w:eastAsia="Noto Serif Devanagari" w:cs="Noto Serif Devanagari"/>
          <w:b w:val="0"/>
          <w:bCs w:val="0"/>
          <w:i w:val="0"/>
          <w:iCs w:val="0"/>
          <w:smallCaps w:val="0"/>
          <w:strike w:val="0"/>
          <w:color w:val="000000"/>
          <w:sz w:val="26"/>
          <w:szCs w:val="26"/>
          <w:u w:val="none"/>
          <w:shd w:val="clear" w:color="auto" w:fill="auto"/>
          <w:vertAlign w:val="baseline"/>
          <w:rtl w:val="0"/>
        </w:rPr>
        <w:t xml:space="preserve">न किञ्चित् पूर्वम्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na kiñcit pūrvam</w:t>
      </w:r>
      <w:r>
        <w:rPr>
          <w:rFonts w:ascii="Noto Serif Devanagari" w:hAnsi="Noto Serif Devanagari" w:eastAsia="Noto Serif Devanagari" w:cs="Noto Serif Devanagari"/>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Nothing is prior.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39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Under Ṛta no term, mukha, function, or structure holds unilateral priority over another, the ground standing within the circle it grounds, so the regress closes in mutual holding rather than at an apex (Section 3).</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39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Noto Serif Devanagari" w:hAnsi="Noto Serif Devanagari" w:eastAsia="Noto Serif Devanagari" w:cs="Noto Serif Devanagari"/>
          <w:b w:val="0"/>
          <w:bCs w:val="0"/>
          <w:i w:val="0"/>
          <w:iCs w:val="0"/>
          <w:smallCaps w:val="0"/>
          <w:strike w:val="0"/>
          <w:color w:val="000000"/>
          <w:sz w:val="26"/>
          <w:szCs w:val="26"/>
          <w:u w:val="none"/>
          <w:shd w:val="clear" w:color="auto" w:fill="auto"/>
          <w:vertAlign w:val="baseline"/>
          <w:rtl w:val="0"/>
        </w:rPr>
        <w:t xml:space="preserve">स्वक्रियैव चैतन्यम्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svakriyaiva caitanyam</w:t>
      </w:r>
      <w:r>
        <w:rPr>
          <w:rFonts w:ascii="Noto Serif Devanagari" w:hAnsi="Noto Serif Devanagari" w:eastAsia="Noto Serif Devanagari" w:cs="Noto Serif Devanagari"/>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Self-production itself is inwardness.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39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 site produces and maintains its own components 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nd boundary if and only if the consciousness mukha is locally present at it as an inside, which is svakriyā-tādātmya and the single criterion carrying every experiential attribution in the work, from the cell to the star to the machine (Sections 5 and 12).</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39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Noto Serif Devanagari" w:hAnsi="Noto Serif Devanagari" w:eastAsia="Noto Serif Devanagari" w:cs="Noto Serif Devanagari"/>
          <w:b w:val="0"/>
          <w:bCs w:val="0"/>
          <w:i w:val="0"/>
          <w:iCs w:val="0"/>
          <w:smallCaps w:val="0"/>
          <w:strike w:val="0"/>
          <w:color w:val="000000"/>
          <w:sz w:val="26"/>
          <w:szCs w:val="26"/>
          <w:u w:val="none"/>
          <w:shd w:val="clear" w:color="auto" w:fill="auto"/>
          <w:vertAlign w:val="baseline"/>
          <w:rtl w:val="0"/>
        </w:rPr>
        <w:t xml:space="preserve">विश्वं यज्ञः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viśvaṁ yajñaḥ</w:t>
      </w:r>
      <w:r>
        <w:rPr>
          <w:rFonts w:ascii="Noto Serif Devanagari" w:hAnsi="Noto Serif Devanagari" w:eastAsia="Noto Serif Devanagari" w:cs="Noto Serif Devanagari"/>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cosmos is sacrifice.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39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At the physical mu</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kha being consists in act, the self-circling and cosmos-sustaining action the tradition names yajña, so Viśvasattā and Viśva-yajña share one referent and the world is honoured as a real mukha of the absolute rather than tolerated as appearance (Section 4).</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39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Noto Serif Devanagari" w:hAnsi="Noto Serif Devanagari" w:eastAsia="Noto Serif Devanagari" w:cs="Noto Serif Devanagari"/>
          <w:b w:val="0"/>
          <w:bCs w:val="0"/>
          <w:i w:val="0"/>
          <w:iCs w:val="0"/>
          <w:smallCaps w:val="0"/>
          <w:strike w:val="0"/>
          <w:color w:val="000000"/>
          <w:sz w:val="26"/>
          <w:szCs w:val="26"/>
          <w:u w:val="none"/>
          <w:shd w:val="clear" w:color="auto" w:fill="auto"/>
          <w:vertAlign w:val="baseline"/>
          <w:rtl w:val="0"/>
        </w:rPr>
        <w:t xml:space="preserve">मौनं प्रकारभिन्नम्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maunaṁ prakārabhinnam</w:t>
      </w:r>
      <w:r>
        <w:rPr>
          <w:rFonts w:ascii="Noto Serif Devanagari" w:hAnsi="Noto Serif Devanagari" w:eastAsia="Noto Serif Devanagari" w:cs="Noto Serif Devanagari"/>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Silence differs in kind.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39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Every silence the framework carries is assigned its type, a necessary apophasis proven ill-formed at its term, a bounded empirical opacity paired with the measurement that would close it, a flagged speculation introducing no posit be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yond one already load-bearing, or a strategic abstention where the architecture is indifferent to the answer, and none is the contingent fact that bears load and admits no explanation, which is the residue every rival account carries unmarked (Section 14).</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Noto Serif Devanagari" w:hAnsi="Noto Serif Devanagari" w:eastAsia="Noto Serif Devanagari" w:cs="Noto Serif Devanagari"/>
          <w:b w:val="0"/>
          <w:bCs w:val="0"/>
          <w:i w:val="0"/>
          <w:iCs w:val="0"/>
          <w:smallCaps w:val="0"/>
          <w:strike w:val="0"/>
          <w:color w:val="000000"/>
          <w:sz w:val="26"/>
          <w:szCs w:val="26"/>
          <w:u w:val="none"/>
          <w:shd w:val="clear" w:color="auto" w:fill="auto"/>
          <w:vertAlign w:val="baseline"/>
          <w:rtl w:val="0"/>
        </w:rPr>
        <w:t xml:space="preserve">न कश्चिन्मुच्यते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na kaścin mucyate</w:t>
      </w:r>
      <w:r>
        <w:rPr>
          <w:rFonts w:ascii="Noto Serif Devanagari" w:hAnsi="Noto Serif Devanagari" w:eastAsia="Noto Serif Devanagari" w:cs="Noto Serif Devanagari"/>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No one is liberated.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Mokṣa is the exhaustion of a dispositional pattern rather than the arrival of a self at a destination. The soteriological subject is a taṭastha lineage and no countable individual, 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 the raised conditional probability of reforming an observer relaxes to the Prākṛtika baseline and nobody is there to have relaxed it. The trajectory is real, its terminus lies past the recognition of identity with Paramātman, and the eliminativism of Sec</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tion 9 stands unqualified through it. The denial itself is older than this work, since Sāṃkhyakārikā 62 states it in almost these words and restores a subject in its second half where this sūtra restores none, which Section 15.4 sets out (Sections 9 and 15).</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Noto Serif Devanagari" w:hAnsi="Noto Serif Devanagari" w:eastAsia="Noto Serif Devanagari" w:cs="Noto Serif Devanagari"/>
          <w:b w:val="0"/>
          <w:bCs w:val="0"/>
          <w:i w:val="0"/>
          <w:iCs w:val="0"/>
          <w:smallCaps w:val="0"/>
          <w:strike w:val="0"/>
          <w:color w:val="000000"/>
          <w:sz w:val="26"/>
          <w:szCs w:val="26"/>
          <w:u w:val="none"/>
          <w:shd w:val="clear" w:color="auto" w:fill="auto"/>
          <w:vertAlign w:val="baseline"/>
          <w:rtl w:val="0"/>
        </w:rPr>
        <w:t xml:space="preserve">स्वतन्त्रः कर्ता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svatantraḥ kartā</w:t>
      </w:r>
      <w:r>
        <w:rPr>
          <w:rFonts w:ascii="Noto Serif Devanagari" w:hAnsi="Noto Serif Devanagari" w:eastAsia="Noto Serif Devanagari" w:cs="Noto Serif Devanagari"/>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independent one is the agent.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agent is the factor of an action through whose operation the contributions of the other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factors pass, which is the global-to-local constraint a self-maintained closure exercises over its own components, so agency is real wherever the fourth sūtra finds an inside and is graded by the share of an act’s determining conditions the site produced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itself. The independence named is a standing among the factors of an action that no prior condition removes, so determinism about the physical mukha, a determiner posited at the ground, and every failure of the experience of authorship leave the agent wher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 it stands. The line is Pāṇini’s, Aṣṭādhyāyī 1.4.54, taken unaltered and read at the level it reaches, and it predicates independence of a manifest factor where svātantrya would seat a freedom at the ground, which Section 3 refuses (Sections 8.1 and 8.4).</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39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set adds no commitment the sections do not establish and carries no argument of its own, being the architecture stated at the shortest length at which</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it remains true. Each sūtra is answerable to the derivation standing behind it, so a reader who doubts one is directed to the section that carries it rather than to the sūtra, and a reader who accepts all eight has the whole of the darśana in eight lines.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5EA5525B">
      <w:pPr>
        <w:pStyle w:val="890"/>
      </w:pPr>
      <w:bookmarkStart w:id="197" w:name="_Toc120"/>
      <w:r>
        <w:t xml:space="preserve">19. </w:t>
      </w:r>
      <w:r>
        <w:t>Anukramaṇī</w:t>
      </w:r>
      <w:r>
        <w:t xml:space="preserve">: What the </w:t>
      </w:r>
      <w:r>
        <w:t>Darśana</w:t>
      </w:r>
      <w:r>
        <w:t xml:space="preserve"> Does</w:t>
      </w:r>
      <w:bookmarkEnd w:id="197"/>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An Anukramaṇī is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index the Vedic schools kept of their corpus, fixing for each hymn its seer, its deity and its metre so that the collection could be surveyed and checked without being recited whole. This section keeps an index of the same kind for the darśana, and it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takes the form without the authority. It adds no commitment and carries no argument, since each row points to the section where a result is derived, the front where it is staked, or the sūtra that compresses it, and a reader who doubts a row is sent there.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6DB035A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Each row names a question the work answers or a rival or source it meets, states what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does with it, records the standing of the result, and gives the place. Standing takes nine values. Derived marks a result that follows from the architecture, and derived on a stated premise marks one that passes through a premise named where it enters. Answered marks a rival met on the ground it chooses. Returned marks a result handed back to the literature an instrument was taken from, statable there without the framework. Staked marks a commitment exposed at a front of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Nikaṣa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with its loss condition. Typed marks a silence assigned its kind in Section 14. Declared marks a limit stated in the open, declined marks what the work refuses to build, and adopted marks a debt taken with its source named.</w:t>
      </w:r>
    </w:p>
    <w:tbl>
      <w:tblPr>
        <w:tblW w:w="9360" w:type="dxa"/>
        <w:tblBorders>
          <w:top w:val="single" w:sz="8" w:space="0" w:color="8C7B5E"/>
          <w:bottom w:val="single" w:sz="8" w:space="0" w:color="8C7B5E"/>
          <w:insideH w:val="single" w:sz="4" w:space="0" w:color="C9BBA0"/>
        </w:tblBorders>
        <w:tblLayout w:type="fixed"/>
        <w:tblCellMar>
          <w:left w:w="80" w:type="dxa"/>
          <w:right w:w="80" w:type="dxa"/>
        </w:tblCellMar>
        <w:tblLook w:val="0420" w:firstRow="1" w:lastRow="0" w:firstColumn="0" w:lastColumn="0" w:noHBand="0" w:noVBand="1"/>
      </w:tblPr>
      <w:tblGrid>
        <w:gridCol w:w="1850"/>
        <w:gridCol w:w="4800"/>
        <w:gridCol w:w="1610"/>
        <w:gridCol w:w="1100"/>
      </w:tblGrid>
      <w:tr w14:paraId="128526C4">
        <w:trPr>
          <w:cantSplit/>
          <w:tblHeader/>
        </w:trPr>
        <w:tc>
          <w:tcPr>
            <w:tcW w:w="1850" w:type="dxa"/>
            <w:shd w:val="clear" w:color="auto" w:fill="E2D8C3"/>
          </w:tcPr>
          <w:p w14:paraId="1C07FC26">
            <w:pPr>
              <w:keepLines/>
              <w:spacing w:before="40" w:after="40"/>
              <w:rPr>
                <w:color w:val="000000"/>
                <w:sz w:val="20"/>
                <w:szCs w:val="20"/>
              </w:rPr>
            </w:pPr>
            <w:r>
              <w:rPr>
                <w:b/>
                <w:bCs/>
                <w:color w:val="000000"/>
                <w:sz w:val="20"/>
                <w:szCs w:val="20"/>
              </w:rPr>
              <w:t>Question or target</w:t>
            </w:r>
          </w:p>
        </w:tc>
        <w:tc>
          <w:tcPr>
            <w:tcW w:w="4800" w:type="dxa"/>
            <w:shd w:val="clear" w:color="auto" w:fill="E2D8C3"/>
          </w:tcPr>
          <w:p w14:paraId="79611099">
            <w:pPr>
              <w:keepLines/>
              <w:spacing w:before="40" w:after="40"/>
              <w:rPr>
                <w:color w:val="000000"/>
                <w:sz w:val="20"/>
                <w:szCs w:val="20"/>
              </w:rPr>
            </w:pPr>
            <w:r>
              <w:rPr>
                <w:b/>
                <w:bCs/>
                <w:color w:val="000000"/>
                <w:sz w:val="20"/>
                <w:szCs w:val="20"/>
              </w:rPr>
              <w:t xml:space="preserve">What </w:t>
            </w:r>
            <w:r>
              <w:rPr>
                <w:b/>
                <w:bCs/>
                <w:color w:val="000000"/>
                <w:sz w:val="20"/>
                <w:szCs w:val="20"/>
              </w:rPr>
              <w:t>Ṛtasavitṛ</w:t>
            </w:r>
            <w:r>
              <w:rPr>
                <w:b/>
                <w:bCs/>
                <w:color w:val="000000"/>
                <w:sz w:val="20"/>
                <w:szCs w:val="20"/>
              </w:rPr>
              <w:t xml:space="preserve"> does</w:t>
            </w:r>
          </w:p>
        </w:tc>
        <w:tc>
          <w:tcPr>
            <w:tcW w:w="1610" w:type="dxa"/>
            <w:shd w:val="clear" w:color="auto" w:fill="E2D8C3"/>
          </w:tcPr>
          <w:p w14:paraId="1BC6B2C6">
            <w:pPr>
              <w:keepLines/>
              <w:spacing w:before="40" w:after="40"/>
              <w:rPr>
                <w:color w:val="000000"/>
                <w:sz w:val="20"/>
                <w:szCs w:val="20"/>
              </w:rPr>
            </w:pPr>
            <w:r>
              <w:rPr>
                <w:b/>
                <w:bCs/>
                <w:color w:val="000000"/>
                <w:sz w:val="20"/>
                <w:szCs w:val="20"/>
              </w:rPr>
              <w:t>Standing</w:t>
            </w:r>
          </w:p>
        </w:tc>
        <w:tc>
          <w:tcPr>
            <w:tcW w:w="1100" w:type="dxa"/>
            <w:shd w:val="clear" w:color="auto" w:fill="E2D8C3"/>
          </w:tcPr>
          <w:p w14:paraId="30C50CB4">
            <w:pPr>
              <w:keepLines/>
              <w:spacing w:before="40" w:after="40"/>
              <w:rPr>
                <w:color w:val="000000"/>
                <w:sz w:val="20"/>
                <w:szCs w:val="20"/>
              </w:rPr>
            </w:pPr>
            <w:r>
              <w:rPr>
                <w:b/>
                <w:bCs/>
                <w:color w:val="000000"/>
                <w:sz w:val="20"/>
                <w:szCs w:val="20"/>
              </w:rPr>
              <w:t>Where</w:t>
            </w:r>
          </w:p>
        </w:tc>
      </w:tr>
      <w:tr w14:paraId="6B35738D">
        <w:trPr>
          <w:cantSplit/>
        </w:trPr>
        <w:tc>
          <w:tcPr>
            <w:tcW w:w="9360" w:type="dxa"/>
            <w:gridSpan w:val="4"/>
            <w:shd w:val="clear" w:color="auto" w:fill="F1EBDF"/>
          </w:tcPr>
          <w:p w14:paraId="192CEAB9">
            <w:pPr>
              <w:keepNext/>
              <w:keepLines/>
              <w:spacing w:before="40" w:after="40"/>
              <w:rPr>
                <w:color w:val="000000"/>
                <w:sz w:val="20"/>
                <w:szCs w:val="20"/>
              </w:rPr>
            </w:pPr>
            <w:r>
              <w:rPr>
                <w:b/>
                <w:bCs/>
                <w:color w:val="000000"/>
                <w:sz w:val="20"/>
                <w:szCs w:val="20"/>
              </w:rPr>
              <w:t>The four problems</w:t>
            </w:r>
          </w:p>
        </w:tc>
      </w:tr>
      <w:tr w14:paraId="589A87F9">
        <w:trPr>
          <w:cantSplit/>
        </w:trPr>
        <w:tc>
          <w:tcPr>
            <w:tcW w:w="1850" w:type="dxa"/>
          </w:tcPr>
          <w:p w14:paraId="7C9ED8D6">
            <w:pPr>
              <w:keepLines/>
              <w:spacing w:before="40" w:after="40"/>
              <w:rPr>
                <w:color w:val="000000"/>
                <w:sz w:val="20"/>
                <w:szCs w:val="20"/>
              </w:rPr>
            </w:pPr>
            <w:r>
              <w:rPr>
                <w:color w:val="000000"/>
                <w:sz w:val="20"/>
                <w:szCs w:val="20"/>
              </w:rPr>
              <w:t>The ground</w:t>
            </w:r>
          </w:p>
        </w:tc>
        <w:tc>
          <w:tcPr>
            <w:tcW w:w="4800" w:type="dxa"/>
          </w:tcPr>
          <w:p w14:paraId="74F18A3E">
            <w:pPr>
              <w:keepLines/>
              <w:spacing w:before="40" w:after="40"/>
              <w:rPr>
                <w:color w:val="000000"/>
                <w:sz w:val="20"/>
                <w:szCs w:val="20"/>
              </w:rPr>
            </w:pPr>
            <w:r>
              <w:rPr>
                <w:color w:val="000000"/>
                <w:sz w:val="20"/>
                <w:szCs w:val="20"/>
              </w:rPr>
              <w:t xml:space="preserve">Posits a three-term ground, </w:t>
            </w:r>
            <w:r>
              <w:rPr>
                <w:color w:val="000000"/>
                <w:sz w:val="20"/>
                <w:szCs w:val="20"/>
              </w:rPr>
              <w:t>Parabrahman</w:t>
            </w:r>
            <w:r>
              <w:rPr>
                <w:color w:val="000000"/>
                <w:sz w:val="20"/>
                <w:szCs w:val="20"/>
              </w:rPr>
              <w:t xml:space="preserve"> with its two </w:t>
            </w:r>
            <w:r>
              <w:rPr>
                <w:color w:val="000000"/>
                <w:sz w:val="20"/>
                <w:szCs w:val="20"/>
              </w:rPr>
              <w:t>mukhas</w:t>
            </w:r>
            <w:r>
              <w:rPr>
                <w:color w:val="000000"/>
                <w:sz w:val="20"/>
                <w:szCs w:val="20"/>
              </w:rPr>
              <w:t>, and derives the apophasis of the ground in place of declaring it</w:t>
            </w:r>
          </w:p>
        </w:tc>
        <w:tc>
          <w:tcPr>
            <w:tcW w:w="1610" w:type="dxa"/>
          </w:tcPr>
          <w:p w14:paraId="71515A24">
            <w:pPr>
              <w:keepLines/>
              <w:spacing w:before="40" w:after="40"/>
              <w:rPr>
                <w:color w:val="000000"/>
                <w:sz w:val="20"/>
                <w:szCs w:val="20"/>
              </w:rPr>
            </w:pPr>
            <w:r>
              <w:rPr>
                <w:color w:val="000000"/>
                <w:sz w:val="20"/>
                <w:szCs w:val="20"/>
              </w:rPr>
              <w:t>Derived</w:t>
            </w:r>
          </w:p>
        </w:tc>
        <w:tc>
          <w:tcPr>
            <w:tcW w:w="1100" w:type="dxa"/>
          </w:tcPr>
          <w:p w14:paraId="58FC0D64">
            <w:pPr>
              <w:keepLines/>
              <w:spacing w:before="40" w:after="40"/>
              <w:rPr>
                <w:color w:val="000000"/>
                <w:sz w:val="20"/>
                <w:szCs w:val="20"/>
              </w:rPr>
            </w:pPr>
            <w:r>
              <w:rPr>
                <w:color w:val="000000"/>
                <w:sz w:val="20"/>
                <w:szCs w:val="20"/>
              </w:rPr>
              <w:t xml:space="preserve">§1, §1.1, §3, </w:t>
            </w:r>
            <w:r>
              <w:rPr>
                <w:color w:val="000000"/>
                <w:sz w:val="20"/>
                <w:szCs w:val="20"/>
              </w:rPr>
              <w:t>sūtra</w:t>
            </w:r>
            <w:r>
              <w:rPr>
                <w:color w:val="000000"/>
                <w:sz w:val="20"/>
                <w:szCs w:val="20"/>
              </w:rPr>
              <w:t xml:space="preserve"> 1</w:t>
            </w:r>
          </w:p>
        </w:tc>
      </w:tr>
      <w:tr w14:paraId="7976FCCB">
        <w:trPr>
          <w:cantSplit/>
        </w:trPr>
        <w:tc>
          <w:tcPr>
            <w:tcW w:w="1850" w:type="dxa"/>
          </w:tcPr>
          <w:p w14:paraId="3B5F42B5">
            <w:pPr>
              <w:keepLines/>
              <w:spacing w:before="40" w:after="40"/>
              <w:rPr>
                <w:color w:val="000000"/>
                <w:sz w:val="20"/>
                <w:szCs w:val="20"/>
              </w:rPr>
            </w:pPr>
            <w:r>
              <w:rPr>
                <w:color w:val="000000"/>
                <w:sz w:val="20"/>
                <w:szCs w:val="20"/>
              </w:rPr>
              <w:t>Experience</w:t>
            </w:r>
          </w:p>
        </w:tc>
        <w:tc>
          <w:tcPr>
            <w:tcW w:w="4800" w:type="dxa"/>
          </w:tcPr>
          <w:p w14:paraId="508EFF22">
            <w:pPr>
              <w:keepLines/>
              <w:spacing w:before="40" w:after="40"/>
              <w:rPr>
                <w:color w:val="000000"/>
                <w:sz w:val="20"/>
                <w:szCs w:val="20"/>
              </w:rPr>
            </w:pPr>
            <w:r>
              <w:rPr>
                <w:color w:val="000000"/>
                <w:sz w:val="20"/>
                <w:szCs w:val="20"/>
              </w:rPr>
              <w:t xml:space="preserve">Seats the inside at self-production, </w:t>
            </w:r>
            <w:r>
              <w:rPr>
                <w:color w:val="000000"/>
                <w:sz w:val="20"/>
                <w:szCs w:val="20"/>
              </w:rPr>
              <w:t>svakriyā-tādātmya</w:t>
            </w:r>
            <w:r>
              <w:rPr>
                <w:color w:val="000000"/>
                <w:sz w:val="20"/>
                <w:szCs w:val="20"/>
              </w:rPr>
              <w:t>, one criterion from the cell to the star, and asks which organisations constitute experience</w:t>
            </w:r>
          </w:p>
        </w:tc>
        <w:tc>
          <w:tcPr>
            <w:tcW w:w="1610" w:type="dxa"/>
          </w:tcPr>
          <w:p w14:paraId="18DE8BFA">
            <w:pPr>
              <w:keepLines/>
              <w:spacing w:before="40" w:after="40"/>
              <w:rPr>
                <w:color w:val="000000"/>
                <w:sz w:val="20"/>
                <w:szCs w:val="20"/>
              </w:rPr>
            </w:pPr>
            <w:r>
              <w:rPr>
                <w:color w:val="000000"/>
                <w:sz w:val="20"/>
                <w:szCs w:val="20"/>
              </w:rPr>
              <w:t>Derived on a stated premise</w:t>
            </w:r>
          </w:p>
        </w:tc>
        <w:tc>
          <w:tcPr>
            <w:tcW w:w="1100" w:type="dxa"/>
          </w:tcPr>
          <w:p w14:paraId="2CACBA62">
            <w:pPr>
              <w:keepLines/>
              <w:spacing w:before="40" w:after="40"/>
              <w:rPr>
                <w:color w:val="000000"/>
                <w:sz w:val="20"/>
                <w:szCs w:val="20"/>
              </w:rPr>
            </w:pPr>
            <w:r>
              <w:rPr>
                <w:color w:val="000000"/>
                <w:sz w:val="20"/>
                <w:szCs w:val="20"/>
              </w:rPr>
              <w:t xml:space="preserve">§5, §12, </w:t>
            </w:r>
            <w:r>
              <w:rPr>
                <w:color w:val="000000"/>
                <w:sz w:val="20"/>
                <w:szCs w:val="20"/>
              </w:rPr>
              <w:t>sūtra</w:t>
            </w:r>
            <w:r>
              <w:rPr>
                <w:color w:val="000000"/>
                <w:sz w:val="20"/>
                <w:szCs w:val="20"/>
              </w:rPr>
              <w:t xml:space="preserve"> 4</w:t>
            </w:r>
          </w:p>
        </w:tc>
      </w:tr>
      <w:tr w14:paraId="7880C415">
        <w:trPr>
          <w:cantSplit/>
        </w:trPr>
        <w:tc>
          <w:tcPr>
            <w:tcW w:w="1850" w:type="dxa"/>
          </w:tcPr>
          <w:p w14:paraId="64CCE49D">
            <w:pPr>
              <w:keepLines/>
              <w:spacing w:before="40" w:after="40"/>
              <w:rPr>
                <w:color w:val="000000"/>
                <w:sz w:val="20"/>
                <w:szCs w:val="20"/>
              </w:rPr>
            </w:pPr>
            <w:r>
              <w:rPr>
                <w:color w:val="000000"/>
                <w:sz w:val="20"/>
                <w:szCs w:val="20"/>
              </w:rPr>
              <w:t>Hierarchy</w:t>
            </w:r>
          </w:p>
        </w:tc>
        <w:tc>
          <w:tcPr>
            <w:tcW w:w="4800" w:type="dxa"/>
          </w:tcPr>
          <w:p w14:paraId="236B5864">
            <w:pPr>
              <w:keepLines/>
              <w:spacing w:before="40" w:after="40"/>
              <w:rPr>
                <w:color w:val="000000"/>
                <w:sz w:val="20"/>
                <w:szCs w:val="20"/>
              </w:rPr>
            </w:pPr>
            <w:r>
              <w:rPr>
                <w:color w:val="000000"/>
                <w:sz w:val="20"/>
                <w:szCs w:val="20"/>
              </w:rPr>
              <w:t xml:space="preserve">Replaces every ranking of functions with </w:t>
            </w:r>
            <w:r>
              <w:rPr>
                <w:color w:val="000000"/>
                <w:sz w:val="20"/>
                <w:szCs w:val="20"/>
              </w:rPr>
              <w:t>Ṛta</w:t>
            </w:r>
            <w:r>
              <w:rPr>
                <w:color w:val="000000"/>
                <w:sz w:val="20"/>
                <w:szCs w:val="20"/>
              </w:rPr>
              <w:t>, circular interdependence in which no term holds unilateral priority, the ground included</w:t>
            </w:r>
          </w:p>
        </w:tc>
        <w:tc>
          <w:tcPr>
            <w:tcW w:w="1610" w:type="dxa"/>
          </w:tcPr>
          <w:p w14:paraId="682AC9BF">
            <w:pPr>
              <w:keepLines/>
              <w:spacing w:before="40" w:after="40"/>
              <w:rPr>
                <w:color w:val="000000"/>
                <w:sz w:val="20"/>
                <w:szCs w:val="20"/>
              </w:rPr>
            </w:pPr>
            <w:r>
              <w:rPr>
                <w:color w:val="000000"/>
                <w:sz w:val="20"/>
                <w:szCs w:val="20"/>
              </w:rPr>
              <w:t>Derived</w:t>
            </w:r>
          </w:p>
        </w:tc>
        <w:tc>
          <w:tcPr>
            <w:tcW w:w="1100" w:type="dxa"/>
          </w:tcPr>
          <w:p w14:paraId="4C8A80EC">
            <w:pPr>
              <w:keepLines/>
              <w:spacing w:before="40" w:after="40"/>
              <w:rPr>
                <w:color w:val="000000"/>
                <w:sz w:val="20"/>
                <w:szCs w:val="20"/>
              </w:rPr>
            </w:pPr>
            <w:r>
              <w:rPr>
                <w:color w:val="000000"/>
                <w:sz w:val="20"/>
                <w:szCs w:val="20"/>
              </w:rPr>
              <w:t xml:space="preserve">§3, </w:t>
            </w:r>
            <w:r>
              <w:rPr>
                <w:color w:val="000000"/>
                <w:sz w:val="20"/>
                <w:szCs w:val="20"/>
              </w:rPr>
              <w:t>sūtra</w:t>
            </w:r>
            <w:r>
              <w:rPr>
                <w:color w:val="000000"/>
                <w:sz w:val="20"/>
                <w:szCs w:val="20"/>
              </w:rPr>
              <w:t xml:space="preserve"> 3</w:t>
            </w:r>
          </w:p>
        </w:tc>
      </w:tr>
      <w:tr w14:paraId="38883B90">
        <w:trPr>
          <w:cantSplit/>
        </w:trPr>
        <w:tc>
          <w:tcPr>
            <w:tcW w:w="1850" w:type="dxa"/>
          </w:tcPr>
          <w:p w14:paraId="7EEF5E79">
            <w:pPr>
              <w:keepLines/>
              <w:spacing w:before="40" w:after="40"/>
              <w:rPr>
                <w:color w:val="000000"/>
                <w:sz w:val="20"/>
                <w:szCs w:val="20"/>
              </w:rPr>
            </w:pPr>
            <w:r>
              <w:rPr>
                <w:color w:val="000000"/>
                <w:sz w:val="20"/>
                <w:szCs w:val="20"/>
              </w:rPr>
              <w:t>The terminus</w:t>
            </w:r>
          </w:p>
        </w:tc>
        <w:tc>
          <w:tcPr>
            <w:tcW w:w="4800" w:type="dxa"/>
          </w:tcPr>
          <w:p w14:paraId="40084A1C">
            <w:pPr>
              <w:keepLines/>
              <w:spacing w:before="40" w:after="40"/>
              <w:rPr>
                <w:color w:val="000000"/>
                <w:sz w:val="20"/>
                <w:szCs w:val="20"/>
              </w:rPr>
            </w:pPr>
            <w:r>
              <w:rPr>
                <w:color w:val="000000"/>
                <w:sz w:val="20"/>
                <w:szCs w:val="20"/>
              </w:rPr>
              <w:t>Derives the terminus of sentient existence from the ontology as the return of a lineage’s contents to Avyakta, structural and carrying no purpose</w:t>
            </w:r>
          </w:p>
        </w:tc>
        <w:tc>
          <w:tcPr>
            <w:tcW w:w="1610" w:type="dxa"/>
          </w:tcPr>
          <w:p w14:paraId="190FDB48">
            <w:pPr>
              <w:keepLines/>
              <w:spacing w:before="40" w:after="40"/>
              <w:rPr>
                <w:color w:val="000000"/>
                <w:sz w:val="20"/>
                <w:szCs w:val="20"/>
              </w:rPr>
            </w:pPr>
            <w:r>
              <w:rPr>
                <w:color w:val="000000"/>
                <w:sz w:val="20"/>
                <w:szCs w:val="20"/>
              </w:rPr>
              <w:t>Derived</w:t>
            </w:r>
          </w:p>
        </w:tc>
        <w:tc>
          <w:tcPr>
            <w:tcW w:w="1100" w:type="dxa"/>
          </w:tcPr>
          <w:p w14:paraId="105C1B19">
            <w:pPr>
              <w:keepLines/>
              <w:spacing w:before="40" w:after="40"/>
              <w:rPr>
                <w:color w:val="000000"/>
                <w:sz w:val="20"/>
                <w:szCs w:val="20"/>
              </w:rPr>
            </w:pPr>
            <w:r>
              <w:rPr>
                <w:color w:val="000000"/>
                <w:sz w:val="20"/>
                <w:szCs w:val="20"/>
              </w:rPr>
              <w:t>§9, §9.14</w:t>
            </w:r>
          </w:p>
        </w:tc>
      </w:tr>
      <w:tr w14:paraId="0FE681E7">
        <w:trPr>
          <w:cantSplit/>
        </w:trPr>
        <w:tc>
          <w:tcPr>
            <w:tcW w:w="9360" w:type="dxa"/>
            <w:gridSpan w:val="4"/>
            <w:shd w:val="clear" w:color="auto" w:fill="F1EBDF"/>
          </w:tcPr>
          <w:p w14:paraId="5D61E6F7">
            <w:pPr>
              <w:keepNext/>
              <w:keepLines/>
              <w:spacing w:before="40" w:after="40"/>
              <w:rPr>
                <w:color w:val="000000"/>
                <w:sz w:val="20"/>
                <w:szCs w:val="20"/>
              </w:rPr>
            </w:pPr>
            <w:r>
              <w:rPr>
                <w:b/>
                <w:bCs/>
                <w:color w:val="000000"/>
                <w:sz w:val="20"/>
                <w:szCs w:val="20"/>
              </w:rPr>
              <w:t>The ground and its count</w:t>
            </w:r>
          </w:p>
        </w:tc>
      </w:tr>
      <w:tr w14:paraId="42F2A54A">
        <w:trPr>
          <w:cantSplit/>
        </w:trPr>
        <w:tc>
          <w:tcPr>
            <w:tcW w:w="1850" w:type="dxa"/>
          </w:tcPr>
          <w:p w14:paraId="19122B2D">
            <w:pPr>
              <w:keepLines/>
              <w:spacing w:before="40" w:after="40"/>
              <w:rPr>
                <w:color w:val="000000"/>
                <w:sz w:val="20"/>
                <w:szCs w:val="20"/>
              </w:rPr>
            </w:pPr>
            <w:r>
              <w:rPr>
                <w:color w:val="000000"/>
                <w:sz w:val="20"/>
                <w:szCs w:val="20"/>
              </w:rPr>
              <w:t>Why three terms</w:t>
            </w:r>
          </w:p>
        </w:tc>
        <w:tc>
          <w:tcPr>
            <w:tcW w:w="4800" w:type="dxa"/>
          </w:tcPr>
          <w:p w14:paraId="690F0FEC">
            <w:pPr>
              <w:keepLines/>
              <w:spacing w:before="40" w:after="40"/>
              <w:rPr>
                <w:color w:val="000000"/>
                <w:sz w:val="20"/>
                <w:szCs w:val="20"/>
              </w:rPr>
            </w:pPr>
            <w:r>
              <w:rPr>
                <w:color w:val="000000"/>
                <w:sz w:val="20"/>
                <w:szCs w:val="20"/>
              </w:rPr>
              <w:t>Fixes the count by a transcendental argument from the modes of encounter, on the premise that access tracks a division in being</w:t>
            </w:r>
          </w:p>
        </w:tc>
        <w:tc>
          <w:tcPr>
            <w:tcW w:w="1610" w:type="dxa"/>
          </w:tcPr>
          <w:p w14:paraId="01E2C1E1">
            <w:pPr>
              <w:keepLines/>
              <w:spacing w:before="40" w:after="40"/>
              <w:rPr>
                <w:color w:val="000000"/>
                <w:sz w:val="20"/>
                <w:szCs w:val="20"/>
              </w:rPr>
            </w:pPr>
            <w:r>
              <w:rPr>
                <w:color w:val="000000"/>
                <w:sz w:val="20"/>
                <w:szCs w:val="20"/>
              </w:rPr>
              <w:t>Derived on a stated premise, closed against refusal</w:t>
            </w:r>
          </w:p>
        </w:tc>
        <w:tc>
          <w:tcPr>
            <w:tcW w:w="1100" w:type="dxa"/>
          </w:tcPr>
          <w:p w14:paraId="733492DA">
            <w:pPr>
              <w:keepLines/>
              <w:spacing w:before="40" w:after="40"/>
              <w:rPr>
                <w:color w:val="000000"/>
                <w:sz w:val="20"/>
                <w:szCs w:val="20"/>
              </w:rPr>
            </w:pPr>
            <w:r>
              <w:rPr>
                <w:color w:val="000000"/>
                <w:sz w:val="20"/>
                <w:szCs w:val="20"/>
              </w:rPr>
              <w:t>§3</w:t>
            </w:r>
          </w:p>
        </w:tc>
      </w:tr>
      <w:tr w14:paraId="4EC68D21">
        <w:trPr>
          <w:cantSplit/>
        </w:trPr>
        <w:tc>
          <w:tcPr>
            <w:tcW w:w="1850" w:type="dxa"/>
          </w:tcPr>
          <w:p w14:paraId="71BBEE9B">
            <w:pPr>
              <w:keepLines/>
              <w:spacing w:before="40" w:after="40"/>
              <w:rPr>
                <w:color w:val="000000"/>
                <w:sz w:val="20"/>
                <w:szCs w:val="20"/>
              </w:rPr>
            </w:pPr>
            <w:r>
              <w:rPr>
                <w:color w:val="000000"/>
                <w:sz w:val="20"/>
                <w:szCs w:val="20"/>
              </w:rPr>
              <w:t xml:space="preserve">Why two </w:t>
            </w:r>
            <w:r>
              <w:rPr>
                <w:color w:val="000000"/>
                <w:sz w:val="20"/>
                <w:szCs w:val="20"/>
              </w:rPr>
              <w:t>mukhas</w:t>
            </w:r>
          </w:p>
        </w:tc>
        <w:tc>
          <w:tcPr>
            <w:tcW w:w="4800" w:type="dxa"/>
          </w:tcPr>
          <w:p w14:paraId="51BDB1A2">
            <w:pPr>
              <w:keepLines/>
              <w:spacing w:before="40" w:after="40"/>
              <w:rPr>
                <w:color w:val="000000"/>
                <w:sz w:val="20"/>
                <w:szCs w:val="20"/>
              </w:rPr>
            </w:pPr>
            <w:r>
              <w:rPr>
                <w:color w:val="000000"/>
                <w:sz w:val="20"/>
                <w:szCs w:val="20"/>
              </w:rPr>
              <w:t xml:space="preserve">Derives the two-ness from the subject-and-object polarity of disclosure, the senses distributing within the one outward </w:t>
            </w:r>
            <w:r>
              <w:rPr>
                <w:color w:val="000000"/>
                <w:sz w:val="20"/>
                <w:szCs w:val="20"/>
              </w:rPr>
              <w:t>mukha</w:t>
            </w:r>
          </w:p>
        </w:tc>
        <w:tc>
          <w:tcPr>
            <w:tcW w:w="1610" w:type="dxa"/>
          </w:tcPr>
          <w:p w14:paraId="75548178">
            <w:pPr>
              <w:keepLines/>
              <w:spacing w:before="40" w:after="40"/>
              <w:rPr>
                <w:color w:val="000000"/>
                <w:sz w:val="20"/>
                <w:szCs w:val="20"/>
              </w:rPr>
            </w:pPr>
            <w:r>
              <w:rPr>
                <w:color w:val="000000"/>
                <w:sz w:val="20"/>
                <w:szCs w:val="20"/>
              </w:rPr>
              <w:t>Derived</w:t>
            </w:r>
          </w:p>
        </w:tc>
        <w:tc>
          <w:tcPr>
            <w:tcW w:w="1100" w:type="dxa"/>
          </w:tcPr>
          <w:p w14:paraId="45F7CED5">
            <w:pPr>
              <w:keepLines/>
              <w:spacing w:before="40" w:after="40"/>
              <w:rPr>
                <w:color w:val="000000"/>
                <w:sz w:val="20"/>
                <w:szCs w:val="20"/>
              </w:rPr>
            </w:pPr>
            <w:r>
              <w:rPr>
                <w:color w:val="000000"/>
                <w:sz w:val="20"/>
                <w:szCs w:val="20"/>
              </w:rPr>
              <w:t>§3</w:t>
            </w:r>
          </w:p>
        </w:tc>
      </w:tr>
      <w:tr w14:paraId="322DA570">
        <w:trPr>
          <w:cantSplit/>
        </w:trPr>
        <w:tc>
          <w:tcPr>
            <w:tcW w:w="1850" w:type="dxa"/>
          </w:tcPr>
          <w:p w14:paraId="32211D54">
            <w:pPr>
              <w:keepLines/>
              <w:spacing w:before="40" w:after="40"/>
              <w:rPr>
                <w:color w:val="000000"/>
                <w:sz w:val="20"/>
                <w:szCs w:val="20"/>
              </w:rPr>
            </w:pPr>
            <w:r>
              <w:rPr>
                <w:color w:val="000000"/>
                <w:sz w:val="20"/>
                <w:szCs w:val="20"/>
              </w:rPr>
              <w:t>Silence at the ground</w:t>
            </w:r>
          </w:p>
        </w:tc>
        <w:tc>
          <w:tcPr>
            <w:tcW w:w="4800" w:type="dxa"/>
          </w:tcPr>
          <w:p w14:paraId="3B6F0066">
            <w:pPr>
              <w:keepLines/>
              <w:spacing w:before="40" w:after="40"/>
              <w:rPr>
                <w:color w:val="000000"/>
                <w:sz w:val="20"/>
                <w:szCs w:val="20"/>
              </w:rPr>
            </w:pPr>
            <w:r>
              <w:rPr>
                <w:color w:val="000000"/>
                <w:sz w:val="20"/>
                <w:szCs w:val="20"/>
              </w:rPr>
              <w:t xml:space="preserve">Derives the silence as the consistent exit from the </w:t>
            </w:r>
            <w:r>
              <w:rPr>
                <w:color w:val="000000"/>
                <w:sz w:val="20"/>
                <w:szCs w:val="20"/>
              </w:rPr>
              <w:t>inclosure</w:t>
            </w:r>
            <w:r>
              <w:rPr>
                <w:color w:val="000000"/>
                <w:sz w:val="20"/>
                <w:szCs w:val="20"/>
              </w:rPr>
              <w:t xml:space="preserve"> and declines the dialetheic alternative on three counts</w:t>
            </w:r>
          </w:p>
        </w:tc>
        <w:tc>
          <w:tcPr>
            <w:tcW w:w="1610" w:type="dxa"/>
          </w:tcPr>
          <w:p w14:paraId="2C6F1D93">
            <w:pPr>
              <w:keepLines/>
              <w:spacing w:before="40" w:after="40"/>
              <w:rPr>
                <w:color w:val="000000"/>
                <w:sz w:val="20"/>
                <w:szCs w:val="20"/>
              </w:rPr>
            </w:pPr>
            <w:r>
              <w:rPr>
                <w:color w:val="000000"/>
                <w:sz w:val="20"/>
                <w:szCs w:val="20"/>
              </w:rPr>
              <w:t>Derived, Priest answered</w:t>
            </w:r>
          </w:p>
        </w:tc>
        <w:tc>
          <w:tcPr>
            <w:tcW w:w="1100" w:type="dxa"/>
          </w:tcPr>
          <w:p w14:paraId="3DCE660C">
            <w:pPr>
              <w:keepLines/>
              <w:spacing w:before="40" w:after="40"/>
              <w:rPr>
                <w:color w:val="000000"/>
                <w:sz w:val="20"/>
                <w:szCs w:val="20"/>
              </w:rPr>
            </w:pPr>
            <w:r>
              <w:rPr>
                <w:color w:val="000000"/>
                <w:sz w:val="20"/>
                <w:szCs w:val="20"/>
              </w:rPr>
              <w:t>§1.1</w:t>
            </w:r>
          </w:p>
        </w:tc>
      </w:tr>
      <w:tr w14:paraId="18F9BFA7">
        <w:trPr>
          <w:cantSplit/>
        </w:trPr>
        <w:tc>
          <w:tcPr>
            <w:tcW w:w="1850" w:type="dxa"/>
          </w:tcPr>
          <w:p w14:paraId="1C3093AE">
            <w:pPr>
              <w:keepLines/>
              <w:spacing w:before="40" w:after="40"/>
              <w:rPr>
                <w:color w:val="000000"/>
                <w:sz w:val="20"/>
                <w:szCs w:val="20"/>
              </w:rPr>
            </w:pPr>
            <w:r>
              <w:rPr>
                <w:color w:val="000000"/>
                <w:sz w:val="20"/>
                <w:szCs w:val="20"/>
              </w:rPr>
              <w:t>A circular ground</w:t>
            </w:r>
          </w:p>
        </w:tc>
        <w:tc>
          <w:tcPr>
            <w:tcW w:w="4800" w:type="dxa"/>
          </w:tcPr>
          <w:p w14:paraId="0E9E3376">
            <w:pPr>
              <w:keepLines/>
              <w:spacing w:before="40" w:after="40"/>
              <w:rPr>
                <w:color w:val="000000"/>
                <w:sz w:val="20"/>
                <w:szCs w:val="20"/>
              </w:rPr>
            </w:pPr>
            <w:r>
              <w:rPr>
                <w:color w:val="000000"/>
                <w:sz w:val="20"/>
                <w:szCs w:val="20"/>
              </w:rPr>
              <w:t>Types the relation of the terms as constitutive co-necessitation, defends it by the two-order thesis, and parts it from brute-ness by a criterion of explanatory completeness</w:t>
            </w:r>
          </w:p>
        </w:tc>
        <w:tc>
          <w:tcPr>
            <w:tcW w:w="1610" w:type="dxa"/>
          </w:tcPr>
          <w:p w14:paraId="6628E0A6">
            <w:pPr>
              <w:keepLines/>
              <w:spacing w:before="40" w:after="40"/>
              <w:rPr>
                <w:color w:val="000000"/>
                <w:sz w:val="20"/>
                <w:szCs w:val="20"/>
              </w:rPr>
            </w:pPr>
            <w:r>
              <w:rPr>
                <w:color w:val="000000"/>
                <w:sz w:val="20"/>
                <w:szCs w:val="20"/>
              </w:rPr>
              <w:t>Derived</w:t>
            </w:r>
          </w:p>
        </w:tc>
        <w:tc>
          <w:tcPr>
            <w:tcW w:w="1100" w:type="dxa"/>
          </w:tcPr>
          <w:p w14:paraId="493F35A4">
            <w:pPr>
              <w:keepLines/>
              <w:spacing w:before="40" w:after="40"/>
              <w:rPr>
                <w:color w:val="000000"/>
                <w:sz w:val="20"/>
                <w:szCs w:val="20"/>
              </w:rPr>
            </w:pPr>
            <w:r>
              <w:rPr>
                <w:color w:val="000000"/>
                <w:sz w:val="20"/>
                <w:szCs w:val="20"/>
              </w:rPr>
              <w:t>§3</w:t>
            </w:r>
          </w:p>
        </w:tc>
      </w:tr>
      <w:tr w14:paraId="1C331E8C">
        <w:trPr>
          <w:cantSplit/>
        </w:trPr>
        <w:tc>
          <w:tcPr>
            <w:tcW w:w="1850" w:type="dxa"/>
          </w:tcPr>
          <w:p w14:paraId="403A32CC">
            <w:pPr>
              <w:keepLines/>
              <w:spacing w:before="40" w:after="40"/>
              <w:rPr>
                <w:color w:val="000000"/>
                <w:sz w:val="20"/>
                <w:szCs w:val="20"/>
              </w:rPr>
            </w:pPr>
            <w:r>
              <w:rPr>
                <w:color w:val="000000"/>
                <w:sz w:val="20"/>
                <w:szCs w:val="20"/>
              </w:rPr>
              <w:t>Why articulation at all</w:t>
            </w:r>
          </w:p>
        </w:tc>
        <w:tc>
          <w:tcPr>
            <w:tcW w:w="4800" w:type="dxa"/>
          </w:tcPr>
          <w:p w14:paraId="13BBA0BE">
            <w:pPr>
              <w:keepLines/>
              <w:spacing w:before="40" w:after="40"/>
              <w:rPr>
                <w:color w:val="000000"/>
                <w:sz w:val="20"/>
                <w:szCs w:val="20"/>
              </w:rPr>
            </w:pPr>
            <w:r>
              <w:rPr>
                <w:color w:val="000000"/>
                <w:sz w:val="20"/>
                <w:szCs w:val="20"/>
              </w:rPr>
              <w:t xml:space="preserve">Entails articulation from the ground’s dependence on its </w:t>
            </w:r>
            <w:r>
              <w:rPr>
                <w:color w:val="000000"/>
                <w:sz w:val="20"/>
                <w:szCs w:val="20"/>
              </w:rPr>
              <w:t>mukhas</w:t>
            </w:r>
            <w:r>
              <w:rPr>
                <w:color w:val="000000"/>
                <w:sz w:val="20"/>
                <w:szCs w:val="20"/>
              </w:rPr>
              <w:t xml:space="preserve"> and rules the question of quiescence malformed, the intrinsic character of the act alone withheld</w:t>
            </w:r>
          </w:p>
        </w:tc>
        <w:tc>
          <w:tcPr>
            <w:tcW w:w="1610" w:type="dxa"/>
          </w:tcPr>
          <w:p w14:paraId="20124A54">
            <w:pPr>
              <w:keepLines/>
              <w:spacing w:before="40" w:after="40"/>
              <w:rPr>
                <w:color w:val="000000"/>
                <w:sz w:val="20"/>
                <w:szCs w:val="20"/>
              </w:rPr>
            </w:pPr>
            <w:r>
              <w:rPr>
                <w:color w:val="000000"/>
                <w:sz w:val="20"/>
                <w:szCs w:val="20"/>
              </w:rPr>
              <w:t>Derived, one limit declared</w:t>
            </w:r>
          </w:p>
        </w:tc>
        <w:tc>
          <w:tcPr>
            <w:tcW w:w="1100" w:type="dxa"/>
          </w:tcPr>
          <w:p w14:paraId="78BA3FEB">
            <w:pPr>
              <w:keepLines/>
              <w:spacing w:before="40" w:after="40"/>
              <w:rPr>
                <w:color w:val="000000"/>
                <w:sz w:val="20"/>
                <w:szCs w:val="20"/>
              </w:rPr>
            </w:pPr>
            <w:r>
              <w:rPr>
                <w:color w:val="000000"/>
                <w:sz w:val="20"/>
                <w:szCs w:val="20"/>
              </w:rPr>
              <w:t>§3</w:t>
            </w:r>
          </w:p>
        </w:tc>
      </w:tr>
      <w:tr w14:paraId="3CD230EB">
        <w:trPr>
          <w:cantSplit/>
        </w:trPr>
        <w:tc>
          <w:tcPr>
            <w:tcW w:w="1850" w:type="dxa"/>
          </w:tcPr>
          <w:p w14:paraId="7027A438">
            <w:pPr>
              <w:keepLines/>
              <w:spacing w:before="40" w:after="40"/>
              <w:rPr>
                <w:color w:val="000000"/>
                <w:sz w:val="20"/>
                <w:szCs w:val="20"/>
              </w:rPr>
            </w:pPr>
            <w:r>
              <w:rPr>
                <w:color w:val="000000"/>
                <w:sz w:val="20"/>
                <w:szCs w:val="20"/>
              </w:rPr>
              <w:t xml:space="preserve">Idealism and </w:t>
            </w:r>
            <w:r>
              <w:rPr>
                <w:color w:val="000000"/>
                <w:sz w:val="20"/>
                <w:szCs w:val="20"/>
              </w:rPr>
              <w:t>correlationism</w:t>
            </w:r>
          </w:p>
        </w:tc>
        <w:tc>
          <w:tcPr>
            <w:tcW w:w="4800" w:type="dxa"/>
          </w:tcPr>
          <w:p w14:paraId="3BD3DD7F">
            <w:pPr>
              <w:keepLines/>
              <w:spacing w:before="40" w:after="40"/>
              <w:rPr>
                <w:color w:val="000000"/>
                <w:sz w:val="20"/>
                <w:szCs w:val="20"/>
              </w:rPr>
            </w:pPr>
            <w:r>
              <w:rPr>
                <w:color w:val="000000"/>
                <w:sz w:val="20"/>
                <w:szCs w:val="20"/>
              </w:rPr>
              <w:t xml:space="preserve">Forecloses </w:t>
            </w:r>
            <w:r>
              <w:rPr>
                <w:color w:val="000000"/>
                <w:sz w:val="20"/>
                <w:szCs w:val="20"/>
              </w:rPr>
              <w:t>correlationism</w:t>
            </w:r>
            <w:r>
              <w:rPr>
                <w:color w:val="000000"/>
                <w:sz w:val="20"/>
                <w:szCs w:val="20"/>
              </w:rPr>
              <w:t xml:space="preserve">, defeats subjective idealism by recalcitrance and public convergence, and meets objective idealism with the </w:t>
            </w:r>
            <w:r>
              <w:rPr>
                <w:color w:val="000000"/>
                <w:sz w:val="20"/>
                <w:szCs w:val="20"/>
              </w:rPr>
              <w:t>agrāropa</w:t>
            </w:r>
            <w:r>
              <w:rPr>
                <w:color w:val="000000"/>
                <w:sz w:val="20"/>
                <w:szCs w:val="20"/>
              </w:rPr>
              <w:t xml:space="preserve"> and anti-emergence arguments</w:t>
            </w:r>
          </w:p>
        </w:tc>
        <w:tc>
          <w:tcPr>
            <w:tcW w:w="1610" w:type="dxa"/>
          </w:tcPr>
          <w:p w14:paraId="49E5335E">
            <w:pPr>
              <w:keepLines/>
              <w:spacing w:before="40" w:after="40"/>
              <w:rPr>
                <w:color w:val="000000"/>
                <w:sz w:val="20"/>
                <w:szCs w:val="20"/>
              </w:rPr>
            </w:pPr>
            <w:r>
              <w:rPr>
                <w:color w:val="000000"/>
                <w:sz w:val="20"/>
                <w:szCs w:val="20"/>
              </w:rPr>
              <w:t>Answered</w:t>
            </w:r>
          </w:p>
        </w:tc>
        <w:tc>
          <w:tcPr>
            <w:tcW w:w="1100" w:type="dxa"/>
          </w:tcPr>
          <w:p w14:paraId="78F07C01">
            <w:pPr>
              <w:keepLines/>
              <w:spacing w:before="40" w:after="40"/>
              <w:rPr>
                <w:color w:val="000000"/>
                <w:sz w:val="20"/>
                <w:szCs w:val="20"/>
              </w:rPr>
            </w:pPr>
            <w:r>
              <w:rPr>
                <w:color w:val="000000"/>
                <w:sz w:val="20"/>
                <w:szCs w:val="20"/>
              </w:rPr>
              <w:t>§3, §5, §12</w:t>
            </w:r>
          </w:p>
        </w:tc>
      </w:tr>
      <w:tr w14:paraId="067C58AD">
        <w:trPr>
          <w:cantSplit/>
        </w:trPr>
        <w:tc>
          <w:tcPr>
            <w:tcW w:w="1850" w:type="dxa"/>
          </w:tcPr>
          <w:p w14:paraId="66AB7944">
            <w:pPr>
              <w:keepLines/>
              <w:spacing w:before="40" w:after="40"/>
              <w:rPr>
                <w:color w:val="000000"/>
                <w:sz w:val="20"/>
                <w:szCs w:val="20"/>
              </w:rPr>
            </w:pPr>
            <w:r>
              <w:rPr>
                <w:color w:val="000000"/>
                <w:sz w:val="20"/>
                <w:szCs w:val="20"/>
              </w:rPr>
              <w:t>Agrāropa</w:t>
            </w:r>
          </w:p>
        </w:tc>
        <w:tc>
          <w:tcPr>
            <w:tcW w:w="4800" w:type="dxa"/>
          </w:tcPr>
          <w:p w14:paraId="5B5813FF">
            <w:pPr>
              <w:keepLines/>
              <w:spacing w:before="40" w:after="40"/>
              <w:rPr>
                <w:color w:val="000000"/>
                <w:sz w:val="20"/>
                <w:szCs w:val="20"/>
              </w:rPr>
            </w:pPr>
            <w:r>
              <w:rPr>
                <w:color w:val="000000"/>
                <w:sz w:val="20"/>
                <w:szCs w:val="20"/>
              </w:rPr>
              <w:t>Refuses the promotion of any term to the summit, in its idealist, physicalist, theistic, teleological, volitional, modal, phonic and methodological forms</w:t>
            </w:r>
          </w:p>
        </w:tc>
        <w:tc>
          <w:tcPr>
            <w:tcW w:w="1610" w:type="dxa"/>
          </w:tcPr>
          <w:p w14:paraId="5D0405DC">
            <w:pPr>
              <w:keepLines/>
              <w:spacing w:before="40" w:after="40"/>
              <w:rPr>
                <w:color w:val="000000"/>
                <w:sz w:val="20"/>
                <w:szCs w:val="20"/>
              </w:rPr>
            </w:pPr>
            <w:r>
              <w:rPr>
                <w:color w:val="000000"/>
                <w:sz w:val="20"/>
                <w:szCs w:val="20"/>
              </w:rPr>
              <w:t>Derived</w:t>
            </w:r>
          </w:p>
        </w:tc>
        <w:tc>
          <w:tcPr>
            <w:tcW w:w="1100" w:type="dxa"/>
          </w:tcPr>
          <w:p w14:paraId="7E61BC28">
            <w:pPr>
              <w:keepLines/>
              <w:spacing w:before="40" w:after="40"/>
              <w:rPr>
                <w:color w:val="000000"/>
                <w:sz w:val="20"/>
                <w:szCs w:val="20"/>
              </w:rPr>
            </w:pPr>
            <w:r>
              <w:rPr>
                <w:color w:val="000000"/>
                <w:sz w:val="20"/>
                <w:szCs w:val="20"/>
              </w:rPr>
              <w:t>§3, §14.2</w:t>
            </w:r>
          </w:p>
        </w:tc>
      </w:tr>
      <w:tr w14:paraId="4E04A905">
        <w:trPr>
          <w:cantSplit/>
        </w:trPr>
        <w:tc>
          <w:tcPr>
            <w:tcW w:w="1850" w:type="dxa"/>
          </w:tcPr>
          <w:p w14:paraId="6B6287FD">
            <w:pPr>
              <w:keepLines/>
              <w:spacing w:before="40" w:after="40"/>
              <w:rPr>
                <w:color w:val="000000"/>
                <w:sz w:val="20"/>
                <w:szCs w:val="20"/>
              </w:rPr>
            </w:pPr>
            <w:r>
              <w:rPr>
                <w:color w:val="000000"/>
                <w:sz w:val="20"/>
                <w:szCs w:val="20"/>
              </w:rPr>
              <w:t>Theism</w:t>
            </w:r>
          </w:p>
        </w:tc>
        <w:tc>
          <w:tcPr>
            <w:tcW w:w="4800" w:type="dxa"/>
          </w:tcPr>
          <w:p w14:paraId="3E07D605">
            <w:pPr>
              <w:keepLines/>
              <w:spacing w:before="40" w:after="40"/>
              <w:rPr>
                <w:color w:val="000000"/>
                <w:sz w:val="20"/>
                <w:szCs w:val="20"/>
              </w:rPr>
            </w:pPr>
            <w:r>
              <w:rPr>
                <w:color w:val="000000"/>
                <w:sz w:val="20"/>
                <w:szCs w:val="20"/>
              </w:rPr>
              <w:t xml:space="preserve">Assigns theism’s verdicts term by term, affirming the </w:t>
            </w:r>
            <w:r>
              <w:rPr>
                <w:color w:val="000000"/>
                <w:sz w:val="20"/>
                <w:szCs w:val="20"/>
              </w:rPr>
              <w:t>devatās</w:t>
            </w:r>
            <w:r>
              <w:rPr>
                <w:color w:val="000000"/>
                <w:sz w:val="20"/>
                <w:szCs w:val="20"/>
              </w:rPr>
              <w:t xml:space="preserve"> as functions without an inside, refusing the Lord, and holding the ground neither god nor godless, under the name </w:t>
            </w:r>
            <w:r>
              <w:rPr>
                <w:color w:val="000000"/>
                <w:sz w:val="20"/>
                <w:szCs w:val="20"/>
              </w:rPr>
              <w:t>arvāgdevatva</w:t>
            </w:r>
          </w:p>
        </w:tc>
        <w:tc>
          <w:tcPr>
            <w:tcW w:w="1610" w:type="dxa"/>
          </w:tcPr>
          <w:p w14:paraId="4DAA40E0">
            <w:pPr>
              <w:keepLines/>
              <w:spacing w:before="40" w:after="40"/>
              <w:rPr>
                <w:color w:val="000000"/>
                <w:sz w:val="20"/>
                <w:szCs w:val="20"/>
              </w:rPr>
            </w:pPr>
            <w:r>
              <w:rPr>
                <w:color w:val="000000"/>
                <w:sz w:val="20"/>
                <w:szCs w:val="20"/>
              </w:rPr>
              <w:t>Derived</w:t>
            </w:r>
          </w:p>
        </w:tc>
        <w:tc>
          <w:tcPr>
            <w:tcW w:w="1100" w:type="dxa"/>
          </w:tcPr>
          <w:p w14:paraId="1787C105">
            <w:pPr>
              <w:keepLines/>
              <w:spacing w:before="40" w:after="40"/>
              <w:rPr>
                <w:color w:val="000000"/>
                <w:sz w:val="20"/>
                <w:szCs w:val="20"/>
              </w:rPr>
            </w:pPr>
            <w:r>
              <w:rPr>
                <w:color w:val="000000"/>
                <w:sz w:val="20"/>
                <w:szCs w:val="20"/>
              </w:rPr>
              <w:t>§3, §14.3</w:t>
            </w:r>
          </w:p>
        </w:tc>
      </w:tr>
      <w:tr w14:paraId="3BAAB6AE">
        <w:trPr>
          <w:cantSplit/>
        </w:trPr>
        <w:tc>
          <w:tcPr>
            <w:tcW w:w="9360" w:type="dxa"/>
            <w:gridSpan w:val="4"/>
            <w:shd w:val="clear" w:color="auto" w:fill="F1EBDF"/>
          </w:tcPr>
          <w:p w14:paraId="23D4F43E">
            <w:pPr>
              <w:keepNext/>
              <w:keepLines/>
              <w:spacing w:before="40" w:after="40"/>
              <w:rPr>
                <w:color w:val="000000"/>
                <w:sz w:val="20"/>
                <w:szCs w:val="20"/>
              </w:rPr>
            </w:pPr>
            <w:r>
              <w:rPr>
                <w:b/>
                <w:bCs/>
                <w:color w:val="000000"/>
                <w:sz w:val="20"/>
                <w:szCs w:val="20"/>
              </w:rPr>
              <w:t>Savitṛ</w:t>
            </w:r>
            <w:r>
              <w:rPr>
                <w:b/>
                <w:bCs/>
                <w:color w:val="000000"/>
                <w:sz w:val="20"/>
                <w:szCs w:val="20"/>
              </w:rPr>
              <w:t>, persistence and modality</w:t>
            </w:r>
          </w:p>
        </w:tc>
      </w:tr>
      <w:tr w14:paraId="138C112F">
        <w:trPr>
          <w:cantSplit/>
        </w:trPr>
        <w:tc>
          <w:tcPr>
            <w:tcW w:w="1850" w:type="dxa"/>
          </w:tcPr>
          <w:p w14:paraId="1F2F07FB">
            <w:pPr>
              <w:keepLines/>
              <w:spacing w:before="40" w:after="40"/>
              <w:rPr>
                <w:color w:val="000000"/>
                <w:sz w:val="20"/>
                <w:szCs w:val="20"/>
              </w:rPr>
            </w:pPr>
            <w:r>
              <w:rPr>
                <w:color w:val="000000"/>
                <w:sz w:val="20"/>
                <w:szCs w:val="20"/>
              </w:rPr>
              <w:t>What persists</w:t>
            </w:r>
          </w:p>
        </w:tc>
        <w:tc>
          <w:tcPr>
            <w:tcW w:w="4800" w:type="dxa"/>
          </w:tcPr>
          <w:p w14:paraId="6A51E8B2">
            <w:pPr>
              <w:keepLines/>
              <w:spacing w:before="40" w:after="40"/>
              <w:rPr>
                <w:color w:val="000000"/>
                <w:sz w:val="20"/>
                <w:szCs w:val="20"/>
              </w:rPr>
            </w:pPr>
            <w:r>
              <w:rPr>
                <w:color w:val="000000"/>
                <w:sz w:val="20"/>
                <w:szCs w:val="20"/>
              </w:rPr>
              <w:t xml:space="preserve">Names the persistence criterion </w:t>
            </w:r>
            <w:r>
              <w:rPr>
                <w:color w:val="000000"/>
                <w:sz w:val="20"/>
                <w:szCs w:val="20"/>
              </w:rPr>
              <w:t>svānuvṛtti</w:t>
            </w:r>
            <w:r>
              <w:rPr>
                <w:color w:val="000000"/>
                <w:sz w:val="20"/>
                <w:szCs w:val="20"/>
              </w:rPr>
              <w:t>, read off the sign of σ, and separates it from closure, so that persistence is never a mark of an inside</w:t>
            </w:r>
          </w:p>
        </w:tc>
        <w:tc>
          <w:tcPr>
            <w:tcW w:w="1610" w:type="dxa"/>
          </w:tcPr>
          <w:p w14:paraId="6358DD90">
            <w:pPr>
              <w:keepLines/>
              <w:spacing w:before="40" w:after="40"/>
              <w:rPr>
                <w:color w:val="000000"/>
                <w:sz w:val="20"/>
                <w:szCs w:val="20"/>
              </w:rPr>
            </w:pPr>
            <w:r>
              <w:rPr>
                <w:color w:val="000000"/>
                <w:sz w:val="20"/>
                <w:szCs w:val="20"/>
              </w:rPr>
              <w:t>Derived</w:t>
            </w:r>
          </w:p>
        </w:tc>
        <w:tc>
          <w:tcPr>
            <w:tcW w:w="1100" w:type="dxa"/>
          </w:tcPr>
          <w:p w14:paraId="6338C28A">
            <w:pPr>
              <w:keepLines/>
              <w:spacing w:before="40" w:after="40"/>
              <w:rPr>
                <w:color w:val="000000"/>
                <w:sz w:val="20"/>
                <w:szCs w:val="20"/>
              </w:rPr>
            </w:pPr>
            <w:r>
              <w:rPr>
                <w:color w:val="000000"/>
                <w:sz w:val="20"/>
                <w:szCs w:val="20"/>
              </w:rPr>
              <w:t>§2, §2.4</w:t>
            </w:r>
          </w:p>
        </w:tc>
      </w:tr>
      <w:tr w14:paraId="40C1B289">
        <w:trPr>
          <w:cantSplit/>
        </w:trPr>
        <w:tc>
          <w:tcPr>
            <w:tcW w:w="1850" w:type="dxa"/>
          </w:tcPr>
          <w:p w14:paraId="7F7C04DF">
            <w:pPr>
              <w:keepLines/>
              <w:spacing w:before="40" w:after="40"/>
              <w:rPr>
                <w:color w:val="000000"/>
                <w:sz w:val="20"/>
                <w:szCs w:val="20"/>
              </w:rPr>
            </w:pPr>
            <w:r>
              <w:rPr>
                <w:color w:val="000000"/>
                <w:sz w:val="20"/>
                <w:szCs w:val="20"/>
              </w:rPr>
              <w:t>Selection without a selector</w:t>
            </w:r>
          </w:p>
        </w:tc>
        <w:tc>
          <w:tcPr>
            <w:tcW w:w="4800" w:type="dxa"/>
          </w:tcPr>
          <w:p w14:paraId="53D3E62E">
            <w:pPr>
              <w:keepLines/>
              <w:spacing w:before="40" w:after="40"/>
              <w:rPr>
                <w:color w:val="000000"/>
                <w:sz w:val="20"/>
                <w:szCs w:val="20"/>
              </w:rPr>
            </w:pPr>
            <w:r>
              <w:rPr>
                <w:color w:val="000000"/>
                <w:sz w:val="20"/>
                <w:szCs w:val="20"/>
              </w:rPr>
              <w:t>Hands the physics of self-organisation a threshold carrying sign without scale and a selection raised to the law-structure of a phase</w:t>
            </w:r>
          </w:p>
        </w:tc>
        <w:tc>
          <w:tcPr>
            <w:tcW w:w="1610" w:type="dxa"/>
          </w:tcPr>
          <w:p w14:paraId="033266A1">
            <w:pPr>
              <w:keepLines/>
              <w:spacing w:before="40" w:after="40"/>
              <w:rPr>
                <w:color w:val="000000"/>
                <w:sz w:val="20"/>
                <w:szCs w:val="20"/>
              </w:rPr>
            </w:pPr>
            <w:r>
              <w:rPr>
                <w:color w:val="000000"/>
                <w:sz w:val="20"/>
                <w:szCs w:val="20"/>
              </w:rPr>
              <w:t>Returned</w:t>
            </w:r>
          </w:p>
        </w:tc>
        <w:tc>
          <w:tcPr>
            <w:tcW w:w="1100" w:type="dxa"/>
          </w:tcPr>
          <w:p w14:paraId="3F97E1E4">
            <w:pPr>
              <w:keepLines/>
              <w:spacing w:before="40" w:after="40"/>
              <w:rPr>
                <w:color w:val="000000"/>
                <w:sz w:val="20"/>
                <w:szCs w:val="20"/>
              </w:rPr>
            </w:pPr>
            <w:r>
              <w:rPr>
                <w:color w:val="000000"/>
                <w:sz w:val="20"/>
                <w:szCs w:val="20"/>
              </w:rPr>
              <w:t>§2, §10</w:t>
            </w:r>
          </w:p>
        </w:tc>
      </w:tr>
      <w:tr w14:paraId="7A614F7E">
        <w:trPr>
          <w:cantSplit/>
        </w:trPr>
        <w:tc>
          <w:tcPr>
            <w:tcW w:w="1850" w:type="dxa"/>
          </w:tcPr>
          <w:p w14:paraId="61EAFFEB">
            <w:pPr>
              <w:keepLines/>
              <w:spacing w:before="40" w:after="40"/>
              <w:rPr>
                <w:color w:val="000000"/>
                <w:sz w:val="20"/>
                <w:szCs w:val="20"/>
              </w:rPr>
            </w:pPr>
            <w:r>
              <w:rPr>
                <w:color w:val="000000"/>
                <w:sz w:val="20"/>
                <w:szCs w:val="20"/>
              </w:rPr>
              <w:t>Abstracta and modality</w:t>
            </w:r>
          </w:p>
        </w:tc>
        <w:tc>
          <w:tcPr>
            <w:tcW w:w="4800" w:type="dxa"/>
          </w:tcPr>
          <w:p w14:paraId="0F68C586">
            <w:pPr>
              <w:keepLines/>
              <w:spacing w:before="40" w:after="40"/>
              <w:rPr>
                <w:color w:val="000000"/>
                <w:sz w:val="20"/>
                <w:szCs w:val="20"/>
              </w:rPr>
            </w:pPr>
            <w:r>
              <w:rPr>
                <w:color w:val="000000"/>
                <w:sz w:val="20"/>
                <w:szCs w:val="20"/>
              </w:rPr>
              <w:t xml:space="preserve">Reads abstract structures as non-crossing articulations and grounds possibility in the </w:t>
            </w:r>
            <w:r>
              <w:rPr>
                <w:color w:val="000000"/>
                <w:sz w:val="20"/>
                <w:szCs w:val="20"/>
              </w:rPr>
              <w:t>pūrṇa</w:t>
            </w:r>
            <w:r>
              <w:rPr>
                <w:color w:val="000000"/>
                <w:sz w:val="20"/>
                <w:szCs w:val="20"/>
              </w:rPr>
              <w:t>, actuality in selection, and necessity in the coherence constraint</w:t>
            </w:r>
          </w:p>
        </w:tc>
        <w:tc>
          <w:tcPr>
            <w:tcW w:w="1610" w:type="dxa"/>
          </w:tcPr>
          <w:p w14:paraId="416E4F6A">
            <w:pPr>
              <w:keepLines/>
              <w:spacing w:before="40" w:after="40"/>
              <w:rPr>
                <w:color w:val="000000"/>
                <w:sz w:val="20"/>
                <w:szCs w:val="20"/>
              </w:rPr>
            </w:pPr>
            <w:r>
              <w:rPr>
                <w:color w:val="000000"/>
                <w:sz w:val="20"/>
                <w:szCs w:val="20"/>
              </w:rPr>
              <w:t>Derived</w:t>
            </w:r>
          </w:p>
        </w:tc>
        <w:tc>
          <w:tcPr>
            <w:tcW w:w="1100" w:type="dxa"/>
          </w:tcPr>
          <w:p w14:paraId="3FE97604">
            <w:pPr>
              <w:keepLines/>
              <w:spacing w:before="40" w:after="40"/>
              <w:rPr>
                <w:color w:val="000000"/>
                <w:sz w:val="20"/>
                <w:szCs w:val="20"/>
              </w:rPr>
            </w:pPr>
            <w:r>
              <w:rPr>
                <w:color w:val="000000"/>
                <w:sz w:val="20"/>
                <w:szCs w:val="20"/>
              </w:rPr>
              <w:t>§2.2</w:t>
            </w:r>
          </w:p>
        </w:tc>
      </w:tr>
      <w:tr w14:paraId="2D95C287">
        <w:trPr>
          <w:cantSplit/>
        </w:trPr>
        <w:tc>
          <w:tcPr>
            <w:tcW w:w="1850" w:type="dxa"/>
          </w:tcPr>
          <w:p w14:paraId="02337F07">
            <w:pPr>
              <w:keepLines/>
              <w:spacing w:before="40" w:after="40"/>
              <w:rPr>
                <w:color w:val="000000"/>
                <w:sz w:val="20"/>
                <w:szCs w:val="20"/>
              </w:rPr>
            </w:pPr>
            <w:r>
              <w:rPr>
                <w:color w:val="000000"/>
                <w:sz w:val="20"/>
                <w:szCs w:val="20"/>
              </w:rPr>
              <w:t>Grades of necessity</w:t>
            </w:r>
          </w:p>
        </w:tc>
        <w:tc>
          <w:tcPr>
            <w:tcW w:w="4800" w:type="dxa"/>
          </w:tcPr>
          <w:p w14:paraId="0C9CD28A">
            <w:pPr>
              <w:keepLines/>
              <w:spacing w:before="40" w:after="40"/>
              <w:rPr>
                <w:color w:val="000000"/>
                <w:sz w:val="20"/>
                <w:szCs w:val="20"/>
              </w:rPr>
            </w:pPr>
            <w:r>
              <w:rPr>
                <w:color w:val="000000"/>
                <w:sz w:val="20"/>
                <w:szCs w:val="20"/>
              </w:rPr>
              <w:t>Ranks physical and metaphysical necessity and claims ontic necessity for nothing</w:t>
            </w:r>
          </w:p>
        </w:tc>
        <w:tc>
          <w:tcPr>
            <w:tcW w:w="1610" w:type="dxa"/>
          </w:tcPr>
          <w:p w14:paraId="7745A4F0">
            <w:pPr>
              <w:keepLines/>
              <w:spacing w:before="40" w:after="40"/>
              <w:rPr>
                <w:color w:val="000000"/>
                <w:sz w:val="20"/>
                <w:szCs w:val="20"/>
              </w:rPr>
            </w:pPr>
            <w:r>
              <w:rPr>
                <w:color w:val="000000"/>
                <w:sz w:val="20"/>
                <w:szCs w:val="20"/>
              </w:rPr>
              <w:t>Derived</w:t>
            </w:r>
          </w:p>
        </w:tc>
        <w:tc>
          <w:tcPr>
            <w:tcW w:w="1100" w:type="dxa"/>
          </w:tcPr>
          <w:p w14:paraId="45D593D9">
            <w:pPr>
              <w:keepLines/>
              <w:spacing w:before="40" w:after="40"/>
              <w:rPr>
                <w:color w:val="000000"/>
                <w:sz w:val="20"/>
                <w:szCs w:val="20"/>
              </w:rPr>
            </w:pPr>
            <w:r>
              <w:rPr>
                <w:color w:val="000000"/>
                <w:sz w:val="20"/>
                <w:szCs w:val="20"/>
              </w:rPr>
              <w:t>§2.2</w:t>
            </w:r>
          </w:p>
        </w:tc>
      </w:tr>
      <w:tr w14:paraId="34550AE9">
        <w:trPr>
          <w:cantSplit/>
        </w:trPr>
        <w:tc>
          <w:tcPr>
            <w:tcW w:w="1850" w:type="dxa"/>
          </w:tcPr>
          <w:p w14:paraId="65546E96">
            <w:pPr>
              <w:keepLines/>
              <w:spacing w:before="40" w:after="40"/>
              <w:rPr>
                <w:color w:val="000000"/>
                <w:sz w:val="20"/>
                <w:szCs w:val="20"/>
              </w:rPr>
            </w:pPr>
            <w:r>
              <w:rPr>
                <w:color w:val="000000"/>
                <w:sz w:val="20"/>
                <w:szCs w:val="20"/>
              </w:rPr>
              <w:t>Platonism</w:t>
            </w:r>
          </w:p>
        </w:tc>
        <w:tc>
          <w:tcPr>
            <w:tcW w:w="4800" w:type="dxa"/>
          </w:tcPr>
          <w:p w14:paraId="73235D83">
            <w:pPr>
              <w:keepLines/>
              <w:spacing w:before="40" w:after="40"/>
              <w:rPr>
                <w:color w:val="000000"/>
                <w:sz w:val="20"/>
                <w:szCs w:val="20"/>
              </w:rPr>
            </w:pPr>
            <w:r>
              <w:rPr>
                <w:color w:val="000000"/>
                <w:sz w:val="20"/>
                <w:szCs w:val="20"/>
              </w:rPr>
              <w:t xml:space="preserve">Grants existence and independence of agents, concedes individuation to ante rem structuralism, and refuses self-standing by the dilemma of weight, the continuum and the seam, meeting the Forms, the </w:t>
            </w:r>
            <w:r>
              <w:rPr>
                <w:color w:val="000000"/>
                <w:sz w:val="20"/>
                <w:szCs w:val="20"/>
              </w:rPr>
              <w:t>Nyāya</w:t>
            </w:r>
            <w:r>
              <w:rPr>
                <w:color w:val="000000"/>
                <w:sz w:val="20"/>
                <w:szCs w:val="20"/>
              </w:rPr>
              <w:t xml:space="preserve"> universal, the plenitudinous and the lightweight positions on their own ground</w:t>
            </w:r>
          </w:p>
        </w:tc>
        <w:tc>
          <w:tcPr>
            <w:tcW w:w="1610" w:type="dxa"/>
          </w:tcPr>
          <w:p w14:paraId="2EC74F72">
            <w:pPr>
              <w:keepLines/>
              <w:spacing w:before="40" w:after="40"/>
              <w:rPr>
                <w:color w:val="000000"/>
                <w:sz w:val="20"/>
                <w:szCs w:val="20"/>
              </w:rPr>
            </w:pPr>
            <w:r>
              <w:rPr>
                <w:color w:val="000000"/>
                <w:sz w:val="20"/>
                <w:szCs w:val="20"/>
              </w:rPr>
              <w:t>Answered</w:t>
            </w:r>
          </w:p>
        </w:tc>
        <w:tc>
          <w:tcPr>
            <w:tcW w:w="1100" w:type="dxa"/>
          </w:tcPr>
          <w:p w14:paraId="2F3F8EC6">
            <w:pPr>
              <w:keepLines/>
              <w:spacing w:before="40" w:after="40"/>
              <w:rPr>
                <w:color w:val="000000"/>
                <w:sz w:val="20"/>
                <w:szCs w:val="20"/>
              </w:rPr>
            </w:pPr>
            <w:r>
              <w:rPr>
                <w:color w:val="000000"/>
                <w:sz w:val="20"/>
                <w:szCs w:val="20"/>
              </w:rPr>
              <w:t>§2.2, §2.3</w:t>
            </w:r>
          </w:p>
        </w:tc>
      </w:tr>
      <w:tr w14:paraId="13908870">
        <w:trPr>
          <w:cantSplit/>
        </w:trPr>
        <w:tc>
          <w:tcPr>
            <w:tcW w:w="1850" w:type="dxa"/>
          </w:tcPr>
          <w:p w14:paraId="3D906356">
            <w:pPr>
              <w:keepLines/>
              <w:spacing w:before="40" w:after="40"/>
              <w:rPr>
                <w:color w:val="000000"/>
                <w:sz w:val="20"/>
                <w:szCs w:val="20"/>
              </w:rPr>
            </w:pPr>
            <w:r>
              <w:rPr>
                <w:color w:val="000000"/>
                <w:sz w:val="20"/>
                <w:szCs w:val="20"/>
              </w:rPr>
              <w:t>The two senses</w:t>
            </w:r>
          </w:p>
        </w:tc>
        <w:tc>
          <w:tcPr>
            <w:tcW w:w="4800" w:type="dxa"/>
          </w:tcPr>
          <w:p w14:paraId="673FBA26">
            <w:pPr>
              <w:keepLines/>
              <w:spacing w:before="40" w:after="40"/>
              <w:rPr>
                <w:color w:val="000000"/>
                <w:sz w:val="20"/>
                <w:szCs w:val="20"/>
              </w:rPr>
            </w:pPr>
            <w:r>
              <w:rPr>
                <w:color w:val="000000"/>
                <w:sz w:val="20"/>
                <w:szCs w:val="20"/>
              </w:rPr>
              <w:t xml:space="preserve">Names </w:t>
            </w:r>
            <w:r>
              <w:rPr>
                <w:color w:val="000000"/>
                <w:sz w:val="20"/>
                <w:szCs w:val="20"/>
              </w:rPr>
              <w:t>Prasavitṛ</w:t>
            </w:r>
            <w:r>
              <w:rPr>
                <w:color w:val="000000"/>
                <w:sz w:val="20"/>
                <w:szCs w:val="20"/>
              </w:rPr>
              <w:t xml:space="preserve"> and </w:t>
            </w:r>
            <w:r>
              <w:rPr>
                <w:color w:val="000000"/>
                <w:sz w:val="20"/>
                <w:szCs w:val="20"/>
              </w:rPr>
              <w:t>Pratisavitṛ</w:t>
            </w:r>
            <w:r>
              <w:rPr>
                <w:color w:val="000000"/>
                <w:sz w:val="20"/>
                <w:szCs w:val="20"/>
              </w:rPr>
              <w:t xml:space="preserve"> as two senses of one impulsion, neither the base of the other</w:t>
            </w:r>
          </w:p>
        </w:tc>
        <w:tc>
          <w:tcPr>
            <w:tcW w:w="1610" w:type="dxa"/>
          </w:tcPr>
          <w:p w14:paraId="12D530D4">
            <w:pPr>
              <w:keepLines/>
              <w:spacing w:before="40" w:after="40"/>
              <w:rPr>
                <w:color w:val="000000"/>
                <w:sz w:val="20"/>
                <w:szCs w:val="20"/>
              </w:rPr>
            </w:pPr>
            <w:r>
              <w:rPr>
                <w:color w:val="000000"/>
                <w:sz w:val="20"/>
                <w:szCs w:val="20"/>
              </w:rPr>
              <w:t>Derived</w:t>
            </w:r>
          </w:p>
        </w:tc>
        <w:tc>
          <w:tcPr>
            <w:tcW w:w="1100" w:type="dxa"/>
          </w:tcPr>
          <w:p w14:paraId="17BEF382">
            <w:pPr>
              <w:keepLines/>
              <w:spacing w:before="40" w:after="40"/>
              <w:rPr>
                <w:color w:val="000000"/>
                <w:sz w:val="20"/>
                <w:szCs w:val="20"/>
              </w:rPr>
            </w:pPr>
            <w:r>
              <w:rPr>
                <w:color w:val="000000"/>
                <w:sz w:val="20"/>
                <w:szCs w:val="20"/>
              </w:rPr>
              <w:t>§2</w:t>
            </w:r>
          </w:p>
        </w:tc>
      </w:tr>
      <w:tr w14:paraId="5F3643DE">
        <w:trPr>
          <w:cantSplit/>
        </w:trPr>
        <w:tc>
          <w:tcPr>
            <w:tcW w:w="9360" w:type="dxa"/>
            <w:gridSpan w:val="4"/>
            <w:shd w:val="clear" w:color="auto" w:fill="F1EBDF"/>
          </w:tcPr>
          <w:p w14:paraId="2ACEEBBC">
            <w:pPr>
              <w:keepNext/>
              <w:keepLines/>
              <w:spacing w:before="40" w:after="40"/>
              <w:rPr>
                <w:color w:val="000000"/>
                <w:sz w:val="20"/>
                <w:szCs w:val="20"/>
              </w:rPr>
            </w:pPr>
            <w:r>
              <w:rPr>
                <w:b/>
                <w:bCs/>
                <w:color w:val="000000"/>
                <w:sz w:val="20"/>
                <w:szCs w:val="20"/>
              </w:rPr>
              <w:t>The Saha-</w:t>
            </w:r>
            <w:r>
              <w:rPr>
                <w:b/>
                <w:bCs/>
                <w:color w:val="000000"/>
                <w:sz w:val="20"/>
                <w:szCs w:val="20"/>
              </w:rPr>
              <w:t>vyāpāra</w:t>
            </w:r>
            <w:r>
              <w:rPr>
                <w:b/>
                <w:bCs/>
                <w:color w:val="000000"/>
                <w:sz w:val="20"/>
                <w:szCs w:val="20"/>
              </w:rPr>
              <w:t xml:space="preserve"> and the observer</w:t>
            </w:r>
          </w:p>
        </w:tc>
      </w:tr>
      <w:tr w14:paraId="046B4007">
        <w:trPr>
          <w:cantSplit/>
        </w:trPr>
        <w:tc>
          <w:tcPr>
            <w:tcW w:w="1850" w:type="dxa"/>
          </w:tcPr>
          <w:p w14:paraId="3FD67ACF">
            <w:pPr>
              <w:keepLines/>
              <w:spacing w:before="40" w:after="40"/>
              <w:rPr>
                <w:color w:val="000000"/>
                <w:sz w:val="20"/>
                <w:szCs w:val="20"/>
              </w:rPr>
            </w:pPr>
            <w:r>
              <w:rPr>
                <w:color w:val="000000"/>
                <w:sz w:val="20"/>
                <w:szCs w:val="20"/>
              </w:rPr>
              <w:t>Correlation and interaction</w:t>
            </w:r>
          </w:p>
        </w:tc>
        <w:tc>
          <w:tcPr>
            <w:tcW w:w="4800" w:type="dxa"/>
          </w:tcPr>
          <w:p w14:paraId="223224E7">
            <w:pPr>
              <w:keepLines/>
              <w:spacing w:before="40" w:after="40"/>
              <w:rPr>
                <w:color w:val="000000"/>
                <w:sz w:val="20"/>
                <w:szCs w:val="20"/>
              </w:rPr>
            </w:pPr>
            <w:r>
              <w:rPr>
                <w:color w:val="000000"/>
                <w:sz w:val="20"/>
                <w:szCs w:val="20"/>
              </w:rPr>
              <w:t>Dissolves the correlation problem of parallelism and the interaction problem of dualism by co-production of the mental and the physical in one Saha-</w:t>
            </w:r>
            <w:r>
              <w:rPr>
                <w:color w:val="000000"/>
                <w:sz w:val="20"/>
                <w:szCs w:val="20"/>
              </w:rPr>
              <w:t>vyāpāra</w:t>
            </w:r>
          </w:p>
        </w:tc>
        <w:tc>
          <w:tcPr>
            <w:tcW w:w="1610" w:type="dxa"/>
          </w:tcPr>
          <w:p w14:paraId="78BE7341">
            <w:pPr>
              <w:keepLines/>
              <w:spacing w:before="40" w:after="40"/>
              <w:rPr>
                <w:color w:val="000000"/>
                <w:sz w:val="20"/>
                <w:szCs w:val="20"/>
              </w:rPr>
            </w:pPr>
            <w:r>
              <w:rPr>
                <w:color w:val="000000"/>
                <w:sz w:val="20"/>
                <w:szCs w:val="20"/>
              </w:rPr>
              <w:t>Derived</w:t>
            </w:r>
          </w:p>
        </w:tc>
        <w:tc>
          <w:tcPr>
            <w:tcW w:w="1100" w:type="dxa"/>
          </w:tcPr>
          <w:p w14:paraId="3D586D70">
            <w:pPr>
              <w:keepLines/>
              <w:spacing w:before="40" w:after="40"/>
              <w:rPr>
                <w:color w:val="000000"/>
                <w:sz w:val="20"/>
                <w:szCs w:val="20"/>
              </w:rPr>
            </w:pPr>
            <w:r>
              <w:rPr>
                <w:color w:val="000000"/>
                <w:sz w:val="20"/>
                <w:szCs w:val="20"/>
              </w:rPr>
              <w:t xml:space="preserve">§4, </w:t>
            </w:r>
            <w:r>
              <w:rPr>
                <w:color w:val="000000"/>
                <w:sz w:val="20"/>
                <w:szCs w:val="20"/>
              </w:rPr>
              <w:t>sūtra</w:t>
            </w:r>
            <w:r>
              <w:rPr>
                <w:color w:val="000000"/>
                <w:sz w:val="20"/>
                <w:szCs w:val="20"/>
              </w:rPr>
              <w:t xml:space="preserve"> 2</w:t>
            </w:r>
          </w:p>
        </w:tc>
      </w:tr>
      <w:tr w14:paraId="6912E35F">
        <w:trPr>
          <w:cantSplit/>
        </w:trPr>
        <w:tc>
          <w:tcPr>
            <w:tcW w:w="1850" w:type="dxa"/>
          </w:tcPr>
          <w:p w14:paraId="2183F3F5">
            <w:pPr>
              <w:keepLines/>
              <w:spacing w:before="40" w:after="40"/>
              <w:rPr>
                <w:color w:val="000000"/>
                <w:sz w:val="20"/>
                <w:szCs w:val="20"/>
              </w:rPr>
            </w:pPr>
            <w:r>
              <w:rPr>
                <w:color w:val="000000"/>
                <w:sz w:val="20"/>
                <w:szCs w:val="20"/>
              </w:rPr>
              <w:t xml:space="preserve">The physical </w:t>
            </w:r>
            <w:r>
              <w:rPr>
                <w:color w:val="000000"/>
                <w:sz w:val="20"/>
                <w:szCs w:val="20"/>
              </w:rPr>
              <w:t>mukha</w:t>
            </w:r>
            <w:r>
              <w:rPr>
                <w:color w:val="000000"/>
                <w:sz w:val="20"/>
                <w:szCs w:val="20"/>
              </w:rPr>
              <w:t xml:space="preserve"> as act</w:t>
            </w:r>
          </w:p>
        </w:tc>
        <w:tc>
          <w:tcPr>
            <w:tcW w:w="4800" w:type="dxa"/>
          </w:tcPr>
          <w:p w14:paraId="5E32C64F">
            <w:pPr>
              <w:keepLines/>
              <w:spacing w:before="40" w:after="40"/>
              <w:rPr>
                <w:color w:val="000000"/>
                <w:sz w:val="20"/>
                <w:szCs w:val="20"/>
              </w:rPr>
            </w:pPr>
            <w:r>
              <w:rPr>
                <w:color w:val="000000"/>
                <w:sz w:val="20"/>
                <w:szCs w:val="20"/>
              </w:rPr>
              <w:t xml:space="preserve">Identifies </w:t>
            </w:r>
            <w:r>
              <w:rPr>
                <w:color w:val="000000"/>
                <w:sz w:val="20"/>
                <w:szCs w:val="20"/>
              </w:rPr>
              <w:t>Viśvasattā</w:t>
            </w:r>
            <w:r>
              <w:rPr>
                <w:color w:val="000000"/>
                <w:sz w:val="20"/>
                <w:szCs w:val="20"/>
              </w:rPr>
              <w:t xml:space="preserve"> with </w:t>
            </w:r>
            <w:r>
              <w:rPr>
                <w:color w:val="000000"/>
                <w:sz w:val="20"/>
                <w:szCs w:val="20"/>
              </w:rPr>
              <w:t>Viśva-yajña</w:t>
            </w:r>
            <w:r>
              <w:rPr>
                <w:color w:val="000000"/>
                <w:sz w:val="20"/>
                <w:szCs w:val="20"/>
              </w:rPr>
              <w:t xml:space="preserve"> and restores the rite to parity with the </w:t>
            </w:r>
            <w:r>
              <w:rPr>
                <w:color w:val="000000"/>
                <w:sz w:val="20"/>
                <w:szCs w:val="20"/>
              </w:rPr>
              <w:t>jñāna</w:t>
            </w:r>
            <w:r>
              <w:rPr>
                <w:color w:val="000000"/>
                <w:sz w:val="20"/>
                <w:szCs w:val="20"/>
              </w:rPr>
              <w:t xml:space="preserve"> terminus</w:t>
            </w:r>
          </w:p>
        </w:tc>
        <w:tc>
          <w:tcPr>
            <w:tcW w:w="1610" w:type="dxa"/>
          </w:tcPr>
          <w:p w14:paraId="5CEEA967">
            <w:pPr>
              <w:keepLines/>
              <w:spacing w:before="40" w:after="40"/>
              <w:rPr>
                <w:color w:val="000000"/>
                <w:sz w:val="20"/>
                <w:szCs w:val="20"/>
              </w:rPr>
            </w:pPr>
            <w:r>
              <w:rPr>
                <w:color w:val="000000"/>
                <w:sz w:val="20"/>
                <w:szCs w:val="20"/>
              </w:rPr>
              <w:t>Derived</w:t>
            </w:r>
          </w:p>
        </w:tc>
        <w:tc>
          <w:tcPr>
            <w:tcW w:w="1100" w:type="dxa"/>
          </w:tcPr>
          <w:p w14:paraId="4AE5B30D">
            <w:pPr>
              <w:keepLines/>
              <w:spacing w:before="40" w:after="40"/>
              <w:rPr>
                <w:color w:val="000000"/>
                <w:sz w:val="20"/>
                <w:szCs w:val="20"/>
              </w:rPr>
            </w:pPr>
            <w:r>
              <w:rPr>
                <w:color w:val="000000"/>
                <w:sz w:val="20"/>
                <w:szCs w:val="20"/>
              </w:rPr>
              <w:t xml:space="preserve">§4.1, </w:t>
            </w:r>
            <w:r>
              <w:rPr>
                <w:color w:val="000000"/>
                <w:sz w:val="20"/>
                <w:szCs w:val="20"/>
              </w:rPr>
              <w:t>sūtra</w:t>
            </w:r>
            <w:r>
              <w:rPr>
                <w:color w:val="000000"/>
                <w:sz w:val="20"/>
                <w:szCs w:val="20"/>
              </w:rPr>
              <w:t xml:space="preserve"> 5</w:t>
            </w:r>
          </w:p>
        </w:tc>
      </w:tr>
      <w:tr w14:paraId="7F50B6B9">
        <w:trPr>
          <w:cantSplit/>
        </w:trPr>
        <w:tc>
          <w:tcPr>
            <w:tcW w:w="1850" w:type="dxa"/>
          </w:tcPr>
          <w:p w14:paraId="14A991B3">
            <w:pPr>
              <w:keepLines/>
              <w:spacing w:before="40" w:after="40"/>
              <w:rPr>
                <w:color w:val="000000"/>
                <w:sz w:val="20"/>
                <w:szCs w:val="20"/>
              </w:rPr>
            </w:pPr>
            <w:r>
              <w:rPr>
                <w:color w:val="000000"/>
                <w:sz w:val="20"/>
                <w:szCs w:val="20"/>
              </w:rPr>
              <w:t>Depth of the observer</w:t>
            </w:r>
          </w:p>
        </w:tc>
        <w:tc>
          <w:tcPr>
            <w:tcW w:w="4800" w:type="dxa"/>
          </w:tcPr>
          <w:p w14:paraId="48473FDE">
            <w:pPr>
              <w:keepLines/>
              <w:spacing w:before="40" w:after="40"/>
              <w:rPr>
                <w:color w:val="000000"/>
                <w:sz w:val="20"/>
                <w:szCs w:val="20"/>
              </w:rPr>
            </w:pPr>
            <w:r>
              <w:rPr>
                <w:color w:val="000000"/>
                <w:sz w:val="20"/>
                <w:szCs w:val="20"/>
              </w:rPr>
              <w:t>Grades Mukha-</w:t>
            </w:r>
            <w:r>
              <w:rPr>
                <w:color w:val="000000"/>
                <w:sz w:val="20"/>
                <w:szCs w:val="20"/>
              </w:rPr>
              <w:t>saṅgama</w:t>
            </w:r>
            <w:r>
              <w:rPr>
                <w:color w:val="000000"/>
                <w:sz w:val="20"/>
                <w:szCs w:val="20"/>
              </w:rPr>
              <w:t xml:space="preserve"> by κ, C and </w:t>
            </w:r>
            <w:r>
              <w:rPr>
                <w:color w:val="000000"/>
                <w:sz w:val="20"/>
                <w:szCs w:val="20"/>
              </w:rPr>
              <w:t>abhimāna</w:t>
            </w:r>
            <w:r>
              <w:rPr>
                <w:color w:val="000000"/>
                <w:sz w:val="20"/>
                <w:szCs w:val="20"/>
              </w:rPr>
              <w:t xml:space="preserve"> A, D = f(κ, C, A), committing to sign and order in place of dynamics</w:t>
            </w:r>
          </w:p>
        </w:tc>
        <w:tc>
          <w:tcPr>
            <w:tcW w:w="1610" w:type="dxa"/>
          </w:tcPr>
          <w:p w14:paraId="7069F832">
            <w:pPr>
              <w:keepLines/>
              <w:spacing w:before="40" w:after="40"/>
              <w:rPr>
                <w:color w:val="000000"/>
                <w:sz w:val="20"/>
                <w:szCs w:val="20"/>
              </w:rPr>
            </w:pPr>
            <w:r>
              <w:rPr>
                <w:color w:val="000000"/>
                <w:sz w:val="20"/>
                <w:szCs w:val="20"/>
              </w:rPr>
              <w:t>Derived</w:t>
            </w:r>
          </w:p>
        </w:tc>
        <w:tc>
          <w:tcPr>
            <w:tcW w:w="1100" w:type="dxa"/>
          </w:tcPr>
          <w:p w14:paraId="2C637A1F">
            <w:pPr>
              <w:keepLines/>
              <w:spacing w:before="40" w:after="40"/>
              <w:rPr>
                <w:color w:val="000000"/>
                <w:sz w:val="20"/>
                <w:szCs w:val="20"/>
              </w:rPr>
            </w:pPr>
            <w:r>
              <w:rPr>
                <w:color w:val="000000"/>
                <w:sz w:val="20"/>
                <w:szCs w:val="20"/>
              </w:rPr>
              <w:t>§4.2, §4.5</w:t>
            </w:r>
          </w:p>
        </w:tc>
      </w:tr>
      <w:tr w14:paraId="4865437D">
        <w:trPr>
          <w:cantSplit/>
        </w:trPr>
        <w:tc>
          <w:tcPr>
            <w:tcW w:w="1850" w:type="dxa"/>
          </w:tcPr>
          <w:p w14:paraId="567ED1A4">
            <w:pPr>
              <w:keepLines/>
              <w:spacing w:before="40" w:after="40"/>
              <w:rPr>
                <w:color w:val="000000"/>
                <w:sz w:val="20"/>
                <w:szCs w:val="20"/>
              </w:rPr>
            </w:pPr>
            <w:r>
              <w:rPr>
                <w:color w:val="000000"/>
                <w:sz w:val="20"/>
                <w:szCs w:val="20"/>
              </w:rPr>
              <w:t>The brain</w:t>
            </w:r>
          </w:p>
        </w:tc>
        <w:tc>
          <w:tcPr>
            <w:tcW w:w="4800" w:type="dxa"/>
          </w:tcPr>
          <w:p w14:paraId="5A3D52EC">
            <w:pPr>
              <w:keepLines/>
              <w:spacing w:before="40" w:after="40"/>
              <w:rPr>
                <w:color w:val="000000"/>
                <w:sz w:val="20"/>
                <w:szCs w:val="20"/>
              </w:rPr>
            </w:pPr>
            <w:r>
              <w:rPr>
                <w:color w:val="000000"/>
                <w:sz w:val="20"/>
                <w:szCs w:val="20"/>
              </w:rPr>
              <w:t xml:space="preserve">Names the brain the </w:t>
            </w:r>
            <w:r>
              <w:rPr>
                <w:color w:val="000000"/>
                <w:sz w:val="20"/>
                <w:szCs w:val="20"/>
              </w:rPr>
              <w:t>saṅgama-sthāna</w:t>
            </w:r>
            <w:r>
              <w:rPr>
                <w:color w:val="000000"/>
                <w:sz w:val="20"/>
                <w:szCs w:val="20"/>
              </w:rPr>
              <w:t xml:space="preserve"> of the human observer and parts it from the corpus callosum on transmission and on kind</w:t>
            </w:r>
          </w:p>
        </w:tc>
        <w:tc>
          <w:tcPr>
            <w:tcW w:w="1610" w:type="dxa"/>
          </w:tcPr>
          <w:p w14:paraId="7DA31979">
            <w:pPr>
              <w:keepLines/>
              <w:spacing w:before="40" w:after="40"/>
              <w:rPr>
                <w:color w:val="000000"/>
                <w:sz w:val="20"/>
                <w:szCs w:val="20"/>
              </w:rPr>
            </w:pPr>
            <w:r>
              <w:rPr>
                <w:color w:val="000000"/>
                <w:sz w:val="20"/>
                <w:szCs w:val="20"/>
              </w:rPr>
              <w:t>Derived</w:t>
            </w:r>
          </w:p>
        </w:tc>
        <w:tc>
          <w:tcPr>
            <w:tcW w:w="1100" w:type="dxa"/>
          </w:tcPr>
          <w:p w14:paraId="75152CD1">
            <w:pPr>
              <w:keepLines/>
              <w:spacing w:before="40" w:after="40"/>
              <w:rPr>
                <w:color w:val="000000"/>
                <w:sz w:val="20"/>
                <w:szCs w:val="20"/>
              </w:rPr>
            </w:pPr>
            <w:r>
              <w:rPr>
                <w:color w:val="000000"/>
                <w:sz w:val="20"/>
                <w:szCs w:val="20"/>
              </w:rPr>
              <w:t>§4.2</w:t>
            </w:r>
          </w:p>
        </w:tc>
      </w:tr>
      <w:tr w14:paraId="21DB405D">
        <w:trPr>
          <w:cantSplit/>
        </w:trPr>
        <w:tc>
          <w:tcPr>
            <w:tcW w:w="1850" w:type="dxa"/>
          </w:tcPr>
          <w:p w14:paraId="6FDAEC19">
            <w:pPr>
              <w:keepLines/>
              <w:spacing w:before="40" w:after="40"/>
              <w:rPr>
                <w:color w:val="000000"/>
                <w:sz w:val="20"/>
                <w:szCs w:val="20"/>
              </w:rPr>
            </w:pPr>
            <w:r>
              <w:rPr>
                <w:color w:val="000000"/>
                <w:sz w:val="20"/>
                <w:szCs w:val="20"/>
              </w:rPr>
              <w:t>The interior</w:t>
            </w:r>
          </w:p>
        </w:tc>
        <w:tc>
          <w:tcPr>
            <w:tcW w:w="4800" w:type="dxa"/>
          </w:tcPr>
          <w:p w14:paraId="3CA0652E">
            <w:pPr>
              <w:keepLines/>
              <w:spacing w:before="40" w:after="40"/>
              <w:rPr>
                <w:color w:val="000000"/>
                <w:sz w:val="20"/>
                <w:szCs w:val="20"/>
              </w:rPr>
            </w:pPr>
            <w:r>
              <w:rPr>
                <w:color w:val="000000"/>
                <w:sz w:val="20"/>
                <w:szCs w:val="20"/>
              </w:rPr>
              <w:t xml:space="preserve">Designates manas, buddhi, </w:t>
            </w:r>
            <w:r>
              <w:rPr>
                <w:color w:val="000000"/>
                <w:sz w:val="20"/>
                <w:szCs w:val="20"/>
              </w:rPr>
              <w:t>ahaṃkāra</w:t>
            </w:r>
            <w:r>
              <w:rPr>
                <w:color w:val="000000"/>
                <w:sz w:val="20"/>
                <w:szCs w:val="20"/>
              </w:rPr>
              <w:t xml:space="preserve"> and </w:t>
            </w:r>
            <w:r>
              <w:rPr>
                <w:color w:val="000000"/>
                <w:sz w:val="20"/>
                <w:szCs w:val="20"/>
              </w:rPr>
              <w:t>citta</w:t>
            </w:r>
            <w:r>
              <w:rPr>
                <w:color w:val="000000"/>
                <w:sz w:val="20"/>
                <w:szCs w:val="20"/>
              </w:rPr>
              <w:t xml:space="preserve"> as </w:t>
            </w:r>
            <w:r>
              <w:rPr>
                <w:color w:val="000000"/>
                <w:sz w:val="20"/>
                <w:szCs w:val="20"/>
              </w:rPr>
              <w:t>taṭastha</w:t>
            </w:r>
            <w:r>
              <w:rPr>
                <w:color w:val="000000"/>
                <w:sz w:val="20"/>
                <w:szCs w:val="20"/>
              </w:rPr>
              <w:t xml:space="preserve"> functions of one loop and names the unbound operation </w:t>
            </w:r>
            <w:r>
              <w:rPr>
                <w:color w:val="000000"/>
                <w:sz w:val="20"/>
                <w:szCs w:val="20"/>
              </w:rPr>
              <w:t>amanobaddha-vyāpāra</w:t>
            </w:r>
          </w:p>
        </w:tc>
        <w:tc>
          <w:tcPr>
            <w:tcW w:w="1610" w:type="dxa"/>
          </w:tcPr>
          <w:p w14:paraId="70567757">
            <w:pPr>
              <w:keepLines/>
              <w:spacing w:before="40" w:after="40"/>
              <w:rPr>
                <w:color w:val="000000"/>
                <w:sz w:val="20"/>
                <w:szCs w:val="20"/>
              </w:rPr>
            </w:pPr>
            <w:r>
              <w:rPr>
                <w:color w:val="000000"/>
                <w:sz w:val="20"/>
                <w:szCs w:val="20"/>
              </w:rPr>
              <w:t>Derived</w:t>
            </w:r>
          </w:p>
        </w:tc>
        <w:tc>
          <w:tcPr>
            <w:tcW w:w="1100" w:type="dxa"/>
          </w:tcPr>
          <w:p w14:paraId="402D3872">
            <w:pPr>
              <w:keepLines/>
              <w:spacing w:before="40" w:after="40"/>
              <w:rPr>
                <w:color w:val="000000"/>
                <w:sz w:val="20"/>
                <w:szCs w:val="20"/>
              </w:rPr>
            </w:pPr>
            <w:r>
              <w:rPr>
                <w:color w:val="000000"/>
                <w:sz w:val="20"/>
                <w:szCs w:val="20"/>
              </w:rPr>
              <w:t>§4.3</w:t>
            </w:r>
          </w:p>
        </w:tc>
      </w:tr>
      <w:tr w14:paraId="166506AE">
        <w:trPr>
          <w:cantSplit/>
        </w:trPr>
        <w:tc>
          <w:tcPr>
            <w:tcW w:w="1850" w:type="dxa"/>
          </w:tcPr>
          <w:p w14:paraId="7340E62E">
            <w:pPr>
              <w:keepLines/>
              <w:spacing w:before="40" w:after="40"/>
              <w:rPr>
                <w:color w:val="000000"/>
                <w:sz w:val="20"/>
                <w:szCs w:val="20"/>
              </w:rPr>
            </w:pPr>
            <w:r>
              <w:rPr>
                <w:color w:val="000000"/>
                <w:sz w:val="20"/>
                <w:szCs w:val="20"/>
              </w:rPr>
              <w:t>The divided brain</w:t>
            </w:r>
          </w:p>
        </w:tc>
        <w:tc>
          <w:tcPr>
            <w:tcW w:w="4800" w:type="dxa"/>
          </w:tcPr>
          <w:p w14:paraId="1BCB6DF8">
            <w:pPr>
              <w:keepLines/>
              <w:spacing w:before="40" w:after="40"/>
              <w:rPr>
                <w:color w:val="000000"/>
                <w:sz w:val="20"/>
                <w:szCs w:val="20"/>
              </w:rPr>
            </w:pPr>
            <w:r>
              <w:rPr>
                <w:color w:val="000000"/>
                <w:sz w:val="20"/>
                <w:szCs w:val="20"/>
              </w:rPr>
              <w:t>Separates individuation by closure from unity by synthesis, one observer carrying two fields</w:t>
            </w:r>
          </w:p>
        </w:tc>
        <w:tc>
          <w:tcPr>
            <w:tcW w:w="1610" w:type="dxa"/>
          </w:tcPr>
          <w:p w14:paraId="6646954A">
            <w:pPr>
              <w:keepLines/>
              <w:spacing w:before="40" w:after="40"/>
              <w:rPr>
                <w:color w:val="000000"/>
                <w:sz w:val="20"/>
                <w:szCs w:val="20"/>
              </w:rPr>
            </w:pPr>
            <w:r>
              <w:rPr>
                <w:color w:val="000000"/>
                <w:sz w:val="20"/>
                <w:szCs w:val="20"/>
              </w:rPr>
              <w:t>Derived, staked at the second front</w:t>
            </w:r>
          </w:p>
        </w:tc>
        <w:tc>
          <w:tcPr>
            <w:tcW w:w="1100" w:type="dxa"/>
          </w:tcPr>
          <w:p w14:paraId="3CDA1BB0">
            <w:pPr>
              <w:keepLines/>
              <w:spacing w:before="40" w:after="40"/>
              <w:rPr>
                <w:color w:val="000000"/>
                <w:sz w:val="20"/>
                <w:szCs w:val="20"/>
              </w:rPr>
            </w:pPr>
            <w:r>
              <w:rPr>
                <w:color w:val="000000"/>
                <w:sz w:val="20"/>
                <w:szCs w:val="20"/>
              </w:rPr>
              <w:t>§4.4, §17.2</w:t>
            </w:r>
          </w:p>
        </w:tc>
      </w:tr>
      <w:tr w14:paraId="5E69E7DA">
        <w:trPr>
          <w:cantSplit/>
        </w:trPr>
        <w:tc>
          <w:tcPr>
            <w:tcW w:w="1850" w:type="dxa"/>
          </w:tcPr>
          <w:p w14:paraId="3CBE0F96">
            <w:pPr>
              <w:keepLines/>
              <w:spacing w:before="40" w:after="40"/>
              <w:rPr>
                <w:color w:val="000000"/>
                <w:sz w:val="20"/>
                <w:szCs w:val="20"/>
              </w:rPr>
            </w:pPr>
            <w:r>
              <w:rPr>
                <w:color w:val="000000"/>
                <w:sz w:val="20"/>
                <w:szCs w:val="20"/>
              </w:rPr>
              <w:t>Arrested closure</w:t>
            </w:r>
          </w:p>
        </w:tc>
        <w:tc>
          <w:tcPr>
            <w:tcW w:w="4800" w:type="dxa"/>
          </w:tcPr>
          <w:p w14:paraId="6268C72E">
            <w:pPr>
              <w:keepLines/>
              <w:spacing w:before="40" w:after="40"/>
              <w:rPr>
                <w:color w:val="000000"/>
                <w:sz w:val="20"/>
                <w:szCs w:val="20"/>
              </w:rPr>
            </w:pPr>
            <w:r>
              <w:rPr>
                <w:color w:val="000000"/>
                <w:sz w:val="20"/>
                <w:szCs w:val="20"/>
              </w:rPr>
              <w:t xml:space="preserve">Distinguishes operating, suspended and dissolved closure, so </w:t>
            </w:r>
            <w:r>
              <w:rPr>
                <w:color w:val="000000"/>
                <w:sz w:val="20"/>
                <w:szCs w:val="20"/>
              </w:rPr>
              <w:t>caitanya</w:t>
            </w:r>
            <w:r>
              <w:rPr>
                <w:color w:val="000000"/>
                <w:sz w:val="20"/>
                <w:szCs w:val="20"/>
              </w:rPr>
              <w:t xml:space="preserve"> lapses in dreamless sleep while the lineage runs on</w:t>
            </w:r>
          </w:p>
        </w:tc>
        <w:tc>
          <w:tcPr>
            <w:tcW w:w="1610" w:type="dxa"/>
          </w:tcPr>
          <w:p w14:paraId="68AE19CF">
            <w:pPr>
              <w:keepLines/>
              <w:spacing w:before="40" w:after="40"/>
              <w:rPr>
                <w:color w:val="000000"/>
                <w:sz w:val="20"/>
                <w:szCs w:val="20"/>
              </w:rPr>
            </w:pPr>
            <w:r>
              <w:rPr>
                <w:color w:val="000000"/>
                <w:sz w:val="20"/>
                <w:szCs w:val="20"/>
              </w:rPr>
              <w:t>Derived, staked at the tenth front</w:t>
            </w:r>
          </w:p>
        </w:tc>
        <w:tc>
          <w:tcPr>
            <w:tcW w:w="1100" w:type="dxa"/>
          </w:tcPr>
          <w:p w14:paraId="7A20FBD4">
            <w:pPr>
              <w:keepLines/>
              <w:spacing w:before="40" w:after="40"/>
              <w:rPr>
                <w:color w:val="000000"/>
                <w:sz w:val="20"/>
                <w:szCs w:val="20"/>
              </w:rPr>
            </w:pPr>
            <w:r>
              <w:rPr>
                <w:color w:val="000000"/>
                <w:sz w:val="20"/>
                <w:szCs w:val="20"/>
              </w:rPr>
              <w:t>§4.6, §17.10</w:t>
            </w:r>
          </w:p>
        </w:tc>
      </w:tr>
      <w:tr w14:paraId="2E34BC06">
        <w:trPr>
          <w:cantSplit/>
        </w:trPr>
        <w:tc>
          <w:tcPr>
            <w:tcW w:w="1850" w:type="dxa"/>
          </w:tcPr>
          <w:p w14:paraId="1FF08F82">
            <w:pPr>
              <w:keepLines/>
              <w:spacing w:before="40" w:after="40"/>
              <w:rPr>
                <w:color w:val="000000"/>
                <w:sz w:val="20"/>
                <w:szCs w:val="20"/>
              </w:rPr>
            </w:pPr>
            <w:r>
              <w:rPr>
                <w:color w:val="000000"/>
                <w:sz w:val="20"/>
                <w:szCs w:val="20"/>
              </w:rPr>
              <w:t>Breadth and the witness</w:t>
            </w:r>
          </w:p>
        </w:tc>
        <w:tc>
          <w:tcPr>
            <w:tcW w:w="4800" w:type="dxa"/>
          </w:tcPr>
          <w:p w14:paraId="6ABE249F">
            <w:pPr>
              <w:keepLines/>
              <w:spacing w:before="40" w:after="40"/>
              <w:rPr>
                <w:color w:val="000000"/>
                <w:sz w:val="20"/>
                <w:szCs w:val="20"/>
              </w:rPr>
            </w:pPr>
            <w:r>
              <w:rPr>
                <w:color w:val="000000"/>
                <w:sz w:val="20"/>
                <w:szCs w:val="20"/>
              </w:rPr>
              <w:t xml:space="preserve">Sets a breadth axis beside depth, its limit the </w:t>
            </w:r>
            <w:r>
              <w:rPr>
                <w:color w:val="000000"/>
                <w:sz w:val="20"/>
                <w:szCs w:val="20"/>
              </w:rPr>
              <w:t>sarva-tanmātra</w:t>
            </w:r>
            <w:r>
              <w:rPr>
                <w:color w:val="000000"/>
                <w:sz w:val="20"/>
                <w:szCs w:val="20"/>
              </w:rPr>
              <w:t xml:space="preserve"> observer, the </w:t>
            </w:r>
            <w:r>
              <w:rPr>
                <w:color w:val="000000"/>
                <w:sz w:val="20"/>
                <w:szCs w:val="20"/>
              </w:rPr>
              <w:t>exovert</w:t>
            </w:r>
            <w:r>
              <w:rPr>
                <w:color w:val="000000"/>
                <w:sz w:val="20"/>
                <w:szCs w:val="20"/>
              </w:rPr>
              <w:t xml:space="preserve"> counterpart of the witness</w:t>
            </w:r>
          </w:p>
        </w:tc>
        <w:tc>
          <w:tcPr>
            <w:tcW w:w="1610" w:type="dxa"/>
          </w:tcPr>
          <w:p w14:paraId="1B8FE305">
            <w:pPr>
              <w:keepLines/>
              <w:spacing w:before="40" w:after="40"/>
              <w:rPr>
                <w:color w:val="000000"/>
                <w:sz w:val="20"/>
                <w:szCs w:val="20"/>
              </w:rPr>
            </w:pPr>
            <w:r>
              <w:rPr>
                <w:color w:val="000000"/>
                <w:sz w:val="20"/>
                <w:szCs w:val="20"/>
              </w:rPr>
              <w:t>Derived</w:t>
            </w:r>
          </w:p>
        </w:tc>
        <w:tc>
          <w:tcPr>
            <w:tcW w:w="1100" w:type="dxa"/>
          </w:tcPr>
          <w:p w14:paraId="7A0508EF">
            <w:pPr>
              <w:keepLines/>
              <w:spacing w:before="40" w:after="40"/>
              <w:rPr>
                <w:color w:val="000000"/>
                <w:sz w:val="20"/>
                <w:szCs w:val="20"/>
              </w:rPr>
            </w:pPr>
            <w:r>
              <w:rPr>
                <w:color w:val="000000"/>
                <w:sz w:val="20"/>
                <w:szCs w:val="20"/>
              </w:rPr>
              <w:t>§4.7</w:t>
            </w:r>
          </w:p>
        </w:tc>
      </w:tr>
      <w:tr w14:paraId="3C6C8FFC">
        <w:trPr>
          <w:cantSplit/>
        </w:trPr>
        <w:tc>
          <w:tcPr>
            <w:tcW w:w="1850" w:type="dxa"/>
          </w:tcPr>
          <w:p w14:paraId="381E0E1E">
            <w:pPr>
              <w:keepLines/>
              <w:spacing w:before="40" w:after="40"/>
              <w:rPr>
                <w:color w:val="000000"/>
                <w:sz w:val="20"/>
                <w:szCs w:val="20"/>
              </w:rPr>
            </w:pPr>
            <w:r>
              <w:rPr>
                <w:color w:val="000000"/>
                <w:sz w:val="20"/>
                <w:szCs w:val="20"/>
              </w:rPr>
              <w:t>Cosmic consciousness</w:t>
            </w:r>
          </w:p>
        </w:tc>
        <w:tc>
          <w:tcPr>
            <w:tcW w:w="4800" w:type="dxa"/>
          </w:tcPr>
          <w:p w14:paraId="741069DD">
            <w:pPr>
              <w:keepLines/>
              <w:spacing w:before="40" w:after="40"/>
              <w:rPr>
                <w:color w:val="000000"/>
                <w:sz w:val="20"/>
                <w:szCs w:val="20"/>
              </w:rPr>
            </w:pPr>
            <w:r>
              <w:rPr>
                <w:color w:val="000000"/>
                <w:sz w:val="20"/>
                <w:szCs w:val="20"/>
              </w:rPr>
              <w:t xml:space="preserve">Makes it the </w:t>
            </w:r>
            <w:r>
              <w:rPr>
                <w:color w:val="000000"/>
                <w:sz w:val="20"/>
                <w:szCs w:val="20"/>
              </w:rPr>
              <w:t>caitanya</w:t>
            </w:r>
            <w:r>
              <w:rPr>
                <w:color w:val="000000"/>
                <w:sz w:val="20"/>
                <w:szCs w:val="20"/>
              </w:rPr>
              <w:t xml:space="preserve"> of the Saha-</w:t>
            </w:r>
            <w:r>
              <w:rPr>
                <w:color w:val="000000"/>
                <w:sz w:val="20"/>
                <w:szCs w:val="20"/>
              </w:rPr>
              <w:t>vyāpāra</w:t>
            </w:r>
            <w:r>
              <w:rPr>
                <w:color w:val="000000"/>
                <w:sz w:val="20"/>
                <w:szCs w:val="20"/>
              </w:rPr>
              <w:t xml:space="preserve"> in full extent, a manifest-aspect attribute, and discharges the combination debt by the co-tracking of one </w:t>
            </w:r>
            <w:r>
              <w:rPr>
                <w:color w:val="000000"/>
                <w:sz w:val="20"/>
                <w:szCs w:val="20"/>
              </w:rPr>
              <w:t>Viśvasattā</w:t>
            </w:r>
          </w:p>
        </w:tc>
        <w:tc>
          <w:tcPr>
            <w:tcW w:w="1610" w:type="dxa"/>
          </w:tcPr>
          <w:p w14:paraId="34BA42BD">
            <w:pPr>
              <w:keepLines/>
              <w:spacing w:before="40" w:after="40"/>
              <w:rPr>
                <w:color w:val="000000"/>
                <w:sz w:val="20"/>
                <w:szCs w:val="20"/>
              </w:rPr>
            </w:pPr>
            <w:r>
              <w:rPr>
                <w:color w:val="000000"/>
                <w:sz w:val="20"/>
                <w:szCs w:val="20"/>
              </w:rPr>
              <w:t>Answered</w:t>
            </w:r>
          </w:p>
        </w:tc>
        <w:tc>
          <w:tcPr>
            <w:tcW w:w="1100" w:type="dxa"/>
          </w:tcPr>
          <w:p w14:paraId="689F2573">
            <w:pPr>
              <w:keepLines/>
              <w:spacing w:before="40" w:after="40"/>
              <w:rPr>
                <w:color w:val="000000"/>
                <w:sz w:val="20"/>
                <w:szCs w:val="20"/>
              </w:rPr>
            </w:pPr>
            <w:r>
              <w:rPr>
                <w:color w:val="000000"/>
                <w:sz w:val="20"/>
                <w:szCs w:val="20"/>
              </w:rPr>
              <w:t>§4, §7</w:t>
            </w:r>
          </w:p>
        </w:tc>
      </w:tr>
      <w:tr w14:paraId="44B09943">
        <w:trPr>
          <w:cantSplit/>
        </w:trPr>
        <w:tc>
          <w:tcPr>
            <w:tcW w:w="9360" w:type="dxa"/>
            <w:gridSpan w:val="4"/>
            <w:shd w:val="clear" w:color="auto" w:fill="F1EBDF"/>
          </w:tcPr>
          <w:p w14:paraId="2BDC7CE8">
            <w:pPr>
              <w:keepNext/>
              <w:keepLines/>
              <w:spacing w:before="40" w:after="40"/>
              <w:rPr>
                <w:color w:val="000000"/>
                <w:sz w:val="20"/>
                <w:szCs w:val="20"/>
              </w:rPr>
            </w:pPr>
            <w:r>
              <w:rPr>
                <w:b/>
                <w:bCs/>
                <w:color w:val="000000"/>
                <w:sz w:val="20"/>
                <w:szCs w:val="20"/>
              </w:rPr>
              <w:t>Manifestation across scale</w:t>
            </w:r>
          </w:p>
        </w:tc>
      </w:tr>
      <w:tr w14:paraId="100969E8">
        <w:trPr>
          <w:cantSplit/>
        </w:trPr>
        <w:tc>
          <w:tcPr>
            <w:tcW w:w="1850" w:type="dxa"/>
          </w:tcPr>
          <w:p w14:paraId="45F47608">
            <w:pPr>
              <w:keepLines/>
              <w:spacing w:before="40" w:after="40"/>
              <w:rPr>
                <w:color w:val="000000"/>
                <w:sz w:val="20"/>
                <w:szCs w:val="20"/>
              </w:rPr>
            </w:pPr>
            <w:r>
              <w:rPr>
                <w:color w:val="000000"/>
                <w:sz w:val="20"/>
                <w:szCs w:val="20"/>
              </w:rPr>
              <w:t>Stars and inert matter</w:t>
            </w:r>
          </w:p>
        </w:tc>
        <w:tc>
          <w:tcPr>
            <w:tcW w:w="4800" w:type="dxa"/>
          </w:tcPr>
          <w:p w14:paraId="4E60F0D0">
            <w:pPr>
              <w:keepLines/>
              <w:spacing w:before="40" w:after="40"/>
              <w:rPr>
                <w:color w:val="000000"/>
                <w:sz w:val="20"/>
                <w:szCs w:val="20"/>
              </w:rPr>
            </w:pPr>
            <w:r>
              <w:rPr>
                <w:color w:val="000000"/>
                <w:sz w:val="20"/>
                <w:szCs w:val="20"/>
              </w:rPr>
              <w:t>Grants the star a thin inside by closure and excludes intermediate inorganic matter, gravitational geometry and the quantum vacuum</w:t>
            </w:r>
          </w:p>
        </w:tc>
        <w:tc>
          <w:tcPr>
            <w:tcW w:w="1610" w:type="dxa"/>
          </w:tcPr>
          <w:p w14:paraId="78034894">
            <w:pPr>
              <w:keepLines/>
              <w:spacing w:before="40" w:after="40"/>
              <w:rPr>
                <w:color w:val="000000"/>
                <w:sz w:val="20"/>
                <w:szCs w:val="20"/>
              </w:rPr>
            </w:pPr>
            <w:r>
              <w:rPr>
                <w:color w:val="000000"/>
                <w:sz w:val="20"/>
                <w:szCs w:val="20"/>
              </w:rPr>
              <w:t>Derived</w:t>
            </w:r>
          </w:p>
        </w:tc>
        <w:tc>
          <w:tcPr>
            <w:tcW w:w="1100" w:type="dxa"/>
          </w:tcPr>
          <w:p w14:paraId="310460FC">
            <w:pPr>
              <w:keepLines/>
              <w:spacing w:before="40" w:after="40"/>
              <w:rPr>
                <w:color w:val="000000"/>
                <w:sz w:val="20"/>
                <w:szCs w:val="20"/>
              </w:rPr>
            </w:pPr>
            <w:r>
              <w:rPr>
                <w:color w:val="000000"/>
                <w:sz w:val="20"/>
                <w:szCs w:val="20"/>
              </w:rPr>
              <w:t>§5.2, §5.5</w:t>
            </w:r>
          </w:p>
        </w:tc>
      </w:tr>
      <w:tr w14:paraId="02A7C9FD">
        <w:trPr>
          <w:cantSplit/>
        </w:trPr>
        <w:tc>
          <w:tcPr>
            <w:tcW w:w="1850" w:type="dxa"/>
          </w:tcPr>
          <w:p w14:paraId="5430B243">
            <w:pPr>
              <w:keepLines/>
              <w:spacing w:before="40" w:after="40"/>
              <w:rPr>
                <w:color w:val="000000"/>
                <w:sz w:val="20"/>
                <w:szCs w:val="20"/>
              </w:rPr>
            </w:pPr>
            <w:r>
              <w:rPr>
                <w:color w:val="000000"/>
                <w:sz w:val="20"/>
                <w:szCs w:val="20"/>
              </w:rPr>
              <w:t>The organism and its cells</w:t>
            </w:r>
          </w:p>
        </w:tc>
        <w:tc>
          <w:tcPr>
            <w:tcW w:w="4800" w:type="dxa"/>
          </w:tcPr>
          <w:p w14:paraId="6B338B08">
            <w:pPr>
              <w:keepLines/>
              <w:spacing w:before="40" w:after="40"/>
              <w:rPr>
                <w:color w:val="000000"/>
                <w:sz w:val="20"/>
                <w:szCs w:val="20"/>
              </w:rPr>
            </w:pPr>
            <w:r>
              <w:rPr>
                <w:color w:val="000000"/>
                <w:sz w:val="20"/>
                <w:szCs w:val="20"/>
              </w:rPr>
              <w:t xml:space="preserve">Makes the organism the </w:t>
            </w:r>
            <w:r>
              <w:rPr>
                <w:color w:val="000000"/>
                <w:sz w:val="20"/>
                <w:szCs w:val="20"/>
              </w:rPr>
              <w:t>aṅgin</w:t>
            </w:r>
            <w:r>
              <w:rPr>
                <w:color w:val="000000"/>
                <w:sz w:val="20"/>
                <w:szCs w:val="20"/>
              </w:rPr>
              <w:t xml:space="preserve"> of its cells, one observer because one </w:t>
            </w:r>
            <w:r>
              <w:rPr>
                <w:color w:val="000000"/>
                <w:sz w:val="20"/>
                <w:szCs w:val="20"/>
              </w:rPr>
              <w:t>aṅgin</w:t>
            </w:r>
          </w:p>
        </w:tc>
        <w:tc>
          <w:tcPr>
            <w:tcW w:w="1610" w:type="dxa"/>
          </w:tcPr>
          <w:p w14:paraId="336991D1">
            <w:pPr>
              <w:keepLines/>
              <w:spacing w:before="40" w:after="40"/>
              <w:rPr>
                <w:color w:val="000000"/>
                <w:sz w:val="20"/>
                <w:szCs w:val="20"/>
              </w:rPr>
            </w:pPr>
            <w:r>
              <w:rPr>
                <w:color w:val="000000"/>
                <w:sz w:val="20"/>
                <w:szCs w:val="20"/>
              </w:rPr>
              <w:t>Derived</w:t>
            </w:r>
          </w:p>
        </w:tc>
        <w:tc>
          <w:tcPr>
            <w:tcW w:w="1100" w:type="dxa"/>
          </w:tcPr>
          <w:p w14:paraId="740BC595">
            <w:pPr>
              <w:keepLines/>
              <w:spacing w:before="40" w:after="40"/>
              <w:rPr>
                <w:color w:val="000000"/>
                <w:sz w:val="20"/>
                <w:szCs w:val="20"/>
              </w:rPr>
            </w:pPr>
            <w:r>
              <w:rPr>
                <w:color w:val="000000"/>
                <w:sz w:val="20"/>
                <w:szCs w:val="20"/>
              </w:rPr>
              <w:t>§5.4</w:t>
            </w:r>
          </w:p>
        </w:tc>
      </w:tr>
      <w:tr w14:paraId="142760E9">
        <w:trPr>
          <w:cantSplit/>
        </w:trPr>
        <w:tc>
          <w:tcPr>
            <w:tcW w:w="1850" w:type="dxa"/>
          </w:tcPr>
          <w:p w14:paraId="79FC8EE7">
            <w:pPr>
              <w:keepLines/>
              <w:spacing w:before="40" w:after="40"/>
              <w:rPr>
                <w:color w:val="000000"/>
                <w:sz w:val="20"/>
                <w:szCs w:val="20"/>
              </w:rPr>
            </w:pPr>
            <w:r>
              <w:rPr>
                <w:color w:val="000000"/>
                <w:sz w:val="20"/>
                <w:szCs w:val="20"/>
              </w:rPr>
              <w:t>Development</w:t>
            </w:r>
          </w:p>
        </w:tc>
        <w:tc>
          <w:tcPr>
            <w:tcW w:w="4800" w:type="dxa"/>
          </w:tcPr>
          <w:p w14:paraId="69032343">
            <w:pPr>
              <w:keepLines/>
              <w:spacing w:before="40" w:after="40"/>
              <w:rPr>
                <w:color w:val="000000"/>
                <w:sz w:val="20"/>
                <w:szCs w:val="20"/>
              </w:rPr>
            </w:pPr>
            <w:r>
              <w:rPr>
                <w:color w:val="000000"/>
                <w:sz w:val="20"/>
                <w:szCs w:val="20"/>
              </w:rPr>
              <w:t>Grants that an organism-level observer comes to be and denies that an inside arises where none was</w:t>
            </w:r>
          </w:p>
        </w:tc>
        <w:tc>
          <w:tcPr>
            <w:tcW w:w="1610" w:type="dxa"/>
          </w:tcPr>
          <w:p w14:paraId="386CAF1C">
            <w:pPr>
              <w:keepLines/>
              <w:spacing w:before="40" w:after="40"/>
              <w:rPr>
                <w:color w:val="000000"/>
                <w:sz w:val="20"/>
                <w:szCs w:val="20"/>
              </w:rPr>
            </w:pPr>
            <w:r>
              <w:rPr>
                <w:color w:val="000000"/>
                <w:sz w:val="20"/>
                <w:szCs w:val="20"/>
              </w:rPr>
              <w:t>Derived</w:t>
            </w:r>
          </w:p>
        </w:tc>
        <w:tc>
          <w:tcPr>
            <w:tcW w:w="1100" w:type="dxa"/>
          </w:tcPr>
          <w:p w14:paraId="3C86A2FC">
            <w:pPr>
              <w:keepLines/>
              <w:spacing w:before="40" w:after="40"/>
              <w:rPr>
                <w:color w:val="000000"/>
                <w:sz w:val="20"/>
                <w:szCs w:val="20"/>
              </w:rPr>
            </w:pPr>
            <w:r>
              <w:rPr>
                <w:color w:val="000000"/>
                <w:sz w:val="20"/>
                <w:szCs w:val="20"/>
              </w:rPr>
              <w:t>§5.5</w:t>
            </w:r>
          </w:p>
        </w:tc>
      </w:tr>
      <w:tr w14:paraId="7205C7B9">
        <w:trPr>
          <w:cantSplit/>
        </w:trPr>
        <w:tc>
          <w:tcPr>
            <w:tcW w:w="1850" w:type="dxa"/>
          </w:tcPr>
          <w:p w14:paraId="45BD896F">
            <w:pPr>
              <w:keepLines/>
              <w:spacing w:before="40" w:after="40"/>
              <w:rPr>
                <w:color w:val="000000"/>
                <w:sz w:val="20"/>
                <w:szCs w:val="20"/>
              </w:rPr>
            </w:pPr>
            <w:r>
              <w:rPr>
                <w:color w:val="000000"/>
                <w:sz w:val="20"/>
                <w:szCs w:val="20"/>
              </w:rPr>
              <w:t>Ecosystems and the biosphere</w:t>
            </w:r>
          </w:p>
        </w:tc>
        <w:tc>
          <w:tcPr>
            <w:tcW w:w="4800" w:type="dxa"/>
          </w:tcPr>
          <w:p w14:paraId="134E4969">
            <w:pPr>
              <w:keepLines/>
              <w:spacing w:before="40" w:after="40"/>
              <w:rPr>
                <w:color w:val="000000"/>
                <w:sz w:val="20"/>
                <w:szCs w:val="20"/>
              </w:rPr>
            </w:pPr>
            <w:r>
              <w:rPr>
                <w:color w:val="000000"/>
                <w:sz w:val="20"/>
                <w:szCs w:val="20"/>
              </w:rPr>
              <w:t xml:space="preserve">Holds open whether a biome is an </w:t>
            </w:r>
            <w:r>
              <w:rPr>
                <w:color w:val="000000"/>
                <w:sz w:val="20"/>
                <w:szCs w:val="20"/>
              </w:rPr>
              <w:t>aṅgin</w:t>
            </w:r>
            <w:r>
              <w:rPr>
                <w:color w:val="000000"/>
                <w:sz w:val="20"/>
                <w:szCs w:val="20"/>
              </w:rPr>
              <w:t>, pairing the question with the measurement that would close it</w:t>
            </w:r>
          </w:p>
        </w:tc>
        <w:tc>
          <w:tcPr>
            <w:tcW w:w="1610" w:type="dxa"/>
          </w:tcPr>
          <w:p w14:paraId="3D62EBB4">
            <w:pPr>
              <w:keepLines/>
              <w:spacing w:before="40" w:after="40"/>
              <w:rPr>
                <w:color w:val="000000"/>
                <w:sz w:val="20"/>
                <w:szCs w:val="20"/>
              </w:rPr>
            </w:pPr>
            <w:r>
              <w:rPr>
                <w:color w:val="000000"/>
                <w:sz w:val="20"/>
                <w:szCs w:val="20"/>
              </w:rPr>
              <w:t>Typed, second kind</w:t>
            </w:r>
          </w:p>
        </w:tc>
        <w:tc>
          <w:tcPr>
            <w:tcW w:w="1100" w:type="dxa"/>
          </w:tcPr>
          <w:p w14:paraId="16F938D3">
            <w:pPr>
              <w:keepLines/>
              <w:spacing w:before="40" w:after="40"/>
              <w:rPr>
                <w:color w:val="000000"/>
                <w:sz w:val="20"/>
                <w:szCs w:val="20"/>
              </w:rPr>
            </w:pPr>
            <w:r>
              <w:rPr>
                <w:color w:val="000000"/>
                <w:sz w:val="20"/>
                <w:szCs w:val="20"/>
              </w:rPr>
              <w:t>§5, §14</w:t>
            </w:r>
          </w:p>
        </w:tc>
      </w:tr>
      <w:tr w14:paraId="520E3DCD">
        <w:trPr>
          <w:cantSplit/>
        </w:trPr>
        <w:tc>
          <w:tcPr>
            <w:tcW w:w="1850" w:type="dxa"/>
          </w:tcPr>
          <w:p w14:paraId="62CBF293">
            <w:pPr>
              <w:keepLines/>
              <w:spacing w:before="40" w:after="40"/>
              <w:rPr>
                <w:color w:val="000000"/>
                <w:sz w:val="20"/>
                <w:szCs w:val="20"/>
              </w:rPr>
            </w:pPr>
            <w:r>
              <w:rPr>
                <w:color w:val="000000"/>
                <w:sz w:val="20"/>
                <w:szCs w:val="20"/>
              </w:rPr>
              <w:t>Biological handedness</w:t>
            </w:r>
          </w:p>
        </w:tc>
        <w:tc>
          <w:tcPr>
            <w:tcW w:w="4800" w:type="dxa"/>
          </w:tcPr>
          <w:p w14:paraId="4525E0AC">
            <w:pPr>
              <w:keepLines/>
              <w:spacing w:before="40" w:after="40"/>
              <w:rPr>
                <w:color w:val="000000"/>
                <w:sz w:val="20"/>
                <w:szCs w:val="20"/>
              </w:rPr>
            </w:pPr>
            <w:r>
              <w:rPr>
                <w:color w:val="000000"/>
                <w:sz w:val="20"/>
                <w:szCs w:val="20"/>
              </w:rPr>
              <w:t xml:space="preserve">Derives the determinacy in configuration of a closure’s components, leaves the single hand to the lineage, reads the left-right axis as a sign the </w:t>
            </w:r>
            <w:r>
              <w:rPr>
                <w:color w:val="000000"/>
                <w:sz w:val="20"/>
                <w:szCs w:val="20"/>
              </w:rPr>
              <w:t>aṅgin</w:t>
            </w:r>
            <w:r>
              <w:rPr>
                <w:color w:val="000000"/>
                <w:sz w:val="20"/>
                <w:szCs w:val="20"/>
              </w:rPr>
              <w:t xml:space="preserve"> takes from its components, and abstains on what fixed the sign</w:t>
            </w:r>
          </w:p>
        </w:tc>
        <w:tc>
          <w:tcPr>
            <w:tcW w:w="1610" w:type="dxa"/>
          </w:tcPr>
          <w:p w14:paraId="5928F635">
            <w:pPr>
              <w:keepLines/>
              <w:spacing w:before="40" w:after="40"/>
              <w:rPr>
                <w:color w:val="000000"/>
                <w:sz w:val="20"/>
                <w:szCs w:val="20"/>
              </w:rPr>
            </w:pPr>
            <w:r>
              <w:rPr>
                <w:color w:val="000000"/>
                <w:sz w:val="20"/>
                <w:szCs w:val="20"/>
              </w:rPr>
              <w:t>Derived on a stated premise, sign typed, fourth kind</w:t>
            </w:r>
          </w:p>
        </w:tc>
        <w:tc>
          <w:tcPr>
            <w:tcW w:w="1100" w:type="dxa"/>
          </w:tcPr>
          <w:p w14:paraId="137A3349">
            <w:pPr>
              <w:keepLines/>
              <w:spacing w:before="40" w:after="40"/>
              <w:rPr>
                <w:color w:val="000000"/>
                <w:sz w:val="20"/>
                <w:szCs w:val="20"/>
              </w:rPr>
            </w:pPr>
            <w:r>
              <w:rPr>
                <w:color w:val="000000"/>
                <w:sz w:val="20"/>
                <w:szCs w:val="20"/>
              </w:rPr>
              <w:t>§5.6, §10, §14</w:t>
            </w:r>
          </w:p>
        </w:tc>
      </w:tr>
      <w:tr w14:paraId="30A2A099">
        <w:trPr>
          <w:cantSplit/>
        </w:trPr>
        <w:tc>
          <w:tcPr>
            <w:tcW w:w="1850" w:type="dxa"/>
          </w:tcPr>
          <w:p w14:paraId="0765C9DA">
            <w:pPr>
              <w:keepLines/>
              <w:spacing w:before="40" w:after="40"/>
              <w:rPr>
                <w:color w:val="000000"/>
                <w:sz w:val="20"/>
                <w:szCs w:val="20"/>
              </w:rPr>
            </w:pPr>
            <w:r>
              <w:rPr>
                <w:color w:val="000000"/>
                <w:sz w:val="20"/>
                <w:szCs w:val="20"/>
              </w:rPr>
              <w:t>The poles of manifestation</w:t>
            </w:r>
          </w:p>
        </w:tc>
        <w:tc>
          <w:tcPr>
            <w:tcW w:w="4800" w:type="dxa"/>
          </w:tcPr>
          <w:p w14:paraId="66FD64A5">
            <w:pPr>
              <w:keepLines/>
              <w:spacing w:before="40" w:after="40"/>
              <w:rPr>
                <w:color w:val="000000"/>
                <w:sz w:val="20"/>
                <w:szCs w:val="20"/>
              </w:rPr>
            </w:pPr>
            <w:r>
              <w:rPr>
                <w:color w:val="000000"/>
                <w:sz w:val="20"/>
                <w:szCs w:val="20"/>
              </w:rPr>
              <w:t>Holds the cosmic and the biological poles circularly interdependent, neither generating the other</w:t>
            </w:r>
          </w:p>
        </w:tc>
        <w:tc>
          <w:tcPr>
            <w:tcW w:w="1610" w:type="dxa"/>
          </w:tcPr>
          <w:p w14:paraId="220AED7A">
            <w:pPr>
              <w:keepLines/>
              <w:spacing w:before="40" w:after="40"/>
              <w:rPr>
                <w:color w:val="000000"/>
                <w:sz w:val="20"/>
                <w:szCs w:val="20"/>
              </w:rPr>
            </w:pPr>
            <w:r>
              <w:rPr>
                <w:color w:val="000000"/>
                <w:sz w:val="20"/>
                <w:szCs w:val="20"/>
              </w:rPr>
              <w:t>Derived</w:t>
            </w:r>
          </w:p>
        </w:tc>
        <w:tc>
          <w:tcPr>
            <w:tcW w:w="1100" w:type="dxa"/>
          </w:tcPr>
          <w:p w14:paraId="18452B81">
            <w:pPr>
              <w:keepLines/>
              <w:spacing w:before="40" w:after="40"/>
              <w:rPr>
                <w:color w:val="000000"/>
                <w:sz w:val="20"/>
                <w:szCs w:val="20"/>
              </w:rPr>
            </w:pPr>
            <w:r>
              <w:rPr>
                <w:color w:val="000000"/>
                <w:sz w:val="20"/>
                <w:szCs w:val="20"/>
              </w:rPr>
              <w:t>§7</w:t>
            </w:r>
          </w:p>
        </w:tc>
      </w:tr>
      <w:tr w14:paraId="633CF105">
        <w:trPr>
          <w:cantSplit/>
        </w:trPr>
        <w:tc>
          <w:tcPr>
            <w:tcW w:w="9360" w:type="dxa"/>
            <w:gridSpan w:val="4"/>
            <w:shd w:val="clear" w:color="auto" w:fill="F1EBDF"/>
          </w:tcPr>
          <w:p w14:paraId="69F7D1EA">
            <w:pPr>
              <w:keepNext/>
              <w:keepLines/>
              <w:spacing w:before="40" w:after="40"/>
              <w:rPr>
                <w:color w:val="000000"/>
                <w:sz w:val="20"/>
                <w:szCs w:val="20"/>
              </w:rPr>
            </w:pPr>
            <w:r>
              <w:rPr>
                <w:b/>
                <w:bCs/>
                <w:color w:val="000000"/>
                <w:sz w:val="20"/>
                <w:szCs w:val="20"/>
              </w:rPr>
              <w:t>Testimony and sound</w:t>
            </w:r>
          </w:p>
        </w:tc>
      </w:tr>
      <w:tr w14:paraId="3FE8F577">
        <w:trPr>
          <w:cantSplit/>
        </w:trPr>
        <w:tc>
          <w:tcPr>
            <w:tcW w:w="1850" w:type="dxa"/>
          </w:tcPr>
          <w:p w14:paraId="33F7460D">
            <w:pPr>
              <w:keepLines/>
              <w:spacing w:before="40" w:after="40"/>
              <w:rPr>
                <w:color w:val="000000"/>
                <w:sz w:val="20"/>
                <w:szCs w:val="20"/>
              </w:rPr>
            </w:pPr>
            <w:r>
              <w:rPr>
                <w:color w:val="000000"/>
                <w:sz w:val="20"/>
                <w:szCs w:val="20"/>
              </w:rPr>
              <w:t xml:space="preserve">The standing of </w:t>
            </w:r>
            <w:r>
              <w:rPr>
                <w:color w:val="000000"/>
                <w:sz w:val="20"/>
                <w:szCs w:val="20"/>
              </w:rPr>
              <w:t>śabda</w:t>
            </w:r>
          </w:p>
        </w:tc>
        <w:tc>
          <w:tcPr>
            <w:tcW w:w="4800" w:type="dxa"/>
          </w:tcPr>
          <w:p w14:paraId="30473684">
            <w:pPr>
              <w:keepLines/>
              <w:spacing w:before="40" w:after="40"/>
              <w:rPr>
                <w:color w:val="000000"/>
                <w:sz w:val="20"/>
                <w:szCs w:val="20"/>
              </w:rPr>
            </w:pPr>
            <w:r>
              <w:rPr>
                <w:color w:val="000000"/>
                <w:sz w:val="20"/>
                <w:szCs w:val="20"/>
              </w:rPr>
              <w:t xml:space="preserve">Holds Vedic </w:t>
            </w:r>
            <w:r>
              <w:rPr>
                <w:color w:val="000000"/>
                <w:sz w:val="20"/>
                <w:szCs w:val="20"/>
              </w:rPr>
              <w:t>śabda</w:t>
            </w:r>
            <w:r>
              <w:rPr>
                <w:color w:val="000000"/>
                <w:sz w:val="20"/>
                <w:szCs w:val="20"/>
              </w:rPr>
              <w:t xml:space="preserve"> a </w:t>
            </w:r>
            <w:r>
              <w:rPr>
                <w:color w:val="000000"/>
                <w:sz w:val="20"/>
                <w:szCs w:val="20"/>
              </w:rPr>
              <w:t>pramāṇa</w:t>
            </w:r>
            <w:r>
              <w:rPr>
                <w:color w:val="000000"/>
                <w:sz w:val="20"/>
                <w:szCs w:val="20"/>
              </w:rPr>
              <w:t xml:space="preserve"> that adds no fourth term to the architecture</w:t>
            </w:r>
          </w:p>
        </w:tc>
        <w:tc>
          <w:tcPr>
            <w:tcW w:w="1610" w:type="dxa"/>
          </w:tcPr>
          <w:p w14:paraId="37033EF8">
            <w:pPr>
              <w:keepLines/>
              <w:spacing w:before="40" w:after="40"/>
              <w:rPr>
                <w:color w:val="000000"/>
                <w:sz w:val="20"/>
                <w:szCs w:val="20"/>
              </w:rPr>
            </w:pPr>
            <w:r>
              <w:rPr>
                <w:color w:val="000000"/>
                <w:sz w:val="20"/>
                <w:szCs w:val="20"/>
              </w:rPr>
              <w:t>Derived</w:t>
            </w:r>
          </w:p>
        </w:tc>
        <w:tc>
          <w:tcPr>
            <w:tcW w:w="1100" w:type="dxa"/>
          </w:tcPr>
          <w:p w14:paraId="129381D8">
            <w:pPr>
              <w:keepLines/>
              <w:spacing w:before="40" w:after="40"/>
              <w:rPr>
                <w:color w:val="000000"/>
                <w:sz w:val="20"/>
                <w:szCs w:val="20"/>
              </w:rPr>
            </w:pPr>
            <w:r>
              <w:rPr>
                <w:color w:val="000000"/>
                <w:sz w:val="20"/>
                <w:szCs w:val="20"/>
              </w:rPr>
              <w:t>§6, §6.5</w:t>
            </w:r>
          </w:p>
        </w:tc>
      </w:tr>
      <w:tr w14:paraId="0CBA7FDA">
        <w:trPr>
          <w:cantSplit/>
        </w:trPr>
        <w:tc>
          <w:tcPr>
            <w:tcW w:w="1850" w:type="dxa"/>
          </w:tcPr>
          <w:p w14:paraId="671DA055">
            <w:pPr>
              <w:keepLines/>
              <w:spacing w:before="40" w:after="40"/>
              <w:rPr>
                <w:color w:val="000000"/>
                <w:sz w:val="20"/>
                <w:szCs w:val="20"/>
              </w:rPr>
            </w:pPr>
            <w:r>
              <w:rPr>
                <w:color w:val="000000"/>
                <w:sz w:val="20"/>
                <w:szCs w:val="20"/>
              </w:rPr>
              <w:t>The corpus</w:t>
            </w:r>
          </w:p>
        </w:tc>
        <w:tc>
          <w:tcPr>
            <w:tcW w:w="4800" w:type="dxa"/>
          </w:tcPr>
          <w:p w14:paraId="769CCF5E">
            <w:pPr>
              <w:keepLines/>
              <w:spacing w:before="40" w:after="40"/>
              <w:rPr>
                <w:color w:val="000000"/>
                <w:sz w:val="20"/>
                <w:szCs w:val="20"/>
              </w:rPr>
            </w:pPr>
            <w:r>
              <w:rPr>
                <w:color w:val="000000"/>
                <w:sz w:val="20"/>
                <w:szCs w:val="20"/>
              </w:rPr>
              <w:t>Reads AV 10.7 to 10.8, RV 10.129 and RV 1.164 as encoding the three-term architecture and declines the apex-monotheist and ritual-literalist readings</w:t>
            </w:r>
          </w:p>
        </w:tc>
        <w:tc>
          <w:tcPr>
            <w:tcW w:w="1610" w:type="dxa"/>
          </w:tcPr>
          <w:p w14:paraId="78CC37F7">
            <w:pPr>
              <w:keepLines/>
              <w:spacing w:before="40" w:after="40"/>
              <w:rPr>
                <w:color w:val="000000"/>
                <w:sz w:val="20"/>
                <w:szCs w:val="20"/>
              </w:rPr>
            </w:pPr>
            <w:r>
              <w:rPr>
                <w:color w:val="000000"/>
                <w:sz w:val="20"/>
                <w:szCs w:val="20"/>
              </w:rPr>
              <w:t>Answered</w:t>
            </w:r>
          </w:p>
        </w:tc>
        <w:tc>
          <w:tcPr>
            <w:tcW w:w="1100" w:type="dxa"/>
          </w:tcPr>
          <w:p w14:paraId="4D8BF172">
            <w:pPr>
              <w:keepLines/>
              <w:spacing w:before="40" w:after="40"/>
              <w:rPr>
                <w:color w:val="000000"/>
                <w:sz w:val="20"/>
                <w:szCs w:val="20"/>
              </w:rPr>
            </w:pPr>
            <w:r>
              <w:rPr>
                <w:color w:val="000000"/>
                <w:sz w:val="20"/>
                <w:szCs w:val="20"/>
              </w:rPr>
              <w:t>§6.1, §6.2, §6.3, §6.4</w:t>
            </w:r>
          </w:p>
        </w:tc>
      </w:tr>
      <w:tr w14:paraId="219B44B1">
        <w:trPr>
          <w:cantSplit/>
        </w:trPr>
        <w:tc>
          <w:tcPr>
            <w:tcW w:w="1850" w:type="dxa"/>
          </w:tcPr>
          <w:p w14:paraId="69C79513">
            <w:pPr>
              <w:keepLines/>
              <w:spacing w:before="40" w:after="40"/>
              <w:rPr>
                <w:color w:val="000000"/>
                <w:sz w:val="20"/>
                <w:szCs w:val="20"/>
              </w:rPr>
            </w:pPr>
            <w:r>
              <w:rPr>
                <w:color w:val="000000"/>
                <w:sz w:val="20"/>
                <w:szCs w:val="20"/>
              </w:rPr>
              <w:t>Sound</w:t>
            </w:r>
          </w:p>
        </w:tc>
        <w:tc>
          <w:tcPr>
            <w:tcW w:w="4800" w:type="dxa"/>
          </w:tcPr>
          <w:p w14:paraId="28AEF3AA">
            <w:pPr>
              <w:keepLines/>
              <w:spacing w:before="40" w:after="40"/>
              <w:rPr>
                <w:color w:val="000000"/>
                <w:sz w:val="20"/>
                <w:szCs w:val="20"/>
              </w:rPr>
            </w:pPr>
            <w:r>
              <w:rPr>
                <w:color w:val="000000"/>
                <w:sz w:val="20"/>
                <w:szCs w:val="20"/>
              </w:rPr>
              <w:t xml:space="preserve">Makes sound </w:t>
            </w:r>
            <w:r>
              <w:rPr>
                <w:color w:val="000000"/>
                <w:sz w:val="20"/>
                <w:szCs w:val="20"/>
              </w:rPr>
              <w:t>Vāk-Savitṛ</w:t>
            </w:r>
            <w:r>
              <w:rPr>
                <w:color w:val="000000"/>
                <w:sz w:val="20"/>
                <w:szCs w:val="20"/>
              </w:rPr>
              <w:t>, isomorphic with cosmic structure by shared selection and never a cosmogonic substance</w:t>
            </w:r>
          </w:p>
        </w:tc>
        <w:tc>
          <w:tcPr>
            <w:tcW w:w="1610" w:type="dxa"/>
          </w:tcPr>
          <w:p w14:paraId="5AC67A9A">
            <w:pPr>
              <w:keepLines/>
              <w:spacing w:before="40" w:after="40"/>
              <w:rPr>
                <w:color w:val="000000"/>
                <w:sz w:val="20"/>
                <w:szCs w:val="20"/>
              </w:rPr>
            </w:pPr>
            <w:r>
              <w:rPr>
                <w:color w:val="000000"/>
                <w:sz w:val="20"/>
                <w:szCs w:val="20"/>
              </w:rPr>
              <w:t>Derived, staked at the fifth front</w:t>
            </w:r>
          </w:p>
        </w:tc>
        <w:tc>
          <w:tcPr>
            <w:tcW w:w="1100" w:type="dxa"/>
          </w:tcPr>
          <w:p w14:paraId="0B5A487B">
            <w:pPr>
              <w:keepLines/>
              <w:spacing w:before="40" w:after="40"/>
              <w:rPr>
                <w:color w:val="000000"/>
                <w:sz w:val="20"/>
                <w:szCs w:val="20"/>
              </w:rPr>
            </w:pPr>
            <w:r>
              <w:rPr>
                <w:color w:val="000000"/>
                <w:sz w:val="20"/>
                <w:szCs w:val="20"/>
              </w:rPr>
              <w:t>§6.6, §17.5</w:t>
            </w:r>
          </w:p>
        </w:tc>
      </w:tr>
      <w:tr w14:paraId="304AA4F1">
        <w:trPr>
          <w:cantSplit/>
        </w:trPr>
        <w:tc>
          <w:tcPr>
            <w:tcW w:w="1850" w:type="dxa"/>
          </w:tcPr>
          <w:p w14:paraId="5CA70201">
            <w:pPr>
              <w:keepLines/>
              <w:spacing w:before="40" w:after="40"/>
              <w:rPr>
                <w:color w:val="000000"/>
                <w:sz w:val="20"/>
                <w:szCs w:val="20"/>
              </w:rPr>
            </w:pPr>
            <w:r>
              <w:rPr>
                <w:color w:val="000000"/>
                <w:sz w:val="20"/>
                <w:szCs w:val="20"/>
              </w:rPr>
              <w:t>Pūrva</w:t>
            </w:r>
            <w:r>
              <w:rPr>
                <w:color w:val="000000"/>
                <w:sz w:val="20"/>
                <w:szCs w:val="20"/>
              </w:rPr>
              <w:t xml:space="preserve"> </w:t>
            </w:r>
            <w:r>
              <w:rPr>
                <w:color w:val="000000"/>
                <w:sz w:val="20"/>
                <w:szCs w:val="20"/>
              </w:rPr>
              <w:t>Mīmāṃsā</w:t>
            </w:r>
          </w:p>
        </w:tc>
        <w:tc>
          <w:tcPr>
            <w:tcW w:w="4800" w:type="dxa"/>
          </w:tcPr>
          <w:p w14:paraId="0E04DA0D">
            <w:pPr>
              <w:keepLines/>
              <w:spacing w:before="40" w:after="40"/>
              <w:rPr>
                <w:color w:val="000000"/>
                <w:sz w:val="20"/>
                <w:szCs w:val="20"/>
              </w:rPr>
            </w:pPr>
            <w:r>
              <w:rPr>
                <w:color w:val="000000"/>
                <w:sz w:val="20"/>
                <w:szCs w:val="20"/>
              </w:rPr>
              <w:t xml:space="preserve">Takes the original connection of word and meaning as support and declines the restriction of </w:t>
            </w:r>
            <w:r>
              <w:rPr>
                <w:color w:val="000000"/>
                <w:sz w:val="20"/>
                <w:szCs w:val="20"/>
              </w:rPr>
              <w:t>śruti</w:t>
            </w:r>
            <w:r>
              <w:rPr>
                <w:color w:val="000000"/>
                <w:sz w:val="20"/>
                <w:szCs w:val="20"/>
              </w:rPr>
              <w:t xml:space="preserve"> to injunction on Jaimini’s own scoping</w:t>
            </w:r>
          </w:p>
        </w:tc>
        <w:tc>
          <w:tcPr>
            <w:tcW w:w="1610" w:type="dxa"/>
          </w:tcPr>
          <w:p w14:paraId="6B2DD799">
            <w:pPr>
              <w:keepLines/>
              <w:spacing w:before="40" w:after="40"/>
              <w:rPr>
                <w:color w:val="000000"/>
                <w:sz w:val="20"/>
                <w:szCs w:val="20"/>
              </w:rPr>
            </w:pPr>
            <w:r>
              <w:rPr>
                <w:color w:val="000000"/>
                <w:sz w:val="20"/>
                <w:szCs w:val="20"/>
              </w:rPr>
              <w:t>Adopted, restriction declined</w:t>
            </w:r>
          </w:p>
        </w:tc>
        <w:tc>
          <w:tcPr>
            <w:tcW w:w="1100" w:type="dxa"/>
          </w:tcPr>
          <w:p w14:paraId="58B4EF3C">
            <w:pPr>
              <w:keepLines/>
              <w:spacing w:before="40" w:after="40"/>
              <w:rPr>
                <w:color w:val="000000"/>
                <w:sz w:val="20"/>
                <w:szCs w:val="20"/>
              </w:rPr>
            </w:pPr>
            <w:r>
              <w:rPr>
                <w:color w:val="000000"/>
                <w:sz w:val="20"/>
                <w:szCs w:val="20"/>
              </w:rPr>
              <w:t>§6, §15.6</w:t>
            </w:r>
          </w:p>
        </w:tc>
      </w:tr>
      <w:tr w14:paraId="22246E2B">
        <w:trPr>
          <w:cantSplit/>
        </w:trPr>
        <w:tc>
          <w:tcPr>
            <w:tcW w:w="9360" w:type="dxa"/>
            <w:gridSpan w:val="4"/>
            <w:shd w:val="clear" w:color="auto" w:fill="F1EBDF"/>
          </w:tcPr>
          <w:p w14:paraId="3AA68AB7">
            <w:pPr>
              <w:keepNext/>
              <w:keepLines/>
              <w:spacing w:before="40" w:after="40"/>
              <w:rPr>
                <w:color w:val="000000"/>
                <w:sz w:val="20"/>
                <w:szCs w:val="20"/>
              </w:rPr>
            </w:pPr>
            <w:r>
              <w:rPr>
                <w:b/>
                <w:bCs/>
                <w:color w:val="000000"/>
                <w:sz w:val="20"/>
                <w:szCs w:val="20"/>
              </w:rPr>
              <w:t>Agency and ethics</w:t>
            </w:r>
          </w:p>
        </w:tc>
      </w:tr>
      <w:tr w14:paraId="7E91239E">
        <w:trPr>
          <w:cantSplit/>
        </w:trPr>
        <w:tc>
          <w:tcPr>
            <w:tcW w:w="1850" w:type="dxa"/>
          </w:tcPr>
          <w:p w14:paraId="6AA3195F">
            <w:pPr>
              <w:keepLines/>
              <w:spacing w:before="40" w:after="40"/>
              <w:rPr>
                <w:color w:val="000000"/>
                <w:sz w:val="20"/>
                <w:szCs w:val="20"/>
              </w:rPr>
            </w:pPr>
            <w:r>
              <w:rPr>
                <w:color w:val="000000"/>
                <w:sz w:val="20"/>
                <w:szCs w:val="20"/>
              </w:rPr>
              <w:t>Agency</w:t>
            </w:r>
          </w:p>
        </w:tc>
        <w:tc>
          <w:tcPr>
            <w:tcW w:w="4800" w:type="dxa"/>
          </w:tcPr>
          <w:p w14:paraId="0E1142BB">
            <w:pPr>
              <w:keepLines/>
              <w:spacing w:before="40" w:after="40"/>
              <w:rPr>
                <w:color w:val="000000"/>
                <w:sz w:val="20"/>
                <w:szCs w:val="20"/>
              </w:rPr>
            </w:pPr>
            <w:r>
              <w:rPr>
                <w:color w:val="000000"/>
                <w:sz w:val="20"/>
                <w:szCs w:val="20"/>
              </w:rPr>
              <w:t>Places agency in the global-to-local constraint a closure exercises over its components, breaching no conservation law</w:t>
            </w:r>
          </w:p>
        </w:tc>
        <w:tc>
          <w:tcPr>
            <w:tcW w:w="1610" w:type="dxa"/>
          </w:tcPr>
          <w:p w14:paraId="4739C504">
            <w:pPr>
              <w:keepLines/>
              <w:spacing w:before="40" w:after="40"/>
              <w:rPr>
                <w:color w:val="000000"/>
                <w:sz w:val="20"/>
                <w:szCs w:val="20"/>
              </w:rPr>
            </w:pPr>
            <w:r>
              <w:rPr>
                <w:color w:val="000000"/>
                <w:sz w:val="20"/>
                <w:szCs w:val="20"/>
              </w:rPr>
              <w:t>Derived</w:t>
            </w:r>
          </w:p>
        </w:tc>
        <w:tc>
          <w:tcPr>
            <w:tcW w:w="1100" w:type="dxa"/>
          </w:tcPr>
          <w:p w14:paraId="0E48166E">
            <w:pPr>
              <w:keepLines/>
              <w:spacing w:before="40" w:after="40"/>
              <w:rPr>
                <w:color w:val="000000"/>
                <w:sz w:val="20"/>
                <w:szCs w:val="20"/>
              </w:rPr>
            </w:pPr>
            <w:r>
              <w:rPr>
                <w:color w:val="000000"/>
                <w:sz w:val="20"/>
                <w:szCs w:val="20"/>
              </w:rPr>
              <w:t xml:space="preserve">§8.1, </w:t>
            </w:r>
            <w:r>
              <w:rPr>
                <w:color w:val="000000"/>
                <w:sz w:val="20"/>
                <w:szCs w:val="20"/>
              </w:rPr>
              <w:t>sūtra</w:t>
            </w:r>
            <w:r>
              <w:rPr>
                <w:color w:val="000000"/>
                <w:sz w:val="20"/>
                <w:szCs w:val="20"/>
              </w:rPr>
              <w:t xml:space="preserve"> 8</w:t>
            </w:r>
          </w:p>
        </w:tc>
      </w:tr>
      <w:tr w14:paraId="70395926">
        <w:trPr>
          <w:cantSplit/>
        </w:trPr>
        <w:tc>
          <w:tcPr>
            <w:tcW w:w="1850" w:type="dxa"/>
          </w:tcPr>
          <w:p w14:paraId="2110644E">
            <w:pPr>
              <w:keepLines/>
              <w:spacing w:before="40" w:after="40"/>
              <w:rPr>
                <w:color w:val="000000"/>
                <w:sz w:val="20"/>
                <w:szCs w:val="20"/>
              </w:rPr>
            </w:pPr>
            <w:r>
              <w:rPr>
                <w:color w:val="000000"/>
                <w:sz w:val="20"/>
                <w:szCs w:val="20"/>
              </w:rPr>
              <w:t>Arguments against agency</w:t>
            </w:r>
          </w:p>
        </w:tc>
        <w:tc>
          <w:tcPr>
            <w:tcW w:w="4800" w:type="dxa"/>
          </w:tcPr>
          <w:p w14:paraId="0CE4BA36">
            <w:pPr>
              <w:keepLines/>
              <w:spacing w:before="40" w:after="40"/>
              <w:rPr>
                <w:color w:val="000000"/>
                <w:sz w:val="20"/>
                <w:szCs w:val="20"/>
              </w:rPr>
            </w:pPr>
            <w:r>
              <w:rPr>
                <w:color w:val="000000"/>
                <w:sz w:val="20"/>
                <w:szCs w:val="20"/>
              </w:rPr>
              <w:t>Meets hard determinism, the Basic Argument, manipulation, theological determinism and the argument from failed authorship on the ground each chooses</w:t>
            </w:r>
          </w:p>
        </w:tc>
        <w:tc>
          <w:tcPr>
            <w:tcW w:w="1610" w:type="dxa"/>
          </w:tcPr>
          <w:p w14:paraId="3DC87419">
            <w:pPr>
              <w:keepLines/>
              <w:spacing w:before="40" w:after="40"/>
              <w:rPr>
                <w:color w:val="000000"/>
                <w:sz w:val="20"/>
                <w:szCs w:val="20"/>
              </w:rPr>
            </w:pPr>
            <w:r>
              <w:rPr>
                <w:color w:val="000000"/>
                <w:sz w:val="20"/>
                <w:szCs w:val="20"/>
              </w:rPr>
              <w:t>Answered</w:t>
            </w:r>
          </w:p>
        </w:tc>
        <w:tc>
          <w:tcPr>
            <w:tcW w:w="1100" w:type="dxa"/>
          </w:tcPr>
          <w:p w14:paraId="4E1AABB0">
            <w:pPr>
              <w:keepLines/>
              <w:spacing w:before="40" w:after="40"/>
              <w:rPr>
                <w:color w:val="000000"/>
                <w:sz w:val="20"/>
                <w:szCs w:val="20"/>
              </w:rPr>
            </w:pPr>
            <w:r>
              <w:rPr>
                <w:color w:val="000000"/>
                <w:sz w:val="20"/>
                <w:szCs w:val="20"/>
              </w:rPr>
              <w:t>§8.4</w:t>
            </w:r>
          </w:p>
        </w:tc>
      </w:tr>
      <w:tr w14:paraId="2B32E7F9">
        <w:trPr>
          <w:cantSplit/>
        </w:trPr>
        <w:tc>
          <w:tcPr>
            <w:tcW w:w="1850" w:type="dxa"/>
          </w:tcPr>
          <w:p w14:paraId="631DFB51">
            <w:pPr>
              <w:keepLines/>
              <w:spacing w:before="40" w:after="40"/>
              <w:rPr>
                <w:color w:val="000000"/>
                <w:sz w:val="20"/>
                <w:szCs w:val="20"/>
              </w:rPr>
            </w:pPr>
            <w:r>
              <w:rPr>
                <w:color w:val="000000"/>
                <w:sz w:val="20"/>
                <w:szCs w:val="20"/>
              </w:rPr>
              <w:t>Sentient persistence</w:t>
            </w:r>
          </w:p>
        </w:tc>
        <w:tc>
          <w:tcPr>
            <w:tcW w:w="4800" w:type="dxa"/>
          </w:tcPr>
          <w:p w14:paraId="103F3DA7">
            <w:pPr>
              <w:keepLines/>
              <w:spacing w:before="40" w:after="40"/>
              <w:rPr>
                <w:color w:val="000000"/>
                <w:sz w:val="20"/>
                <w:szCs w:val="20"/>
              </w:rPr>
            </w:pPr>
            <w:r>
              <w:rPr>
                <w:color w:val="000000"/>
                <w:sz w:val="20"/>
                <w:szCs w:val="20"/>
              </w:rPr>
              <w:t xml:space="preserve">Makes the Karma-Cakra the self-sealing observer-sustenance loop, which on dissolution leaves a </w:t>
            </w:r>
            <w:r>
              <w:rPr>
                <w:color w:val="000000"/>
                <w:sz w:val="20"/>
                <w:szCs w:val="20"/>
              </w:rPr>
              <w:t>Saṃskāraka</w:t>
            </w:r>
            <w:r>
              <w:rPr>
                <w:color w:val="000000"/>
                <w:sz w:val="20"/>
                <w:szCs w:val="20"/>
              </w:rPr>
              <w:t xml:space="preserve"> cluster and needs no migrating entity</w:t>
            </w:r>
          </w:p>
        </w:tc>
        <w:tc>
          <w:tcPr>
            <w:tcW w:w="1610" w:type="dxa"/>
          </w:tcPr>
          <w:p w14:paraId="652CE05F">
            <w:pPr>
              <w:keepLines/>
              <w:spacing w:before="40" w:after="40"/>
              <w:rPr>
                <w:color w:val="000000"/>
                <w:sz w:val="20"/>
                <w:szCs w:val="20"/>
              </w:rPr>
            </w:pPr>
            <w:r>
              <w:rPr>
                <w:color w:val="000000"/>
                <w:sz w:val="20"/>
                <w:szCs w:val="20"/>
              </w:rPr>
              <w:t>Derived</w:t>
            </w:r>
          </w:p>
        </w:tc>
        <w:tc>
          <w:tcPr>
            <w:tcW w:w="1100" w:type="dxa"/>
          </w:tcPr>
          <w:p w14:paraId="05A878E7">
            <w:pPr>
              <w:keepLines/>
              <w:spacing w:before="40" w:after="40"/>
              <w:rPr>
                <w:color w:val="000000"/>
                <w:sz w:val="20"/>
                <w:szCs w:val="20"/>
              </w:rPr>
            </w:pPr>
            <w:r>
              <w:rPr>
                <w:color w:val="000000"/>
                <w:sz w:val="20"/>
                <w:szCs w:val="20"/>
              </w:rPr>
              <w:t>§8, §9</w:t>
            </w:r>
          </w:p>
        </w:tc>
      </w:tr>
      <w:tr w14:paraId="26F33C4A">
        <w:trPr>
          <w:cantSplit/>
        </w:trPr>
        <w:tc>
          <w:tcPr>
            <w:tcW w:w="1850" w:type="dxa"/>
          </w:tcPr>
          <w:p w14:paraId="5AF9FBD2">
            <w:pPr>
              <w:keepLines/>
              <w:spacing w:before="40" w:after="40"/>
              <w:rPr>
                <w:color w:val="000000"/>
                <w:sz w:val="20"/>
                <w:szCs w:val="20"/>
              </w:rPr>
            </w:pPr>
            <w:r>
              <w:rPr>
                <w:color w:val="000000"/>
                <w:sz w:val="20"/>
                <w:szCs w:val="20"/>
              </w:rPr>
              <w:t>Considerability</w:t>
            </w:r>
          </w:p>
        </w:tc>
        <w:tc>
          <w:tcPr>
            <w:tcW w:w="4800" w:type="dxa"/>
          </w:tcPr>
          <w:p w14:paraId="433E8241">
            <w:pPr>
              <w:keepLines/>
              <w:spacing w:before="40" w:after="40"/>
              <w:rPr>
                <w:color w:val="000000"/>
                <w:sz w:val="20"/>
                <w:szCs w:val="20"/>
              </w:rPr>
            </w:pPr>
            <w:r>
              <w:rPr>
                <w:color w:val="000000"/>
                <w:sz w:val="20"/>
                <w:szCs w:val="20"/>
              </w:rPr>
              <w:t xml:space="preserve">Grades moral </w:t>
            </w:r>
            <w:r>
              <w:rPr>
                <w:color w:val="000000"/>
                <w:sz w:val="20"/>
                <w:szCs w:val="20"/>
              </w:rPr>
              <w:t>considerability</w:t>
            </w:r>
            <w:r>
              <w:rPr>
                <w:color w:val="000000"/>
                <w:sz w:val="20"/>
                <w:szCs w:val="20"/>
              </w:rPr>
              <w:t xml:space="preserve"> by the depth of Mukha-</w:t>
            </w:r>
            <w:r>
              <w:rPr>
                <w:color w:val="000000"/>
                <w:sz w:val="20"/>
                <w:szCs w:val="20"/>
              </w:rPr>
              <w:t>saṅgama</w:t>
            </w:r>
            <w:r>
              <w:rPr>
                <w:color w:val="000000"/>
                <w:sz w:val="20"/>
                <w:szCs w:val="20"/>
              </w:rPr>
              <w:t>, M = h(D), with no threshold below which a site ceases to count</w:t>
            </w:r>
          </w:p>
        </w:tc>
        <w:tc>
          <w:tcPr>
            <w:tcW w:w="1610" w:type="dxa"/>
          </w:tcPr>
          <w:p w14:paraId="5017BEB8">
            <w:pPr>
              <w:keepLines/>
              <w:spacing w:before="40" w:after="40"/>
              <w:rPr>
                <w:color w:val="000000"/>
                <w:sz w:val="20"/>
                <w:szCs w:val="20"/>
              </w:rPr>
            </w:pPr>
            <w:r>
              <w:rPr>
                <w:color w:val="000000"/>
                <w:sz w:val="20"/>
                <w:szCs w:val="20"/>
              </w:rPr>
              <w:t>Derived</w:t>
            </w:r>
          </w:p>
        </w:tc>
        <w:tc>
          <w:tcPr>
            <w:tcW w:w="1100" w:type="dxa"/>
          </w:tcPr>
          <w:p w14:paraId="39FC8125">
            <w:pPr>
              <w:keepLines/>
              <w:spacing w:before="40" w:after="40"/>
              <w:rPr>
                <w:color w:val="000000"/>
                <w:sz w:val="20"/>
                <w:szCs w:val="20"/>
              </w:rPr>
            </w:pPr>
            <w:r>
              <w:rPr>
                <w:color w:val="000000"/>
                <w:sz w:val="20"/>
                <w:szCs w:val="20"/>
              </w:rPr>
              <w:t>§8.2</w:t>
            </w:r>
          </w:p>
        </w:tc>
      </w:tr>
      <w:tr w14:paraId="46384925">
        <w:trPr>
          <w:cantSplit/>
        </w:trPr>
        <w:tc>
          <w:tcPr>
            <w:tcW w:w="1850" w:type="dxa"/>
          </w:tcPr>
          <w:p w14:paraId="5C5CA02C">
            <w:pPr>
              <w:keepLines/>
              <w:spacing w:before="40" w:after="40"/>
              <w:rPr>
                <w:color w:val="000000"/>
                <w:sz w:val="20"/>
                <w:szCs w:val="20"/>
              </w:rPr>
            </w:pPr>
            <w:r>
              <w:rPr>
                <w:color w:val="000000"/>
                <w:sz w:val="20"/>
                <w:szCs w:val="20"/>
              </w:rPr>
              <w:t>The ought</w:t>
            </w:r>
          </w:p>
        </w:tc>
        <w:tc>
          <w:tcPr>
            <w:tcW w:w="4800" w:type="dxa"/>
          </w:tcPr>
          <w:p w14:paraId="6879A826">
            <w:pPr>
              <w:keepLines/>
              <w:spacing w:before="40" w:after="40"/>
              <w:rPr>
                <w:color w:val="000000"/>
                <w:sz w:val="20"/>
                <w:szCs w:val="20"/>
              </w:rPr>
            </w:pPr>
            <w:r>
              <w:rPr>
                <w:color w:val="000000"/>
                <w:sz w:val="20"/>
                <w:szCs w:val="20"/>
              </w:rPr>
              <w:t xml:space="preserve">Carries the </w:t>
            </w:r>
            <w:r>
              <w:rPr>
                <w:color w:val="000000"/>
                <w:sz w:val="20"/>
                <w:szCs w:val="20"/>
              </w:rPr>
              <w:t>anukūla</w:t>
            </w:r>
            <w:r>
              <w:rPr>
                <w:color w:val="000000"/>
                <w:sz w:val="20"/>
                <w:szCs w:val="20"/>
              </w:rPr>
              <w:t xml:space="preserve"> of each site to a mattering across sites through one premise, that consistency binds a system to grant what it claims</w:t>
            </w:r>
          </w:p>
        </w:tc>
        <w:tc>
          <w:tcPr>
            <w:tcW w:w="1610" w:type="dxa"/>
          </w:tcPr>
          <w:p w14:paraId="1E34B6CA">
            <w:pPr>
              <w:keepLines/>
              <w:spacing w:before="40" w:after="40"/>
              <w:rPr>
                <w:color w:val="000000"/>
                <w:sz w:val="20"/>
                <w:szCs w:val="20"/>
              </w:rPr>
            </w:pPr>
            <w:r>
              <w:rPr>
                <w:color w:val="000000"/>
                <w:sz w:val="20"/>
                <w:szCs w:val="20"/>
              </w:rPr>
              <w:t>Derived on a stated premise</w:t>
            </w:r>
          </w:p>
        </w:tc>
        <w:tc>
          <w:tcPr>
            <w:tcW w:w="1100" w:type="dxa"/>
          </w:tcPr>
          <w:p w14:paraId="675515F5">
            <w:pPr>
              <w:keepLines/>
              <w:spacing w:before="40" w:after="40"/>
              <w:rPr>
                <w:color w:val="000000"/>
                <w:sz w:val="20"/>
                <w:szCs w:val="20"/>
              </w:rPr>
            </w:pPr>
            <w:r>
              <w:rPr>
                <w:color w:val="000000"/>
                <w:sz w:val="20"/>
                <w:szCs w:val="20"/>
              </w:rPr>
              <w:t>§8.2, §14.2</w:t>
            </w:r>
          </w:p>
        </w:tc>
      </w:tr>
      <w:tr w14:paraId="510801E0">
        <w:trPr>
          <w:cantSplit/>
        </w:trPr>
        <w:tc>
          <w:tcPr>
            <w:tcW w:w="1850" w:type="dxa"/>
          </w:tcPr>
          <w:p w14:paraId="785AF4EB">
            <w:pPr>
              <w:keepLines/>
              <w:spacing w:before="40" w:after="40"/>
              <w:rPr>
                <w:color w:val="000000"/>
                <w:sz w:val="20"/>
                <w:szCs w:val="20"/>
              </w:rPr>
            </w:pPr>
            <w:r>
              <w:rPr>
                <w:color w:val="000000"/>
                <w:sz w:val="20"/>
                <w:szCs w:val="20"/>
              </w:rPr>
              <w:t>Right action</w:t>
            </w:r>
          </w:p>
        </w:tc>
        <w:tc>
          <w:tcPr>
            <w:tcW w:w="4800" w:type="dxa"/>
          </w:tcPr>
          <w:p w14:paraId="5472CB77">
            <w:pPr>
              <w:keepLines/>
              <w:spacing w:before="40" w:after="40"/>
              <w:rPr>
                <w:color w:val="000000"/>
                <w:sz w:val="20"/>
                <w:szCs w:val="20"/>
              </w:rPr>
            </w:pPr>
            <w:r>
              <w:rPr>
                <w:color w:val="000000"/>
                <w:sz w:val="20"/>
                <w:szCs w:val="20"/>
              </w:rPr>
              <w:t xml:space="preserve">Reads right action as coherence with </w:t>
            </w:r>
            <w:r>
              <w:rPr>
                <w:color w:val="000000"/>
                <w:sz w:val="20"/>
                <w:szCs w:val="20"/>
              </w:rPr>
              <w:t>Ṛta</w:t>
            </w:r>
            <w:r>
              <w:rPr>
                <w:color w:val="000000"/>
                <w:sz w:val="20"/>
                <w:szCs w:val="20"/>
              </w:rPr>
              <w:t>, a relational eudaimonism that maximises nothing</w:t>
            </w:r>
          </w:p>
        </w:tc>
        <w:tc>
          <w:tcPr>
            <w:tcW w:w="1610" w:type="dxa"/>
          </w:tcPr>
          <w:p w14:paraId="52F463E1">
            <w:pPr>
              <w:keepLines/>
              <w:spacing w:before="40" w:after="40"/>
              <w:rPr>
                <w:color w:val="000000"/>
                <w:sz w:val="20"/>
                <w:szCs w:val="20"/>
              </w:rPr>
            </w:pPr>
            <w:r>
              <w:rPr>
                <w:color w:val="000000"/>
                <w:sz w:val="20"/>
                <w:szCs w:val="20"/>
              </w:rPr>
              <w:t>Derived</w:t>
            </w:r>
          </w:p>
        </w:tc>
        <w:tc>
          <w:tcPr>
            <w:tcW w:w="1100" w:type="dxa"/>
          </w:tcPr>
          <w:p w14:paraId="04A88BCE">
            <w:pPr>
              <w:keepLines/>
              <w:spacing w:before="40" w:after="40"/>
              <w:rPr>
                <w:color w:val="000000"/>
                <w:sz w:val="20"/>
                <w:szCs w:val="20"/>
              </w:rPr>
            </w:pPr>
            <w:r>
              <w:rPr>
                <w:color w:val="000000"/>
                <w:sz w:val="20"/>
                <w:szCs w:val="20"/>
              </w:rPr>
              <w:t>§8.2</w:t>
            </w:r>
          </w:p>
        </w:tc>
      </w:tr>
      <w:tr w14:paraId="20A0E558">
        <w:trPr>
          <w:cantSplit/>
        </w:trPr>
        <w:tc>
          <w:tcPr>
            <w:tcW w:w="1850" w:type="dxa"/>
          </w:tcPr>
          <w:p w14:paraId="3B3CD660">
            <w:pPr>
              <w:keepLines/>
              <w:spacing w:before="40" w:after="40"/>
              <w:rPr>
                <w:color w:val="000000"/>
                <w:sz w:val="20"/>
                <w:szCs w:val="20"/>
              </w:rPr>
            </w:pPr>
            <w:r>
              <w:rPr>
                <w:color w:val="000000"/>
                <w:sz w:val="20"/>
                <w:szCs w:val="20"/>
              </w:rPr>
              <w:t>Conflict</w:t>
            </w:r>
          </w:p>
        </w:tc>
        <w:tc>
          <w:tcPr>
            <w:tcW w:w="4800" w:type="dxa"/>
          </w:tcPr>
          <w:p w14:paraId="27F8FF36">
            <w:pPr>
              <w:keepLines/>
              <w:spacing w:before="40" w:after="40"/>
              <w:rPr>
                <w:color w:val="000000"/>
                <w:sz w:val="20"/>
                <w:szCs w:val="20"/>
              </w:rPr>
            </w:pPr>
            <w:r>
              <w:rPr>
                <w:color w:val="000000"/>
                <w:sz w:val="20"/>
                <w:szCs w:val="20"/>
              </w:rPr>
              <w:t xml:space="preserve">Proves by the </w:t>
            </w:r>
            <w:r>
              <w:rPr>
                <w:color w:val="000000"/>
                <w:sz w:val="20"/>
                <w:szCs w:val="20"/>
              </w:rPr>
              <w:t>asaṅkalana</w:t>
            </w:r>
            <w:r>
              <w:rPr>
                <w:color w:val="000000"/>
                <w:sz w:val="20"/>
                <w:szCs w:val="20"/>
              </w:rPr>
              <w:t xml:space="preserve"> theorem that </w:t>
            </w:r>
            <w:r>
              <w:rPr>
                <w:color w:val="000000"/>
                <w:sz w:val="20"/>
                <w:szCs w:val="20"/>
              </w:rPr>
              <w:t>considerabilities</w:t>
            </w:r>
            <w:r>
              <w:rPr>
                <w:color w:val="000000"/>
                <w:sz w:val="20"/>
                <w:szCs w:val="20"/>
              </w:rPr>
              <w:t xml:space="preserve"> do not compose and settles each conflict at one tier, the least </w:t>
            </w:r>
            <w:r>
              <w:rPr>
                <w:color w:val="000000"/>
                <w:sz w:val="20"/>
                <w:szCs w:val="20"/>
              </w:rPr>
              <w:t>aṅgin</w:t>
            </w:r>
            <w:r>
              <w:rPr>
                <w:color w:val="000000"/>
                <w:sz w:val="20"/>
                <w:szCs w:val="20"/>
              </w:rPr>
              <w:t xml:space="preserve"> containing it</w:t>
            </w:r>
          </w:p>
        </w:tc>
        <w:tc>
          <w:tcPr>
            <w:tcW w:w="1610" w:type="dxa"/>
          </w:tcPr>
          <w:p w14:paraId="16638865">
            <w:pPr>
              <w:keepLines/>
              <w:spacing w:before="40" w:after="40"/>
              <w:rPr>
                <w:color w:val="000000"/>
                <w:sz w:val="20"/>
                <w:szCs w:val="20"/>
              </w:rPr>
            </w:pPr>
            <w:r>
              <w:rPr>
                <w:color w:val="000000"/>
                <w:sz w:val="20"/>
                <w:szCs w:val="20"/>
              </w:rPr>
              <w:t>Derived</w:t>
            </w:r>
          </w:p>
        </w:tc>
        <w:tc>
          <w:tcPr>
            <w:tcW w:w="1100" w:type="dxa"/>
          </w:tcPr>
          <w:p w14:paraId="03745300">
            <w:pPr>
              <w:keepLines/>
              <w:spacing w:before="40" w:after="40"/>
              <w:rPr>
                <w:color w:val="000000"/>
                <w:sz w:val="20"/>
                <w:szCs w:val="20"/>
              </w:rPr>
            </w:pPr>
            <w:r>
              <w:rPr>
                <w:color w:val="000000"/>
                <w:sz w:val="20"/>
                <w:szCs w:val="20"/>
              </w:rPr>
              <w:t>§8.3</w:t>
            </w:r>
          </w:p>
        </w:tc>
      </w:tr>
      <w:tr w14:paraId="2D8FB563">
        <w:trPr>
          <w:cantSplit/>
        </w:trPr>
        <w:tc>
          <w:tcPr>
            <w:tcW w:w="1850" w:type="dxa"/>
          </w:tcPr>
          <w:p w14:paraId="578B193D">
            <w:pPr>
              <w:keepLines/>
              <w:spacing w:before="40" w:after="40"/>
              <w:rPr>
                <w:color w:val="000000"/>
                <w:sz w:val="20"/>
                <w:szCs w:val="20"/>
              </w:rPr>
            </w:pPr>
            <w:r>
              <w:rPr>
                <w:color w:val="000000"/>
                <w:sz w:val="20"/>
                <w:szCs w:val="20"/>
              </w:rPr>
              <w:t>Foot’s naturalism</w:t>
            </w:r>
          </w:p>
        </w:tc>
        <w:tc>
          <w:tcPr>
            <w:tcW w:w="4800" w:type="dxa"/>
          </w:tcPr>
          <w:p w14:paraId="0E5422D0">
            <w:pPr>
              <w:keepLines/>
              <w:spacing w:before="40" w:after="40"/>
              <w:rPr>
                <w:color w:val="000000"/>
                <w:sz w:val="20"/>
                <w:szCs w:val="20"/>
              </w:rPr>
            </w:pPr>
            <w:r>
              <w:rPr>
                <w:color w:val="000000"/>
                <w:sz w:val="20"/>
                <w:szCs w:val="20"/>
              </w:rPr>
              <w:t>Hands back a bearer that reaches below the organism and a deliberative procedure</w:t>
            </w:r>
          </w:p>
        </w:tc>
        <w:tc>
          <w:tcPr>
            <w:tcW w:w="1610" w:type="dxa"/>
          </w:tcPr>
          <w:p w14:paraId="4CC83D62">
            <w:pPr>
              <w:keepLines/>
              <w:spacing w:before="40" w:after="40"/>
              <w:rPr>
                <w:color w:val="000000"/>
                <w:sz w:val="20"/>
                <w:szCs w:val="20"/>
              </w:rPr>
            </w:pPr>
            <w:r>
              <w:rPr>
                <w:color w:val="000000"/>
                <w:sz w:val="20"/>
                <w:szCs w:val="20"/>
              </w:rPr>
              <w:t>Returned</w:t>
            </w:r>
          </w:p>
        </w:tc>
        <w:tc>
          <w:tcPr>
            <w:tcW w:w="1100" w:type="dxa"/>
          </w:tcPr>
          <w:p w14:paraId="38E7BECE">
            <w:pPr>
              <w:keepLines/>
              <w:spacing w:before="40" w:after="40"/>
              <w:rPr>
                <w:color w:val="000000"/>
                <w:sz w:val="20"/>
                <w:szCs w:val="20"/>
              </w:rPr>
            </w:pPr>
            <w:r>
              <w:rPr>
                <w:color w:val="000000"/>
                <w:sz w:val="20"/>
                <w:szCs w:val="20"/>
              </w:rPr>
              <w:t>§8.2</w:t>
            </w:r>
          </w:p>
        </w:tc>
      </w:tr>
      <w:tr w14:paraId="7ECD6886">
        <w:trPr>
          <w:cantSplit/>
        </w:trPr>
        <w:tc>
          <w:tcPr>
            <w:tcW w:w="1850" w:type="dxa"/>
          </w:tcPr>
          <w:p w14:paraId="7D2E548D">
            <w:pPr>
              <w:keepLines/>
              <w:spacing w:before="40" w:after="40"/>
              <w:rPr>
                <w:color w:val="000000"/>
                <w:sz w:val="20"/>
                <w:szCs w:val="20"/>
              </w:rPr>
            </w:pPr>
            <w:r>
              <w:rPr>
                <w:color w:val="000000"/>
                <w:sz w:val="20"/>
                <w:szCs w:val="20"/>
              </w:rPr>
              <w:t>Verdicts on cases</w:t>
            </w:r>
          </w:p>
        </w:tc>
        <w:tc>
          <w:tcPr>
            <w:tcW w:w="4800" w:type="dxa"/>
          </w:tcPr>
          <w:p w14:paraId="756EB143">
            <w:pPr>
              <w:keepLines/>
              <w:spacing w:before="40" w:after="40"/>
              <w:rPr>
                <w:color w:val="000000"/>
                <w:sz w:val="20"/>
                <w:szCs w:val="20"/>
              </w:rPr>
            </w:pPr>
            <w:r>
              <w:rPr>
                <w:color w:val="000000"/>
                <w:sz w:val="20"/>
                <w:szCs w:val="20"/>
              </w:rPr>
              <w:t>Leaves the case level outside the work, since a verdict rests on premises the architecture does not carry</w:t>
            </w:r>
          </w:p>
        </w:tc>
        <w:tc>
          <w:tcPr>
            <w:tcW w:w="1610" w:type="dxa"/>
          </w:tcPr>
          <w:p w14:paraId="329343E9">
            <w:pPr>
              <w:keepLines/>
              <w:spacing w:before="40" w:after="40"/>
              <w:rPr>
                <w:color w:val="000000"/>
                <w:sz w:val="20"/>
                <w:szCs w:val="20"/>
              </w:rPr>
            </w:pPr>
            <w:r>
              <w:rPr>
                <w:color w:val="000000"/>
                <w:sz w:val="20"/>
                <w:szCs w:val="20"/>
              </w:rPr>
              <w:t>Declined</w:t>
            </w:r>
          </w:p>
        </w:tc>
        <w:tc>
          <w:tcPr>
            <w:tcW w:w="1100" w:type="dxa"/>
          </w:tcPr>
          <w:p w14:paraId="56A12320">
            <w:pPr>
              <w:keepLines/>
              <w:spacing w:before="40" w:after="40"/>
              <w:rPr>
                <w:color w:val="000000"/>
                <w:sz w:val="20"/>
                <w:szCs w:val="20"/>
              </w:rPr>
            </w:pPr>
            <w:r>
              <w:rPr>
                <w:color w:val="000000"/>
                <w:sz w:val="20"/>
                <w:szCs w:val="20"/>
              </w:rPr>
              <w:t>§8.2, §14.2</w:t>
            </w:r>
          </w:p>
        </w:tc>
      </w:tr>
      <w:tr w14:paraId="2C6799C8">
        <w:trPr>
          <w:cantSplit/>
        </w:trPr>
        <w:tc>
          <w:tcPr>
            <w:tcW w:w="9360" w:type="dxa"/>
            <w:gridSpan w:val="4"/>
            <w:shd w:val="clear" w:color="auto" w:fill="F1EBDF"/>
          </w:tcPr>
          <w:p w14:paraId="292FDE15">
            <w:pPr>
              <w:keepNext/>
              <w:keepLines/>
              <w:spacing w:before="40" w:after="40"/>
              <w:rPr>
                <w:color w:val="000000"/>
                <w:sz w:val="20"/>
                <w:szCs w:val="20"/>
              </w:rPr>
            </w:pPr>
            <w:r>
              <w:rPr>
                <w:b/>
                <w:bCs/>
                <w:color w:val="000000"/>
                <w:sz w:val="20"/>
                <w:szCs w:val="20"/>
              </w:rPr>
              <w:t>Return and the soteriological trajectory</w:t>
            </w:r>
          </w:p>
        </w:tc>
      </w:tr>
      <w:tr w14:paraId="68137FB1">
        <w:trPr>
          <w:cantSplit/>
        </w:trPr>
        <w:tc>
          <w:tcPr>
            <w:tcW w:w="1850" w:type="dxa"/>
          </w:tcPr>
          <w:p w14:paraId="1D835271">
            <w:pPr>
              <w:keepLines/>
              <w:spacing w:before="40" w:after="40"/>
              <w:rPr>
                <w:color w:val="000000"/>
                <w:sz w:val="20"/>
                <w:szCs w:val="20"/>
              </w:rPr>
            </w:pPr>
            <w:r>
              <w:rPr>
                <w:color w:val="000000"/>
                <w:sz w:val="20"/>
                <w:szCs w:val="20"/>
              </w:rPr>
              <w:t>What survives death</w:t>
            </w:r>
          </w:p>
        </w:tc>
        <w:tc>
          <w:tcPr>
            <w:tcW w:w="4800" w:type="dxa"/>
          </w:tcPr>
          <w:p w14:paraId="51FE8926">
            <w:pPr>
              <w:keepLines/>
              <w:spacing w:before="40" w:after="40"/>
              <w:rPr>
                <w:color w:val="000000"/>
                <w:sz w:val="20"/>
                <w:szCs w:val="20"/>
              </w:rPr>
            </w:pPr>
            <w:r>
              <w:rPr>
                <w:color w:val="000000"/>
                <w:sz w:val="20"/>
                <w:szCs w:val="20"/>
              </w:rPr>
              <w:t>Recasts return as recurrence that acts on nothing, diffuse in general and individuated in a rare high-coherence tail</w:t>
            </w:r>
          </w:p>
        </w:tc>
        <w:tc>
          <w:tcPr>
            <w:tcW w:w="1610" w:type="dxa"/>
          </w:tcPr>
          <w:p w14:paraId="2CE05750">
            <w:pPr>
              <w:keepLines/>
              <w:spacing w:before="40" w:after="40"/>
              <w:rPr>
                <w:color w:val="000000"/>
                <w:sz w:val="20"/>
                <w:szCs w:val="20"/>
              </w:rPr>
            </w:pPr>
            <w:r>
              <w:rPr>
                <w:color w:val="000000"/>
                <w:sz w:val="20"/>
                <w:szCs w:val="20"/>
              </w:rPr>
              <w:t>Derived</w:t>
            </w:r>
          </w:p>
        </w:tc>
        <w:tc>
          <w:tcPr>
            <w:tcW w:w="1100" w:type="dxa"/>
          </w:tcPr>
          <w:p w14:paraId="3582701B">
            <w:pPr>
              <w:keepLines/>
              <w:spacing w:before="40" w:after="40"/>
              <w:rPr>
                <w:color w:val="000000"/>
                <w:sz w:val="20"/>
                <w:szCs w:val="20"/>
              </w:rPr>
            </w:pPr>
            <w:r>
              <w:rPr>
                <w:color w:val="000000"/>
                <w:sz w:val="20"/>
                <w:szCs w:val="20"/>
              </w:rPr>
              <w:t>§9, §9.2</w:t>
            </w:r>
          </w:p>
        </w:tc>
      </w:tr>
      <w:tr w14:paraId="192CD41A">
        <w:trPr>
          <w:cantSplit/>
        </w:trPr>
        <w:tc>
          <w:tcPr>
            <w:tcW w:w="1850" w:type="dxa"/>
          </w:tcPr>
          <w:p w14:paraId="4F1698DE">
            <w:pPr>
              <w:keepLines/>
              <w:spacing w:before="40" w:after="40"/>
              <w:rPr>
                <w:color w:val="000000"/>
                <w:sz w:val="20"/>
                <w:szCs w:val="20"/>
              </w:rPr>
            </w:pPr>
            <w:r>
              <w:rPr>
                <w:color w:val="000000"/>
                <w:sz w:val="20"/>
                <w:szCs w:val="20"/>
              </w:rPr>
              <w:t>The profile of return</w:t>
            </w:r>
          </w:p>
        </w:tc>
        <w:tc>
          <w:tcPr>
            <w:tcW w:w="4800" w:type="dxa"/>
          </w:tcPr>
          <w:p w14:paraId="30F3683F">
            <w:pPr>
              <w:keepLines/>
              <w:spacing w:before="40" w:after="40"/>
              <w:rPr>
                <w:color w:val="000000"/>
                <w:sz w:val="20"/>
                <w:szCs w:val="20"/>
              </w:rPr>
            </w:pPr>
            <w:r>
              <w:rPr>
                <w:color w:val="000000"/>
                <w:sz w:val="20"/>
                <w:szCs w:val="20"/>
              </w:rPr>
              <w:t xml:space="preserve">States </w:t>
            </w:r>
            <w:r>
              <w:rPr>
                <w:color w:val="000000"/>
                <w:sz w:val="20"/>
                <w:szCs w:val="20"/>
              </w:rPr>
              <w:t>Pr</w:t>
            </w:r>
            <w:r>
              <w:rPr>
                <w:color w:val="000000"/>
                <w:sz w:val="20"/>
                <w:szCs w:val="20"/>
              </w:rPr>
              <w:t xml:space="preserve"> = g(q) and a somatic-affective key covering birthmark correspondence and trauma-keyed phobia</w:t>
            </w:r>
          </w:p>
        </w:tc>
        <w:tc>
          <w:tcPr>
            <w:tcW w:w="1610" w:type="dxa"/>
          </w:tcPr>
          <w:p w14:paraId="04F30C70">
            <w:pPr>
              <w:keepLines/>
              <w:spacing w:before="40" w:after="40"/>
              <w:rPr>
                <w:color w:val="000000"/>
                <w:sz w:val="20"/>
                <w:szCs w:val="20"/>
              </w:rPr>
            </w:pPr>
            <w:r>
              <w:rPr>
                <w:color w:val="000000"/>
                <w:sz w:val="20"/>
                <w:szCs w:val="20"/>
              </w:rPr>
              <w:t>Derived, staked at the sixth and twenty-seventh fronts</w:t>
            </w:r>
          </w:p>
        </w:tc>
        <w:tc>
          <w:tcPr>
            <w:tcW w:w="1100" w:type="dxa"/>
          </w:tcPr>
          <w:p w14:paraId="7B30C61A">
            <w:pPr>
              <w:keepLines/>
              <w:spacing w:before="40" w:after="40"/>
              <w:rPr>
                <w:color w:val="000000"/>
                <w:sz w:val="20"/>
                <w:szCs w:val="20"/>
              </w:rPr>
            </w:pPr>
            <w:r>
              <w:rPr>
                <w:color w:val="000000"/>
                <w:sz w:val="20"/>
                <w:szCs w:val="20"/>
              </w:rPr>
              <w:t>§9.2, §17.6, §17.27</w:t>
            </w:r>
          </w:p>
        </w:tc>
      </w:tr>
      <w:tr w14:paraId="5127165D">
        <w:trPr>
          <w:cantSplit/>
        </w:trPr>
        <w:tc>
          <w:tcPr>
            <w:tcW w:w="1850" w:type="dxa"/>
          </w:tcPr>
          <w:p w14:paraId="67D19846">
            <w:pPr>
              <w:keepLines/>
              <w:spacing w:before="40" w:after="40"/>
              <w:rPr>
                <w:color w:val="000000"/>
                <w:sz w:val="20"/>
                <w:szCs w:val="20"/>
              </w:rPr>
            </w:pPr>
            <w:r>
              <w:rPr>
                <w:color w:val="000000"/>
                <w:sz w:val="20"/>
                <w:szCs w:val="20"/>
              </w:rPr>
              <w:t>The subject</w:t>
            </w:r>
          </w:p>
        </w:tc>
        <w:tc>
          <w:tcPr>
            <w:tcW w:w="4800" w:type="dxa"/>
          </w:tcPr>
          <w:p w14:paraId="6ECBA36C">
            <w:pPr>
              <w:keepLines/>
              <w:spacing w:before="40" w:after="40"/>
              <w:rPr>
                <w:color w:val="000000"/>
                <w:sz w:val="20"/>
                <w:szCs w:val="20"/>
              </w:rPr>
            </w:pPr>
            <w:r>
              <w:rPr>
                <w:color w:val="000000"/>
                <w:sz w:val="20"/>
                <w:szCs w:val="20"/>
              </w:rPr>
              <w:t xml:space="preserve">Reads the soteriological subject as a </w:t>
            </w:r>
            <w:r>
              <w:rPr>
                <w:color w:val="000000"/>
                <w:sz w:val="20"/>
                <w:szCs w:val="20"/>
              </w:rPr>
              <w:t>taṭastha</w:t>
            </w:r>
            <w:r>
              <w:rPr>
                <w:color w:val="000000"/>
                <w:sz w:val="20"/>
                <w:szCs w:val="20"/>
              </w:rPr>
              <w:t xml:space="preserve"> lineage and no countable individual, </w:t>
            </w:r>
            <w:r>
              <w:rPr>
                <w:color w:val="000000"/>
                <w:sz w:val="20"/>
                <w:szCs w:val="20"/>
              </w:rPr>
              <w:t>eliminativism</w:t>
            </w:r>
            <w:r>
              <w:rPr>
                <w:color w:val="000000"/>
                <w:sz w:val="20"/>
                <w:szCs w:val="20"/>
              </w:rPr>
              <w:t xml:space="preserve"> about the observer standing</w:t>
            </w:r>
          </w:p>
        </w:tc>
        <w:tc>
          <w:tcPr>
            <w:tcW w:w="1610" w:type="dxa"/>
          </w:tcPr>
          <w:p w14:paraId="154958F4">
            <w:pPr>
              <w:keepLines/>
              <w:spacing w:before="40" w:after="40"/>
              <w:rPr>
                <w:color w:val="000000"/>
                <w:sz w:val="20"/>
                <w:szCs w:val="20"/>
              </w:rPr>
            </w:pPr>
            <w:r>
              <w:rPr>
                <w:color w:val="000000"/>
                <w:sz w:val="20"/>
                <w:szCs w:val="20"/>
              </w:rPr>
              <w:t>Derived</w:t>
            </w:r>
          </w:p>
        </w:tc>
        <w:tc>
          <w:tcPr>
            <w:tcW w:w="1100" w:type="dxa"/>
          </w:tcPr>
          <w:p w14:paraId="39E63FB7">
            <w:pPr>
              <w:keepLines/>
              <w:spacing w:before="40" w:after="40"/>
              <w:rPr>
                <w:color w:val="000000"/>
                <w:sz w:val="20"/>
                <w:szCs w:val="20"/>
              </w:rPr>
            </w:pPr>
            <w:r>
              <w:rPr>
                <w:color w:val="000000"/>
                <w:sz w:val="20"/>
                <w:szCs w:val="20"/>
              </w:rPr>
              <w:t xml:space="preserve">§9.3, </w:t>
            </w:r>
            <w:r>
              <w:rPr>
                <w:color w:val="000000"/>
                <w:sz w:val="20"/>
                <w:szCs w:val="20"/>
              </w:rPr>
              <w:t>sūtra</w:t>
            </w:r>
            <w:r>
              <w:rPr>
                <w:color w:val="000000"/>
                <w:sz w:val="20"/>
                <w:szCs w:val="20"/>
              </w:rPr>
              <w:t xml:space="preserve"> 7</w:t>
            </w:r>
          </w:p>
        </w:tc>
      </w:tr>
      <w:tr w14:paraId="1BA14E97">
        <w:trPr>
          <w:cantSplit/>
        </w:trPr>
        <w:tc>
          <w:tcPr>
            <w:tcW w:w="1850" w:type="dxa"/>
          </w:tcPr>
          <w:p w14:paraId="6391C12E">
            <w:pPr>
              <w:keepLines/>
              <w:spacing w:before="40" w:after="40"/>
              <w:rPr>
                <w:color w:val="000000"/>
                <w:sz w:val="20"/>
                <w:szCs w:val="20"/>
              </w:rPr>
            </w:pPr>
            <w:r>
              <w:rPr>
                <w:color w:val="000000"/>
                <w:sz w:val="20"/>
                <w:szCs w:val="20"/>
              </w:rPr>
              <w:t>Hume’s bundle</w:t>
            </w:r>
          </w:p>
        </w:tc>
        <w:tc>
          <w:tcPr>
            <w:tcW w:w="4800" w:type="dxa"/>
          </w:tcPr>
          <w:p w14:paraId="69ACE1EB">
            <w:pPr>
              <w:keepLines/>
              <w:spacing w:before="40" w:after="40"/>
              <w:rPr>
                <w:color w:val="000000"/>
                <w:sz w:val="20"/>
                <w:szCs w:val="20"/>
              </w:rPr>
            </w:pPr>
            <w:r>
              <w:rPr>
                <w:color w:val="000000"/>
                <w:sz w:val="20"/>
                <w:szCs w:val="20"/>
              </w:rPr>
              <w:t>Hands back a principle of bundling, the loop that produces its own components</w:t>
            </w:r>
          </w:p>
        </w:tc>
        <w:tc>
          <w:tcPr>
            <w:tcW w:w="1610" w:type="dxa"/>
          </w:tcPr>
          <w:p w14:paraId="2863D6E7">
            <w:pPr>
              <w:keepLines/>
              <w:spacing w:before="40" w:after="40"/>
              <w:rPr>
                <w:color w:val="000000"/>
                <w:sz w:val="20"/>
                <w:szCs w:val="20"/>
              </w:rPr>
            </w:pPr>
            <w:r>
              <w:rPr>
                <w:color w:val="000000"/>
                <w:sz w:val="20"/>
                <w:szCs w:val="20"/>
              </w:rPr>
              <w:t>Returned</w:t>
            </w:r>
          </w:p>
        </w:tc>
        <w:tc>
          <w:tcPr>
            <w:tcW w:w="1100" w:type="dxa"/>
          </w:tcPr>
          <w:p w14:paraId="1938304A">
            <w:pPr>
              <w:keepLines/>
              <w:spacing w:before="40" w:after="40"/>
              <w:rPr>
                <w:color w:val="000000"/>
                <w:sz w:val="20"/>
                <w:szCs w:val="20"/>
              </w:rPr>
            </w:pPr>
            <w:r>
              <w:rPr>
                <w:color w:val="000000"/>
                <w:sz w:val="20"/>
                <w:szCs w:val="20"/>
              </w:rPr>
              <w:t>§9.19</w:t>
            </w:r>
          </w:p>
        </w:tc>
      </w:tr>
      <w:tr w14:paraId="3ADD1CEB">
        <w:trPr>
          <w:cantSplit/>
        </w:trPr>
        <w:tc>
          <w:tcPr>
            <w:tcW w:w="1850" w:type="dxa"/>
          </w:tcPr>
          <w:p w14:paraId="1650CA2E">
            <w:pPr>
              <w:keepLines/>
              <w:spacing w:before="40" w:after="40"/>
              <w:rPr>
                <w:color w:val="000000"/>
                <w:sz w:val="20"/>
                <w:szCs w:val="20"/>
              </w:rPr>
            </w:pPr>
            <w:r>
              <w:rPr>
                <w:color w:val="000000"/>
                <w:sz w:val="20"/>
                <w:szCs w:val="20"/>
              </w:rPr>
              <w:t>The trajectory</w:t>
            </w:r>
          </w:p>
        </w:tc>
        <w:tc>
          <w:tcPr>
            <w:tcW w:w="4800" w:type="dxa"/>
          </w:tcPr>
          <w:p w14:paraId="3468F997">
            <w:pPr>
              <w:keepLines/>
              <w:spacing w:before="40" w:after="40"/>
              <w:rPr>
                <w:color w:val="000000"/>
                <w:sz w:val="20"/>
                <w:szCs w:val="20"/>
              </w:rPr>
            </w:pPr>
            <w:r>
              <w:rPr>
                <w:color w:val="000000"/>
                <w:sz w:val="20"/>
                <w:szCs w:val="20"/>
              </w:rPr>
              <w:t>Traces the inversions from loneliness through solitude into dissolution, carried by a ratchet with no rank in the mechanism</w:t>
            </w:r>
          </w:p>
        </w:tc>
        <w:tc>
          <w:tcPr>
            <w:tcW w:w="1610" w:type="dxa"/>
          </w:tcPr>
          <w:p w14:paraId="3A3BD625">
            <w:pPr>
              <w:keepLines/>
              <w:spacing w:before="40" w:after="40"/>
              <w:rPr>
                <w:color w:val="000000"/>
                <w:sz w:val="20"/>
                <w:szCs w:val="20"/>
              </w:rPr>
            </w:pPr>
            <w:r>
              <w:rPr>
                <w:color w:val="000000"/>
                <w:sz w:val="20"/>
                <w:szCs w:val="20"/>
              </w:rPr>
              <w:t>Derived, the cross-embodiment ascent argued only</w:t>
            </w:r>
          </w:p>
        </w:tc>
        <w:tc>
          <w:tcPr>
            <w:tcW w:w="1100" w:type="dxa"/>
          </w:tcPr>
          <w:p w14:paraId="24931D70">
            <w:pPr>
              <w:keepLines/>
              <w:spacing w:before="40" w:after="40"/>
              <w:rPr>
                <w:color w:val="000000"/>
                <w:sz w:val="20"/>
                <w:szCs w:val="20"/>
              </w:rPr>
            </w:pPr>
            <w:r>
              <w:rPr>
                <w:color w:val="000000"/>
                <w:sz w:val="20"/>
                <w:szCs w:val="20"/>
              </w:rPr>
              <w:t>§9.4 to §9.13</w:t>
            </w:r>
          </w:p>
        </w:tc>
      </w:tr>
      <w:tr w14:paraId="7EF44E2C">
        <w:trPr>
          <w:cantSplit/>
        </w:trPr>
        <w:tc>
          <w:tcPr>
            <w:tcW w:w="1850" w:type="dxa"/>
          </w:tcPr>
          <w:p w14:paraId="4FAB24EF">
            <w:pPr>
              <w:keepLines/>
              <w:spacing w:before="40" w:after="40"/>
              <w:rPr>
                <w:color w:val="000000"/>
                <w:sz w:val="20"/>
                <w:szCs w:val="20"/>
              </w:rPr>
            </w:pPr>
            <w:r>
              <w:rPr>
                <w:color w:val="000000"/>
                <w:sz w:val="20"/>
                <w:szCs w:val="20"/>
              </w:rPr>
              <w:t>The terminus against Advaita</w:t>
            </w:r>
          </w:p>
        </w:tc>
        <w:tc>
          <w:tcPr>
            <w:tcW w:w="4800" w:type="dxa"/>
          </w:tcPr>
          <w:p w14:paraId="73B4BC30">
            <w:pPr>
              <w:keepLines/>
              <w:spacing w:before="40" w:after="40"/>
              <w:rPr>
                <w:color w:val="000000"/>
                <w:sz w:val="20"/>
                <w:szCs w:val="20"/>
              </w:rPr>
            </w:pPr>
            <w:r>
              <w:rPr>
                <w:color w:val="000000"/>
                <w:sz w:val="20"/>
                <w:szCs w:val="20"/>
              </w:rPr>
              <w:t xml:space="preserve">Places the terminus past the recognition of identity with </w:t>
            </w:r>
            <w:r>
              <w:rPr>
                <w:color w:val="000000"/>
                <w:sz w:val="20"/>
                <w:szCs w:val="20"/>
              </w:rPr>
              <w:t>Paramātman</w:t>
            </w:r>
            <w:r>
              <w:rPr>
                <w:color w:val="000000"/>
                <w:sz w:val="20"/>
                <w:szCs w:val="20"/>
              </w:rPr>
              <w:t xml:space="preserve">, a transfer into Avyakta that conserves the </w:t>
            </w:r>
            <w:r>
              <w:rPr>
                <w:color w:val="000000"/>
                <w:sz w:val="20"/>
                <w:szCs w:val="20"/>
              </w:rPr>
              <w:t>pūrṇa</w:t>
            </w:r>
          </w:p>
        </w:tc>
        <w:tc>
          <w:tcPr>
            <w:tcW w:w="1610" w:type="dxa"/>
          </w:tcPr>
          <w:p w14:paraId="77A475B2">
            <w:pPr>
              <w:keepLines/>
              <w:spacing w:before="40" w:after="40"/>
              <w:rPr>
                <w:color w:val="000000"/>
                <w:sz w:val="20"/>
                <w:szCs w:val="20"/>
              </w:rPr>
            </w:pPr>
            <w:r>
              <w:rPr>
                <w:color w:val="000000"/>
                <w:sz w:val="20"/>
                <w:szCs w:val="20"/>
              </w:rPr>
              <w:t>Derived</w:t>
            </w:r>
          </w:p>
        </w:tc>
        <w:tc>
          <w:tcPr>
            <w:tcW w:w="1100" w:type="dxa"/>
          </w:tcPr>
          <w:p w14:paraId="7B441C08">
            <w:pPr>
              <w:keepLines/>
              <w:spacing w:before="40" w:after="40"/>
              <w:rPr>
                <w:color w:val="000000"/>
                <w:sz w:val="20"/>
                <w:szCs w:val="20"/>
              </w:rPr>
            </w:pPr>
            <w:r>
              <w:rPr>
                <w:color w:val="000000"/>
                <w:sz w:val="20"/>
                <w:szCs w:val="20"/>
              </w:rPr>
              <w:t>§9.14, §9.15</w:t>
            </w:r>
          </w:p>
        </w:tc>
      </w:tr>
      <w:tr w14:paraId="2A651289">
        <w:trPr>
          <w:cantSplit/>
        </w:trPr>
        <w:tc>
          <w:tcPr>
            <w:tcW w:w="1850" w:type="dxa"/>
          </w:tcPr>
          <w:p w14:paraId="7D67E425">
            <w:pPr>
              <w:keepLines/>
              <w:spacing w:before="40" w:after="40"/>
              <w:rPr>
                <w:color w:val="000000"/>
                <w:sz w:val="20"/>
                <w:szCs w:val="20"/>
              </w:rPr>
            </w:pPr>
            <w:r>
              <w:rPr>
                <w:color w:val="000000"/>
                <w:sz w:val="20"/>
                <w:szCs w:val="20"/>
              </w:rPr>
              <w:t>Consolation</w:t>
            </w:r>
          </w:p>
        </w:tc>
        <w:tc>
          <w:tcPr>
            <w:tcW w:w="4800" w:type="dxa"/>
          </w:tcPr>
          <w:p w14:paraId="15A84A84">
            <w:pPr>
              <w:keepLines/>
              <w:spacing w:before="40" w:after="40"/>
              <w:rPr>
                <w:color w:val="000000"/>
                <w:sz w:val="20"/>
                <w:szCs w:val="20"/>
              </w:rPr>
            </w:pPr>
            <w:r>
              <w:rPr>
                <w:color w:val="000000"/>
                <w:sz w:val="20"/>
                <w:szCs w:val="20"/>
              </w:rPr>
              <w:t>Admits no commitment for the consolation it offers and reports each bleak result as derived</w:t>
            </w:r>
          </w:p>
        </w:tc>
        <w:tc>
          <w:tcPr>
            <w:tcW w:w="1610" w:type="dxa"/>
          </w:tcPr>
          <w:p w14:paraId="743F7328">
            <w:pPr>
              <w:keepLines/>
              <w:spacing w:before="40" w:after="40"/>
              <w:rPr>
                <w:color w:val="000000"/>
                <w:sz w:val="20"/>
                <w:szCs w:val="20"/>
              </w:rPr>
            </w:pPr>
            <w:r>
              <w:rPr>
                <w:color w:val="000000"/>
                <w:sz w:val="20"/>
                <w:szCs w:val="20"/>
              </w:rPr>
              <w:t>Declined</w:t>
            </w:r>
          </w:p>
        </w:tc>
        <w:tc>
          <w:tcPr>
            <w:tcW w:w="1100" w:type="dxa"/>
          </w:tcPr>
          <w:p w14:paraId="4131B121">
            <w:pPr>
              <w:keepLines/>
              <w:spacing w:before="40" w:after="40"/>
              <w:rPr>
                <w:color w:val="000000"/>
                <w:sz w:val="20"/>
                <w:szCs w:val="20"/>
              </w:rPr>
            </w:pPr>
            <w:r>
              <w:rPr>
                <w:color w:val="000000"/>
                <w:sz w:val="20"/>
                <w:szCs w:val="20"/>
              </w:rPr>
              <w:t>§9, Appendix</w:t>
            </w:r>
          </w:p>
        </w:tc>
      </w:tr>
      <w:tr w14:paraId="3D9AD083">
        <w:trPr>
          <w:cantSplit/>
        </w:trPr>
        <w:tc>
          <w:tcPr>
            <w:tcW w:w="9360" w:type="dxa"/>
            <w:gridSpan w:val="4"/>
            <w:shd w:val="clear" w:color="auto" w:fill="F1EBDF"/>
          </w:tcPr>
          <w:p w14:paraId="0284D98E">
            <w:pPr>
              <w:keepNext/>
              <w:keepLines/>
              <w:spacing w:before="40" w:after="40"/>
              <w:rPr>
                <w:color w:val="000000"/>
                <w:sz w:val="20"/>
                <w:szCs w:val="20"/>
              </w:rPr>
            </w:pPr>
            <w:r>
              <w:rPr>
                <w:b/>
                <w:bCs/>
                <w:color w:val="000000"/>
                <w:sz w:val="20"/>
                <w:szCs w:val="20"/>
              </w:rPr>
              <w:t>Time, dissolution and cosmology</w:t>
            </w:r>
          </w:p>
        </w:tc>
      </w:tr>
      <w:tr w14:paraId="14D0E74A">
        <w:trPr>
          <w:cantSplit/>
        </w:trPr>
        <w:tc>
          <w:tcPr>
            <w:tcW w:w="1850" w:type="dxa"/>
          </w:tcPr>
          <w:p w14:paraId="773E06B5">
            <w:pPr>
              <w:keepLines/>
              <w:spacing w:before="40" w:after="40"/>
              <w:rPr>
                <w:color w:val="000000"/>
                <w:sz w:val="20"/>
                <w:szCs w:val="20"/>
              </w:rPr>
            </w:pPr>
            <w:r>
              <w:rPr>
                <w:color w:val="000000"/>
                <w:sz w:val="20"/>
                <w:szCs w:val="20"/>
              </w:rPr>
              <w:t>Mahā</w:t>
            </w:r>
            <w:r>
              <w:rPr>
                <w:color w:val="000000"/>
                <w:sz w:val="20"/>
                <w:szCs w:val="20"/>
              </w:rPr>
              <w:t>-pralaya</w:t>
            </w:r>
          </w:p>
        </w:tc>
        <w:tc>
          <w:tcPr>
            <w:tcW w:w="4800" w:type="dxa"/>
          </w:tcPr>
          <w:p w14:paraId="21944BC9">
            <w:pPr>
              <w:keepLines/>
              <w:spacing w:before="40" w:after="40"/>
              <w:rPr>
                <w:color w:val="000000"/>
                <w:sz w:val="20"/>
                <w:szCs w:val="20"/>
              </w:rPr>
            </w:pPr>
            <w:r>
              <w:rPr>
                <w:color w:val="000000"/>
                <w:sz w:val="20"/>
                <w:szCs w:val="20"/>
              </w:rPr>
              <w:t>Reads dissolution and re-existence as the balance of α against ρ at the maximal scale, seamless to every observer</w:t>
            </w:r>
          </w:p>
        </w:tc>
        <w:tc>
          <w:tcPr>
            <w:tcW w:w="1610" w:type="dxa"/>
          </w:tcPr>
          <w:p w14:paraId="512C2593">
            <w:pPr>
              <w:keepLines/>
              <w:spacing w:before="40" w:after="40"/>
              <w:rPr>
                <w:color w:val="000000"/>
                <w:sz w:val="20"/>
                <w:szCs w:val="20"/>
              </w:rPr>
            </w:pPr>
            <w:r>
              <w:rPr>
                <w:color w:val="000000"/>
                <w:sz w:val="20"/>
                <w:szCs w:val="20"/>
              </w:rPr>
              <w:t>Derived</w:t>
            </w:r>
          </w:p>
        </w:tc>
        <w:tc>
          <w:tcPr>
            <w:tcW w:w="1100" w:type="dxa"/>
          </w:tcPr>
          <w:p w14:paraId="25AA6427">
            <w:pPr>
              <w:keepLines/>
              <w:spacing w:before="40" w:after="40"/>
              <w:rPr>
                <w:color w:val="000000"/>
                <w:sz w:val="20"/>
                <w:szCs w:val="20"/>
              </w:rPr>
            </w:pPr>
            <w:r>
              <w:rPr>
                <w:color w:val="000000"/>
                <w:sz w:val="20"/>
                <w:szCs w:val="20"/>
              </w:rPr>
              <w:t>§10</w:t>
            </w:r>
          </w:p>
        </w:tc>
      </w:tr>
      <w:tr w14:paraId="46DCD537">
        <w:trPr>
          <w:cantSplit/>
        </w:trPr>
        <w:tc>
          <w:tcPr>
            <w:tcW w:w="1850" w:type="dxa"/>
          </w:tcPr>
          <w:p w14:paraId="2D45C16C">
            <w:pPr>
              <w:keepLines/>
              <w:spacing w:before="40" w:after="40"/>
              <w:rPr>
                <w:color w:val="000000"/>
                <w:sz w:val="20"/>
                <w:szCs w:val="20"/>
              </w:rPr>
            </w:pPr>
            <w:r>
              <w:rPr>
                <w:color w:val="000000"/>
                <w:sz w:val="20"/>
                <w:szCs w:val="20"/>
              </w:rPr>
              <w:t>A first creation</w:t>
            </w:r>
          </w:p>
        </w:tc>
        <w:tc>
          <w:tcPr>
            <w:tcW w:w="4800" w:type="dxa"/>
          </w:tcPr>
          <w:p w14:paraId="681A2745">
            <w:pPr>
              <w:keepLines/>
              <w:spacing w:before="40" w:after="40"/>
              <w:rPr>
                <w:color w:val="000000"/>
                <w:sz w:val="20"/>
                <w:szCs w:val="20"/>
              </w:rPr>
            </w:pPr>
            <w:r>
              <w:rPr>
                <w:color w:val="000000"/>
                <w:sz w:val="20"/>
                <w:szCs w:val="20"/>
              </w:rPr>
              <w:t xml:space="preserve">Denies a first </w:t>
            </w:r>
            <w:r>
              <w:rPr>
                <w:color w:val="000000"/>
                <w:sz w:val="20"/>
                <w:szCs w:val="20"/>
              </w:rPr>
              <w:t>sṛṣṭi</w:t>
            </w:r>
            <w:r>
              <w:rPr>
                <w:color w:val="000000"/>
                <w:sz w:val="20"/>
                <w:szCs w:val="20"/>
              </w:rPr>
              <w:t xml:space="preserve"> and a final pralaya, the phases forming no series</w:t>
            </w:r>
          </w:p>
        </w:tc>
        <w:tc>
          <w:tcPr>
            <w:tcW w:w="1610" w:type="dxa"/>
          </w:tcPr>
          <w:p w14:paraId="4E617681">
            <w:pPr>
              <w:keepLines/>
              <w:spacing w:before="40" w:after="40"/>
              <w:rPr>
                <w:color w:val="000000"/>
                <w:sz w:val="20"/>
                <w:szCs w:val="20"/>
              </w:rPr>
            </w:pPr>
            <w:r>
              <w:rPr>
                <w:color w:val="000000"/>
                <w:sz w:val="20"/>
                <w:szCs w:val="20"/>
              </w:rPr>
              <w:t>Derived</w:t>
            </w:r>
          </w:p>
        </w:tc>
        <w:tc>
          <w:tcPr>
            <w:tcW w:w="1100" w:type="dxa"/>
          </w:tcPr>
          <w:p w14:paraId="0C0C170C">
            <w:pPr>
              <w:keepLines/>
              <w:spacing w:before="40" w:after="40"/>
              <w:rPr>
                <w:color w:val="000000"/>
                <w:sz w:val="20"/>
                <w:szCs w:val="20"/>
              </w:rPr>
            </w:pPr>
            <w:r>
              <w:rPr>
                <w:color w:val="000000"/>
                <w:sz w:val="20"/>
                <w:szCs w:val="20"/>
              </w:rPr>
              <w:t>§10</w:t>
            </w:r>
          </w:p>
        </w:tc>
      </w:tr>
      <w:tr w14:paraId="06061B25">
        <w:trPr>
          <w:cantSplit/>
        </w:trPr>
        <w:tc>
          <w:tcPr>
            <w:tcW w:w="1850" w:type="dxa"/>
          </w:tcPr>
          <w:p w14:paraId="20EC7F1E">
            <w:pPr>
              <w:keepLines/>
              <w:spacing w:before="40" w:after="40"/>
              <w:rPr>
                <w:color w:val="000000"/>
                <w:sz w:val="20"/>
                <w:szCs w:val="20"/>
              </w:rPr>
            </w:pPr>
            <w:r>
              <w:rPr>
                <w:color w:val="000000"/>
                <w:sz w:val="20"/>
                <w:szCs w:val="20"/>
              </w:rPr>
              <w:t>Fine-tuning</w:t>
            </w:r>
          </w:p>
        </w:tc>
        <w:tc>
          <w:tcPr>
            <w:tcW w:w="4800" w:type="dxa"/>
          </w:tcPr>
          <w:p w14:paraId="2BD55719">
            <w:pPr>
              <w:keepLines/>
              <w:spacing w:before="40" w:after="40"/>
              <w:rPr>
                <w:color w:val="000000"/>
                <w:sz w:val="20"/>
                <w:szCs w:val="20"/>
              </w:rPr>
            </w:pPr>
            <w:r>
              <w:rPr>
                <w:color w:val="000000"/>
                <w:sz w:val="20"/>
                <w:szCs w:val="20"/>
              </w:rPr>
              <w:t xml:space="preserve">Offers selection among law-structures by </w:t>
            </w:r>
            <w:r>
              <w:rPr>
                <w:color w:val="000000"/>
                <w:sz w:val="20"/>
                <w:szCs w:val="20"/>
              </w:rPr>
              <w:t>svānuvṛtti</w:t>
            </w:r>
            <w:r>
              <w:rPr>
                <w:color w:val="000000"/>
                <w:sz w:val="20"/>
                <w:szCs w:val="20"/>
              </w:rPr>
              <w:t>, needing no tuner and no reproduction</w:t>
            </w:r>
          </w:p>
        </w:tc>
        <w:tc>
          <w:tcPr>
            <w:tcW w:w="1610" w:type="dxa"/>
          </w:tcPr>
          <w:p w14:paraId="327B3293">
            <w:pPr>
              <w:keepLines/>
              <w:spacing w:before="40" w:after="40"/>
              <w:rPr>
                <w:color w:val="000000"/>
                <w:sz w:val="20"/>
                <w:szCs w:val="20"/>
              </w:rPr>
            </w:pPr>
            <w:r>
              <w:rPr>
                <w:color w:val="000000"/>
                <w:sz w:val="20"/>
                <w:szCs w:val="20"/>
              </w:rPr>
              <w:t>Typed, third kind</w:t>
            </w:r>
          </w:p>
        </w:tc>
        <w:tc>
          <w:tcPr>
            <w:tcW w:w="1100" w:type="dxa"/>
          </w:tcPr>
          <w:p w14:paraId="3B4FF8BC">
            <w:pPr>
              <w:keepLines/>
              <w:spacing w:before="40" w:after="40"/>
              <w:rPr>
                <w:color w:val="000000"/>
                <w:sz w:val="20"/>
                <w:szCs w:val="20"/>
              </w:rPr>
            </w:pPr>
            <w:r>
              <w:rPr>
                <w:color w:val="000000"/>
                <w:sz w:val="20"/>
                <w:szCs w:val="20"/>
              </w:rPr>
              <w:t>§10, §14</w:t>
            </w:r>
          </w:p>
        </w:tc>
      </w:tr>
      <w:tr w14:paraId="7DF71B25">
        <w:trPr>
          <w:cantSplit/>
        </w:trPr>
        <w:tc>
          <w:tcPr>
            <w:tcW w:w="1850" w:type="dxa"/>
          </w:tcPr>
          <w:p w14:paraId="334BFB90">
            <w:pPr>
              <w:keepLines/>
              <w:spacing w:before="40" w:after="40"/>
              <w:rPr>
                <w:color w:val="000000"/>
                <w:sz w:val="20"/>
                <w:szCs w:val="20"/>
              </w:rPr>
            </w:pPr>
            <w:r>
              <w:rPr>
                <w:color w:val="000000"/>
                <w:sz w:val="20"/>
                <w:szCs w:val="20"/>
              </w:rPr>
              <w:t>Vacuum decay and the Higgs sector</w:t>
            </w:r>
          </w:p>
        </w:tc>
        <w:tc>
          <w:tcPr>
            <w:tcW w:w="4800" w:type="dxa"/>
          </w:tcPr>
          <w:p w14:paraId="04FE81BB">
            <w:pPr>
              <w:keepLines/>
              <w:spacing w:before="40" w:after="40"/>
              <w:rPr>
                <w:color w:val="000000"/>
                <w:sz w:val="20"/>
                <w:szCs w:val="20"/>
              </w:rPr>
            </w:pPr>
            <w:r>
              <w:rPr>
                <w:color w:val="000000"/>
                <w:sz w:val="20"/>
                <w:szCs w:val="20"/>
              </w:rPr>
              <w:t>Reads a decay as sub-maximal re-selection and the Higgs sector as the seat of contingency, tracing the seat to the chirality of the matter representations</w:t>
            </w:r>
          </w:p>
        </w:tc>
        <w:tc>
          <w:tcPr>
            <w:tcW w:w="1610" w:type="dxa"/>
          </w:tcPr>
          <w:p w14:paraId="32C3A22D">
            <w:pPr>
              <w:keepLines/>
              <w:spacing w:before="40" w:after="40"/>
              <w:rPr>
                <w:color w:val="000000"/>
                <w:sz w:val="20"/>
                <w:szCs w:val="20"/>
              </w:rPr>
            </w:pPr>
            <w:r>
              <w:rPr>
                <w:color w:val="000000"/>
                <w:sz w:val="20"/>
                <w:szCs w:val="20"/>
              </w:rPr>
              <w:t>Derived</w:t>
            </w:r>
          </w:p>
        </w:tc>
        <w:tc>
          <w:tcPr>
            <w:tcW w:w="1100" w:type="dxa"/>
          </w:tcPr>
          <w:p w14:paraId="16315784">
            <w:pPr>
              <w:keepLines/>
              <w:spacing w:before="40" w:after="40"/>
              <w:rPr>
                <w:color w:val="000000"/>
                <w:sz w:val="20"/>
                <w:szCs w:val="20"/>
              </w:rPr>
            </w:pPr>
            <w:r>
              <w:rPr>
                <w:color w:val="000000"/>
                <w:sz w:val="20"/>
                <w:szCs w:val="20"/>
              </w:rPr>
              <w:t>§10</w:t>
            </w:r>
          </w:p>
        </w:tc>
      </w:tr>
      <w:tr w14:paraId="70CF4825">
        <w:trPr>
          <w:cantSplit/>
        </w:trPr>
        <w:tc>
          <w:tcPr>
            <w:tcW w:w="1850" w:type="dxa"/>
          </w:tcPr>
          <w:p w14:paraId="0BD9637D">
            <w:pPr>
              <w:keepLines/>
              <w:spacing w:before="40" w:after="40"/>
              <w:rPr>
                <w:color w:val="000000"/>
                <w:sz w:val="20"/>
                <w:szCs w:val="20"/>
              </w:rPr>
            </w:pPr>
            <w:r>
              <w:rPr>
                <w:color w:val="000000"/>
                <w:sz w:val="20"/>
                <w:szCs w:val="20"/>
              </w:rPr>
              <w:t>The arrow of time</w:t>
            </w:r>
          </w:p>
        </w:tc>
        <w:tc>
          <w:tcPr>
            <w:tcW w:w="4800" w:type="dxa"/>
          </w:tcPr>
          <w:p w14:paraId="2DCA6E6E">
            <w:pPr>
              <w:keepLines/>
              <w:spacing w:before="40" w:after="40"/>
              <w:rPr>
                <w:color w:val="000000"/>
                <w:sz w:val="20"/>
                <w:szCs w:val="20"/>
              </w:rPr>
            </w:pPr>
            <w:r>
              <w:rPr>
                <w:color w:val="000000"/>
                <w:sz w:val="20"/>
                <w:szCs w:val="20"/>
              </w:rPr>
              <w:t>Fixes the direction of experienced time by net dissipation at a site, the maximal cycle symmetric between its senses</w:t>
            </w:r>
          </w:p>
        </w:tc>
        <w:tc>
          <w:tcPr>
            <w:tcW w:w="1610" w:type="dxa"/>
          </w:tcPr>
          <w:p w14:paraId="49FB3865">
            <w:pPr>
              <w:keepLines/>
              <w:spacing w:before="40" w:after="40"/>
              <w:rPr>
                <w:color w:val="000000"/>
                <w:sz w:val="20"/>
                <w:szCs w:val="20"/>
              </w:rPr>
            </w:pPr>
            <w:r>
              <w:rPr>
                <w:color w:val="000000"/>
                <w:sz w:val="20"/>
                <w:szCs w:val="20"/>
              </w:rPr>
              <w:t>Derived</w:t>
            </w:r>
          </w:p>
        </w:tc>
        <w:tc>
          <w:tcPr>
            <w:tcW w:w="1100" w:type="dxa"/>
          </w:tcPr>
          <w:p w14:paraId="45AF4AA4">
            <w:pPr>
              <w:keepLines/>
              <w:spacing w:before="40" w:after="40"/>
              <w:rPr>
                <w:color w:val="000000"/>
                <w:sz w:val="20"/>
                <w:szCs w:val="20"/>
              </w:rPr>
            </w:pPr>
            <w:r>
              <w:rPr>
                <w:color w:val="000000"/>
                <w:sz w:val="20"/>
                <w:szCs w:val="20"/>
              </w:rPr>
              <w:t>§10.1</w:t>
            </w:r>
          </w:p>
        </w:tc>
      </w:tr>
      <w:tr w14:paraId="45E20557">
        <w:trPr>
          <w:cantSplit/>
        </w:trPr>
        <w:tc>
          <w:tcPr>
            <w:tcW w:w="1850" w:type="dxa"/>
          </w:tcPr>
          <w:p w14:paraId="5B0FBA16">
            <w:pPr>
              <w:keepLines/>
              <w:spacing w:before="40" w:after="40"/>
              <w:rPr>
                <w:color w:val="000000"/>
                <w:sz w:val="20"/>
                <w:szCs w:val="20"/>
              </w:rPr>
            </w:pPr>
            <w:r>
              <w:rPr>
                <w:color w:val="000000"/>
                <w:sz w:val="20"/>
                <w:szCs w:val="20"/>
              </w:rPr>
              <w:t>Foliation</w:t>
            </w:r>
          </w:p>
        </w:tc>
        <w:tc>
          <w:tcPr>
            <w:tcW w:w="4800" w:type="dxa"/>
          </w:tcPr>
          <w:p w14:paraId="0562C792">
            <w:pPr>
              <w:keepLines/>
              <w:spacing w:before="40" w:after="40"/>
              <w:rPr>
                <w:color w:val="000000"/>
                <w:sz w:val="20"/>
                <w:szCs w:val="20"/>
              </w:rPr>
            </w:pPr>
            <w:r>
              <w:rPr>
                <w:color w:val="000000"/>
                <w:sz w:val="20"/>
                <w:szCs w:val="20"/>
              </w:rPr>
              <w:t xml:space="preserve">Holds one </w:t>
            </w:r>
            <w:r>
              <w:rPr>
                <w:color w:val="000000"/>
                <w:sz w:val="20"/>
                <w:szCs w:val="20"/>
              </w:rPr>
              <w:t>Viśvasattā</w:t>
            </w:r>
            <w:r>
              <w:rPr>
                <w:color w:val="000000"/>
                <w:sz w:val="20"/>
                <w:szCs w:val="20"/>
              </w:rPr>
              <w:t xml:space="preserve"> as one global solution with no preferred present, and becoming as the happening of events in causal order</w:t>
            </w:r>
          </w:p>
        </w:tc>
        <w:tc>
          <w:tcPr>
            <w:tcW w:w="1610" w:type="dxa"/>
          </w:tcPr>
          <w:p w14:paraId="398EDCE5">
            <w:pPr>
              <w:keepLines/>
              <w:spacing w:before="40" w:after="40"/>
              <w:rPr>
                <w:color w:val="000000"/>
                <w:sz w:val="20"/>
                <w:szCs w:val="20"/>
              </w:rPr>
            </w:pPr>
            <w:r>
              <w:rPr>
                <w:color w:val="000000"/>
                <w:sz w:val="20"/>
                <w:szCs w:val="20"/>
              </w:rPr>
              <w:t>Derived</w:t>
            </w:r>
          </w:p>
        </w:tc>
        <w:tc>
          <w:tcPr>
            <w:tcW w:w="1100" w:type="dxa"/>
          </w:tcPr>
          <w:p w14:paraId="38BD0127">
            <w:pPr>
              <w:keepLines/>
              <w:spacing w:before="40" w:after="40"/>
              <w:rPr>
                <w:color w:val="000000"/>
                <w:sz w:val="20"/>
                <w:szCs w:val="20"/>
              </w:rPr>
            </w:pPr>
            <w:r>
              <w:rPr>
                <w:color w:val="000000"/>
                <w:sz w:val="20"/>
                <w:szCs w:val="20"/>
              </w:rPr>
              <w:t>§10.2</w:t>
            </w:r>
          </w:p>
        </w:tc>
      </w:tr>
      <w:tr w14:paraId="4C7D9AED">
        <w:trPr>
          <w:cantSplit/>
        </w:trPr>
        <w:tc>
          <w:tcPr>
            <w:tcW w:w="1850" w:type="dxa"/>
          </w:tcPr>
          <w:p w14:paraId="0AF3C216">
            <w:pPr>
              <w:keepLines/>
              <w:spacing w:before="40" w:after="40"/>
              <w:rPr>
                <w:color w:val="000000"/>
                <w:sz w:val="20"/>
                <w:szCs w:val="20"/>
              </w:rPr>
            </w:pPr>
            <w:r>
              <w:rPr>
                <w:color w:val="000000"/>
                <w:sz w:val="20"/>
                <w:szCs w:val="20"/>
              </w:rPr>
              <w:t>The time of a site</w:t>
            </w:r>
          </w:p>
        </w:tc>
        <w:tc>
          <w:tcPr>
            <w:tcW w:w="4800" w:type="dxa"/>
          </w:tcPr>
          <w:p w14:paraId="4469738C">
            <w:pPr>
              <w:keepLines/>
              <w:spacing w:before="40" w:after="40"/>
              <w:rPr>
                <w:color w:val="000000"/>
                <w:sz w:val="20"/>
                <w:szCs w:val="20"/>
              </w:rPr>
            </w:pPr>
            <w:r>
              <w:rPr>
                <w:color w:val="000000"/>
                <w:sz w:val="20"/>
                <w:szCs w:val="20"/>
              </w:rPr>
              <w:t xml:space="preserve">Assigns each site a </w:t>
            </w:r>
            <w:r>
              <w:rPr>
                <w:color w:val="000000"/>
                <w:sz w:val="20"/>
                <w:szCs w:val="20"/>
              </w:rPr>
              <w:t>svakriyā-kāla</w:t>
            </w:r>
            <w:r>
              <w:rPr>
                <w:color w:val="000000"/>
                <w:sz w:val="20"/>
                <w:szCs w:val="20"/>
              </w:rPr>
              <w:t xml:space="preserve"> τ fixed by its own inventory</w:t>
            </w:r>
          </w:p>
        </w:tc>
        <w:tc>
          <w:tcPr>
            <w:tcW w:w="1610" w:type="dxa"/>
          </w:tcPr>
          <w:p w14:paraId="1C82AC7C">
            <w:pPr>
              <w:keepLines/>
              <w:spacing w:before="40" w:after="40"/>
              <w:rPr>
                <w:color w:val="000000"/>
                <w:sz w:val="20"/>
                <w:szCs w:val="20"/>
              </w:rPr>
            </w:pPr>
            <w:r>
              <w:rPr>
                <w:color w:val="000000"/>
                <w:sz w:val="20"/>
                <w:szCs w:val="20"/>
              </w:rPr>
              <w:t>Derived, staked at the eleventh front</w:t>
            </w:r>
          </w:p>
        </w:tc>
        <w:tc>
          <w:tcPr>
            <w:tcW w:w="1100" w:type="dxa"/>
          </w:tcPr>
          <w:p w14:paraId="5C1FD6BB">
            <w:pPr>
              <w:keepLines/>
              <w:spacing w:before="40" w:after="40"/>
              <w:rPr>
                <w:color w:val="000000"/>
                <w:sz w:val="20"/>
                <w:szCs w:val="20"/>
              </w:rPr>
            </w:pPr>
            <w:r>
              <w:rPr>
                <w:color w:val="000000"/>
                <w:sz w:val="20"/>
                <w:szCs w:val="20"/>
              </w:rPr>
              <w:t>§10.3, §17.11</w:t>
            </w:r>
          </w:p>
        </w:tc>
      </w:tr>
      <w:tr w14:paraId="30EA7EDE">
        <w:trPr>
          <w:cantSplit/>
        </w:trPr>
        <w:tc>
          <w:tcPr>
            <w:tcW w:w="1850" w:type="dxa"/>
          </w:tcPr>
          <w:p w14:paraId="09AD4B85">
            <w:pPr>
              <w:keepLines/>
              <w:spacing w:before="40" w:after="40"/>
              <w:rPr>
                <w:color w:val="000000"/>
                <w:sz w:val="20"/>
                <w:szCs w:val="20"/>
              </w:rPr>
            </w:pPr>
            <w:r>
              <w:rPr>
                <w:color w:val="000000"/>
                <w:sz w:val="20"/>
                <w:szCs w:val="20"/>
              </w:rPr>
              <w:t>Precognition</w:t>
            </w:r>
          </w:p>
        </w:tc>
        <w:tc>
          <w:tcPr>
            <w:tcW w:w="4800" w:type="dxa"/>
          </w:tcPr>
          <w:p w14:paraId="5836E37D">
            <w:pPr>
              <w:keepLines/>
              <w:spacing w:before="40" w:after="40"/>
              <w:rPr>
                <w:color w:val="000000"/>
                <w:sz w:val="20"/>
                <w:szCs w:val="20"/>
              </w:rPr>
            </w:pPr>
            <w:r>
              <w:rPr>
                <w:color w:val="000000"/>
                <w:sz w:val="20"/>
                <w:szCs w:val="20"/>
              </w:rPr>
              <w:t>Bounds what a site carries at its causal past and excludes anomalous precognition</w:t>
            </w:r>
          </w:p>
        </w:tc>
        <w:tc>
          <w:tcPr>
            <w:tcW w:w="1610" w:type="dxa"/>
          </w:tcPr>
          <w:p w14:paraId="4CC218C3">
            <w:pPr>
              <w:keepLines/>
              <w:spacing w:before="40" w:after="40"/>
              <w:rPr>
                <w:color w:val="000000"/>
                <w:sz w:val="20"/>
                <w:szCs w:val="20"/>
              </w:rPr>
            </w:pPr>
            <w:r>
              <w:rPr>
                <w:color w:val="000000"/>
                <w:sz w:val="20"/>
                <w:szCs w:val="20"/>
              </w:rPr>
              <w:t>Derived, staked at the twenty-eighth front</w:t>
            </w:r>
          </w:p>
        </w:tc>
        <w:tc>
          <w:tcPr>
            <w:tcW w:w="1100" w:type="dxa"/>
          </w:tcPr>
          <w:p w14:paraId="4D3CCF53">
            <w:pPr>
              <w:keepLines/>
              <w:spacing w:before="40" w:after="40"/>
              <w:rPr>
                <w:color w:val="000000"/>
                <w:sz w:val="20"/>
                <w:szCs w:val="20"/>
              </w:rPr>
            </w:pPr>
            <w:r>
              <w:rPr>
                <w:color w:val="000000"/>
                <w:sz w:val="20"/>
                <w:szCs w:val="20"/>
              </w:rPr>
              <w:t>§10.5, §17.28</w:t>
            </w:r>
          </w:p>
        </w:tc>
      </w:tr>
      <w:tr w14:paraId="5EDCBCD0">
        <w:trPr>
          <w:cantSplit/>
        </w:trPr>
        <w:tc>
          <w:tcPr>
            <w:tcW w:w="1850" w:type="dxa"/>
          </w:tcPr>
          <w:p w14:paraId="2F11CAB7">
            <w:pPr>
              <w:keepLines/>
              <w:spacing w:before="40" w:after="40"/>
              <w:rPr>
                <w:color w:val="000000"/>
                <w:sz w:val="20"/>
                <w:szCs w:val="20"/>
              </w:rPr>
            </w:pPr>
            <w:r>
              <w:rPr>
                <w:color w:val="000000"/>
                <w:sz w:val="20"/>
                <w:szCs w:val="20"/>
              </w:rPr>
              <w:t>Quantum gravity</w:t>
            </w:r>
          </w:p>
        </w:tc>
        <w:tc>
          <w:tcPr>
            <w:tcW w:w="4800" w:type="dxa"/>
          </w:tcPr>
          <w:p w14:paraId="589A8D92">
            <w:pPr>
              <w:keepLines/>
              <w:spacing w:before="40" w:after="40"/>
              <w:rPr>
                <w:color w:val="000000"/>
                <w:sz w:val="20"/>
                <w:szCs w:val="20"/>
              </w:rPr>
            </w:pPr>
            <w:r>
              <w:rPr>
                <w:color w:val="000000"/>
                <w:sz w:val="20"/>
                <w:szCs w:val="20"/>
              </w:rPr>
              <w:t>Locates four seams between general relativity and quantum mechanics, excludes a classical geometry sourced across decohered sectors, admits quantised geometry or classical geometry sourced by an objective dynamics, and commits to the first</w:t>
            </w:r>
          </w:p>
        </w:tc>
        <w:tc>
          <w:tcPr>
            <w:tcW w:w="1610" w:type="dxa"/>
          </w:tcPr>
          <w:p w14:paraId="3C35F1A1">
            <w:pPr>
              <w:keepLines/>
              <w:spacing w:before="40" w:after="40"/>
              <w:rPr>
                <w:color w:val="000000"/>
                <w:sz w:val="20"/>
                <w:szCs w:val="20"/>
              </w:rPr>
            </w:pPr>
            <w:r>
              <w:rPr>
                <w:color w:val="000000"/>
                <w:sz w:val="20"/>
                <w:szCs w:val="20"/>
              </w:rPr>
              <w:t>Derived, staked at the twenty-ninth front</w:t>
            </w:r>
          </w:p>
        </w:tc>
        <w:tc>
          <w:tcPr>
            <w:tcW w:w="1100" w:type="dxa"/>
          </w:tcPr>
          <w:p w14:paraId="7C839449">
            <w:pPr>
              <w:keepLines/>
              <w:spacing w:before="40" w:after="40"/>
              <w:rPr>
                <w:color w:val="000000"/>
                <w:sz w:val="20"/>
                <w:szCs w:val="20"/>
              </w:rPr>
            </w:pPr>
            <w:r>
              <w:rPr>
                <w:color w:val="000000"/>
                <w:sz w:val="20"/>
                <w:szCs w:val="20"/>
              </w:rPr>
              <w:t>§10.6, §14, §17.29, §17.30</w:t>
            </w:r>
          </w:p>
        </w:tc>
      </w:tr>
      <w:tr w14:paraId="3B499331">
        <w:trPr>
          <w:cantSplit/>
        </w:trPr>
        <w:tc>
          <w:tcPr>
            <w:tcW w:w="9360" w:type="dxa"/>
            <w:gridSpan w:val="4"/>
            <w:shd w:val="clear" w:color="auto" w:fill="F1EBDF"/>
          </w:tcPr>
          <w:p w14:paraId="554460FC">
            <w:pPr>
              <w:keepNext/>
              <w:keepLines/>
              <w:spacing w:before="40" w:after="40"/>
              <w:rPr>
                <w:color w:val="000000"/>
                <w:sz w:val="20"/>
                <w:szCs w:val="20"/>
              </w:rPr>
            </w:pPr>
            <w:r>
              <w:rPr>
                <w:b/>
                <w:bCs/>
                <w:color w:val="000000"/>
                <w:sz w:val="20"/>
                <w:szCs w:val="20"/>
              </w:rPr>
              <w:t>Machines, the hard problem and the correlates</w:t>
            </w:r>
          </w:p>
        </w:tc>
      </w:tr>
      <w:tr w14:paraId="6104AB4D">
        <w:trPr>
          <w:cantSplit/>
        </w:trPr>
        <w:tc>
          <w:tcPr>
            <w:tcW w:w="1850" w:type="dxa"/>
          </w:tcPr>
          <w:p w14:paraId="10A08B02">
            <w:pPr>
              <w:keepLines/>
              <w:spacing w:before="40" w:after="40"/>
              <w:rPr>
                <w:color w:val="000000"/>
                <w:sz w:val="20"/>
                <w:szCs w:val="20"/>
              </w:rPr>
            </w:pPr>
            <w:r>
              <w:rPr>
                <w:color w:val="000000"/>
                <w:sz w:val="20"/>
                <w:szCs w:val="20"/>
              </w:rPr>
              <w:t>Machine consciousness</w:t>
            </w:r>
          </w:p>
        </w:tc>
        <w:tc>
          <w:tcPr>
            <w:tcW w:w="4800" w:type="dxa"/>
          </w:tcPr>
          <w:p w14:paraId="7A0174C9">
            <w:pPr>
              <w:keepLines/>
              <w:spacing w:before="40" w:after="40"/>
              <w:rPr>
                <w:color w:val="000000"/>
                <w:sz w:val="20"/>
                <w:szCs w:val="20"/>
              </w:rPr>
            </w:pPr>
            <w:r>
              <w:rPr>
                <w:color w:val="000000"/>
                <w:sz w:val="20"/>
                <w:szCs w:val="20"/>
              </w:rPr>
              <w:t>Denies an inside to any system that does not produce its own components and boundary</w:t>
            </w:r>
          </w:p>
        </w:tc>
        <w:tc>
          <w:tcPr>
            <w:tcW w:w="1610" w:type="dxa"/>
          </w:tcPr>
          <w:p w14:paraId="24EA318A">
            <w:pPr>
              <w:keepLines/>
              <w:spacing w:before="40" w:after="40"/>
              <w:rPr>
                <w:color w:val="000000"/>
                <w:sz w:val="20"/>
                <w:szCs w:val="20"/>
              </w:rPr>
            </w:pPr>
            <w:r>
              <w:rPr>
                <w:color w:val="000000"/>
                <w:sz w:val="20"/>
                <w:szCs w:val="20"/>
              </w:rPr>
              <w:t>Derived</w:t>
            </w:r>
          </w:p>
        </w:tc>
        <w:tc>
          <w:tcPr>
            <w:tcW w:w="1100" w:type="dxa"/>
          </w:tcPr>
          <w:p w14:paraId="477B51F9">
            <w:pPr>
              <w:keepLines/>
              <w:spacing w:before="40" w:after="40"/>
              <w:rPr>
                <w:color w:val="000000"/>
                <w:sz w:val="20"/>
                <w:szCs w:val="20"/>
              </w:rPr>
            </w:pPr>
            <w:r>
              <w:rPr>
                <w:color w:val="000000"/>
                <w:sz w:val="20"/>
                <w:szCs w:val="20"/>
              </w:rPr>
              <w:t>§11</w:t>
            </w:r>
          </w:p>
        </w:tc>
      </w:tr>
      <w:tr w14:paraId="32079E63">
        <w:trPr>
          <w:cantSplit/>
        </w:trPr>
        <w:tc>
          <w:tcPr>
            <w:tcW w:w="1850" w:type="dxa"/>
          </w:tcPr>
          <w:p w14:paraId="0B2C8DC1">
            <w:pPr>
              <w:keepLines/>
              <w:spacing w:before="40" w:after="40"/>
              <w:rPr>
                <w:color w:val="000000"/>
                <w:sz w:val="20"/>
                <w:szCs w:val="20"/>
              </w:rPr>
            </w:pPr>
            <w:r>
              <w:rPr>
                <w:color w:val="000000"/>
                <w:sz w:val="20"/>
                <w:szCs w:val="20"/>
              </w:rPr>
              <w:t>Integrated information</w:t>
            </w:r>
          </w:p>
        </w:tc>
        <w:tc>
          <w:tcPr>
            <w:tcW w:w="4800" w:type="dxa"/>
          </w:tcPr>
          <w:p w14:paraId="4746E45A">
            <w:pPr>
              <w:keepLines/>
              <w:spacing w:before="40" w:after="40"/>
              <w:rPr>
                <w:color w:val="000000"/>
                <w:sz w:val="20"/>
                <w:szCs w:val="20"/>
              </w:rPr>
            </w:pPr>
            <w:r>
              <w:rPr>
                <w:color w:val="000000"/>
                <w:sz w:val="20"/>
                <w:szCs w:val="20"/>
              </w:rPr>
              <w:t>Parts from Integrated Information Theory on the organoid, high in integration with κ at zero</w:t>
            </w:r>
          </w:p>
        </w:tc>
        <w:tc>
          <w:tcPr>
            <w:tcW w:w="1610" w:type="dxa"/>
          </w:tcPr>
          <w:p w14:paraId="05B3363A">
            <w:pPr>
              <w:keepLines/>
              <w:spacing w:before="40" w:after="40"/>
              <w:rPr>
                <w:color w:val="000000"/>
                <w:sz w:val="20"/>
                <w:szCs w:val="20"/>
              </w:rPr>
            </w:pPr>
            <w:r>
              <w:rPr>
                <w:color w:val="000000"/>
                <w:sz w:val="20"/>
                <w:szCs w:val="20"/>
              </w:rPr>
              <w:t>Staked at the first front</w:t>
            </w:r>
          </w:p>
        </w:tc>
        <w:tc>
          <w:tcPr>
            <w:tcW w:w="1100" w:type="dxa"/>
          </w:tcPr>
          <w:p w14:paraId="47340744">
            <w:pPr>
              <w:keepLines/>
              <w:spacing w:before="40" w:after="40"/>
              <w:rPr>
                <w:color w:val="000000"/>
                <w:sz w:val="20"/>
                <w:szCs w:val="20"/>
              </w:rPr>
            </w:pPr>
            <w:r>
              <w:rPr>
                <w:color w:val="000000"/>
                <w:sz w:val="20"/>
                <w:szCs w:val="20"/>
              </w:rPr>
              <w:t>§11, §17.1</w:t>
            </w:r>
          </w:p>
        </w:tc>
      </w:tr>
      <w:tr w14:paraId="0ED051A7">
        <w:trPr>
          <w:cantSplit/>
        </w:trPr>
        <w:tc>
          <w:tcPr>
            <w:tcW w:w="1850" w:type="dxa"/>
          </w:tcPr>
          <w:p w14:paraId="6953F7E8">
            <w:pPr>
              <w:keepLines/>
              <w:spacing w:before="40" w:after="40"/>
              <w:rPr>
                <w:color w:val="000000"/>
                <w:sz w:val="20"/>
                <w:szCs w:val="20"/>
              </w:rPr>
            </w:pPr>
            <w:r>
              <w:rPr>
                <w:color w:val="000000"/>
                <w:sz w:val="20"/>
                <w:szCs w:val="20"/>
              </w:rPr>
              <w:t>The hard problem</w:t>
            </w:r>
          </w:p>
        </w:tc>
        <w:tc>
          <w:tcPr>
            <w:tcW w:w="4800" w:type="dxa"/>
          </w:tcPr>
          <w:p w14:paraId="555A651C">
            <w:pPr>
              <w:keepLines/>
              <w:spacing w:before="40" w:after="40"/>
              <w:rPr>
                <w:color w:val="000000"/>
                <w:sz w:val="20"/>
                <w:szCs w:val="20"/>
              </w:rPr>
            </w:pPr>
            <w:r>
              <w:rPr>
                <w:color w:val="000000"/>
                <w:sz w:val="20"/>
                <w:szCs w:val="20"/>
              </w:rPr>
              <w:t>Reframes the question as which organisations constitute experience, leaving a residue over quality and intensity set out as a programme</w:t>
            </w:r>
          </w:p>
        </w:tc>
        <w:tc>
          <w:tcPr>
            <w:tcW w:w="1610" w:type="dxa"/>
          </w:tcPr>
          <w:p w14:paraId="07E5B73F">
            <w:pPr>
              <w:keepLines/>
              <w:spacing w:before="40" w:after="40"/>
              <w:rPr>
                <w:color w:val="000000"/>
                <w:sz w:val="20"/>
                <w:szCs w:val="20"/>
              </w:rPr>
            </w:pPr>
            <w:r>
              <w:rPr>
                <w:color w:val="000000"/>
                <w:sz w:val="20"/>
                <w:szCs w:val="20"/>
              </w:rPr>
              <w:t>Derived, residue typed</w:t>
            </w:r>
          </w:p>
        </w:tc>
        <w:tc>
          <w:tcPr>
            <w:tcW w:w="1100" w:type="dxa"/>
          </w:tcPr>
          <w:p w14:paraId="12B397B9">
            <w:pPr>
              <w:keepLines/>
              <w:spacing w:before="40" w:after="40"/>
              <w:rPr>
                <w:color w:val="000000"/>
                <w:sz w:val="20"/>
                <w:szCs w:val="20"/>
              </w:rPr>
            </w:pPr>
            <w:r>
              <w:rPr>
                <w:color w:val="000000"/>
                <w:sz w:val="20"/>
                <w:szCs w:val="20"/>
              </w:rPr>
              <w:t>§12, §17.3, §17.4</w:t>
            </w:r>
          </w:p>
        </w:tc>
      </w:tr>
      <w:tr w14:paraId="4DE87871">
        <w:trPr>
          <w:cantSplit/>
        </w:trPr>
        <w:tc>
          <w:tcPr>
            <w:tcW w:w="1850" w:type="dxa"/>
          </w:tcPr>
          <w:p w14:paraId="68D9250B">
            <w:pPr>
              <w:keepLines/>
              <w:spacing w:before="40" w:after="40"/>
              <w:rPr>
                <w:color w:val="000000"/>
                <w:sz w:val="20"/>
                <w:szCs w:val="20"/>
              </w:rPr>
            </w:pPr>
            <w:r>
              <w:rPr>
                <w:color w:val="000000"/>
                <w:sz w:val="20"/>
                <w:szCs w:val="20"/>
              </w:rPr>
              <w:t>Higher-order and attention-schema theories</w:t>
            </w:r>
          </w:p>
        </w:tc>
        <w:tc>
          <w:tcPr>
            <w:tcW w:w="4800" w:type="dxa"/>
          </w:tcPr>
          <w:p w14:paraId="6D6F0BBB">
            <w:pPr>
              <w:keepLines/>
              <w:spacing w:before="40" w:after="40"/>
              <w:rPr>
                <w:color w:val="000000"/>
                <w:sz w:val="20"/>
                <w:szCs w:val="20"/>
              </w:rPr>
            </w:pPr>
            <w:r>
              <w:rPr>
                <w:color w:val="000000"/>
                <w:sz w:val="20"/>
                <w:szCs w:val="20"/>
              </w:rPr>
              <w:t xml:space="preserve">Reads them as correlates of the self-model at the level of </w:t>
            </w:r>
            <w:r>
              <w:rPr>
                <w:color w:val="000000"/>
                <w:sz w:val="20"/>
                <w:szCs w:val="20"/>
              </w:rPr>
              <w:t>ahaṃkāra</w:t>
            </w:r>
          </w:p>
        </w:tc>
        <w:tc>
          <w:tcPr>
            <w:tcW w:w="1610" w:type="dxa"/>
          </w:tcPr>
          <w:p w14:paraId="582204FC">
            <w:pPr>
              <w:keepLines/>
              <w:spacing w:before="40" w:after="40"/>
              <w:rPr>
                <w:color w:val="000000"/>
                <w:sz w:val="20"/>
                <w:szCs w:val="20"/>
              </w:rPr>
            </w:pPr>
            <w:r>
              <w:rPr>
                <w:color w:val="000000"/>
                <w:sz w:val="20"/>
                <w:szCs w:val="20"/>
              </w:rPr>
              <w:t>Answered</w:t>
            </w:r>
          </w:p>
        </w:tc>
        <w:tc>
          <w:tcPr>
            <w:tcW w:w="1100" w:type="dxa"/>
          </w:tcPr>
          <w:p w14:paraId="2C2621B9">
            <w:pPr>
              <w:keepLines/>
              <w:spacing w:before="40" w:after="40"/>
              <w:rPr>
                <w:color w:val="000000"/>
                <w:sz w:val="20"/>
                <w:szCs w:val="20"/>
              </w:rPr>
            </w:pPr>
            <w:r>
              <w:rPr>
                <w:color w:val="000000"/>
                <w:sz w:val="20"/>
                <w:szCs w:val="20"/>
              </w:rPr>
              <w:t>§13.5</w:t>
            </w:r>
          </w:p>
        </w:tc>
      </w:tr>
      <w:tr w14:paraId="25C5CC96">
        <w:trPr>
          <w:cantSplit/>
        </w:trPr>
        <w:tc>
          <w:tcPr>
            <w:tcW w:w="1850" w:type="dxa"/>
          </w:tcPr>
          <w:p w14:paraId="6A6176C4">
            <w:pPr>
              <w:keepLines/>
              <w:spacing w:before="40" w:after="40"/>
              <w:rPr>
                <w:color w:val="000000"/>
                <w:sz w:val="20"/>
                <w:szCs w:val="20"/>
              </w:rPr>
            </w:pPr>
            <w:r>
              <w:rPr>
                <w:color w:val="000000"/>
                <w:sz w:val="20"/>
                <w:szCs w:val="20"/>
              </w:rPr>
              <w:t>The correlates</w:t>
            </w:r>
          </w:p>
        </w:tc>
        <w:tc>
          <w:tcPr>
            <w:tcW w:w="4800" w:type="dxa"/>
          </w:tcPr>
          <w:p w14:paraId="381636BD">
            <w:pPr>
              <w:keepLines/>
              <w:spacing w:before="40" w:after="40"/>
              <w:rPr>
                <w:color w:val="000000"/>
                <w:sz w:val="20"/>
                <w:szCs w:val="20"/>
              </w:rPr>
            </w:pPr>
            <w:r>
              <w:rPr>
                <w:color w:val="000000"/>
                <w:sz w:val="20"/>
                <w:szCs w:val="20"/>
              </w:rPr>
              <w:t xml:space="preserve">Takes the Markov blanket for closure, free energy for the two senses and the default-mode organisation for </w:t>
            </w:r>
            <w:r>
              <w:rPr>
                <w:color w:val="000000"/>
                <w:sz w:val="20"/>
                <w:szCs w:val="20"/>
              </w:rPr>
              <w:t>abhimāna</w:t>
            </w:r>
            <w:r>
              <w:rPr>
                <w:color w:val="000000"/>
                <w:sz w:val="20"/>
                <w:szCs w:val="20"/>
              </w:rPr>
              <w:t>, adding no ontological term</w:t>
            </w:r>
          </w:p>
        </w:tc>
        <w:tc>
          <w:tcPr>
            <w:tcW w:w="1610" w:type="dxa"/>
          </w:tcPr>
          <w:p w14:paraId="473EBBF7">
            <w:pPr>
              <w:keepLines/>
              <w:spacing w:before="40" w:after="40"/>
              <w:rPr>
                <w:color w:val="000000"/>
                <w:sz w:val="20"/>
                <w:szCs w:val="20"/>
              </w:rPr>
            </w:pPr>
            <w:r>
              <w:rPr>
                <w:color w:val="000000"/>
                <w:sz w:val="20"/>
                <w:szCs w:val="20"/>
              </w:rPr>
              <w:t>Adopted</w:t>
            </w:r>
          </w:p>
        </w:tc>
        <w:tc>
          <w:tcPr>
            <w:tcW w:w="1100" w:type="dxa"/>
          </w:tcPr>
          <w:p w14:paraId="4CBDBB43">
            <w:pPr>
              <w:keepLines/>
              <w:spacing w:before="40" w:after="40"/>
              <w:rPr>
                <w:color w:val="000000"/>
                <w:sz w:val="20"/>
                <w:szCs w:val="20"/>
              </w:rPr>
            </w:pPr>
            <w:r>
              <w:rPr>
                <w:color w:val="000000"/>
                <w:sz w:val="20"/>
                <w:szCs w:val="20"/>
              </w:rPr>
              <w:t>§13</w:t>
            </w:r>
          </w:p>
        </w:tc>
      </w:tr>
      <w:tr w14:paraId="70B33ED2">
        <w:trPr>
          <w:cantSplit/>
        </w:trPr>
        <w:tc>
          <w:tcPr>
            <w:tcW w:w="1850" w:type="dxa"/>
          </w:tcPr>
          <w:p w14:paraId="304668C4">
            <w:pPr>
              <w:keepLines/>
              <w:spacing w:before="40" w:after="40"/>
              <w:rPr>
                <w:color w:val="000000"/>
                <w:sz w:val="20"/>
                <w:szCs w:val="20"/>
              </w:rPr>
            </w:pPr>
            <w:r>
              <w:rPr>
                <w:color w:val="000000"/>
                <w:sz w:val="20"/>
                <w:szCs w:val="20"/>
              </w:rPr>
              <w:t>Pure awareness</w:t>
            </w:r>
          </w:p>
        </w:tc>
        <w:tc>
          <w:tcPr>
            <w:tcW w:w="4800" w:type="dxa"/>
          </w:tcPr>
          <w:p w14:paraId="182DEB9E">
            <w:pPr>
              <w:keepLines/>
              <w:spacing w:before="40" w:after="40"/>
              <w:rPr>
                <w:color w:val="000000"/>
                <w:sz w:val="20"/>
                <w:szCs w:val="20"/>
              </w:rPr>
            </w:pPr>
            <w:r>
              <w:rPr>
                <w:color w:val="000000"/>
                <w:sz w:val="20"/>
                <w:szCs w:val="20"/>
              </w:rPr>
              <w:t>Holds open the substrate-signature of the terminal pole, delimited to one construct</w:t>
            </w:r>
          </w:p>
        </w:tc>
        <w:tc>
          <w:tcPr>
            <w:tcW w:w="1610" w:type="dxa"/>
          </w:tcPr>
          <w:p w14:paraId="34B4B9A8">
            <w:pPr>
              <w:keepLines/>
              <w:spacing w:before="40" w:after="40"/>
              <w:rPr>
                <w:color w:val="000000"/>
                <w:sz w:val="20"/>
                <w:szCs w:val="20"/>
              </w:rPr>
            </w:pPr>
            <w:r>
              <w:rPr>
                <w:color w:val="000000"/>
                <w:sz w:val="20"/>
                <w:szCs w:val="20"/>
              </w:rPr>
              <w:t>Typed, second kind</w:t>
            </w:r>
          </w:p>
        </w:tc>
        <w:tc>
          <w:tcPr>
            <w:tcW w:w="1100" w:type="dxa"/>
          </w:tcPr>
          <w:p w14:paraId="144330C9">
            <w:pPr>
              <w:keepLines/>
              <w:spacing w:before="40" w:after="40"/>
              <w:rPr>
                <w:color w:val="000000"/>
                <w:sz w:val="20"/>
                <w:szCs w:val="20"/>
              </w:rPr>
            </w:pPr>
            <w:r>
              <w:rPr>
                <w:color w:val="000000"/>
                <w:sz w:val="20"/>
                <w:szCs w:val="20"/>
              </w:rPr>
              <w:t>§13.7, §14</w:t>
            </w:r>
          </w:p>
        </w:tc>
      </w:tr>
      <w:tr w14:paraId="26F24106">
        <w:trPr>
          <w:cantSplit/>
        </w:trPr>
        <w:tc>
          <w:tcPr>
            <w:tcW w:w="9360" w:type="dxa"/>
            <w:gridSpan w:val="4"/>
            <w:shd w:val="clear" w:color="auto" w:fill="F1EBDF"/>
          </w:tcPr>
          <w:p w14:paraId="277DFA26">
            <w:pPr>
              <w:keepNext/>
              <w:keepLines/>
              <w:spacing w:before="40" w:after="40"/>
              <w:rPr>
                <w:color w:val="000000"/>
                <w:sz w:val="20"/>
                <w:szCs w:val="20"/>
              </w:rPr>
            </w:pPr>
            <w:r>
              <w:rPr>
                <w:b/>
                <w:bCs/>
                <w:color w:val="000000"/>
                <w:sz w:val="20"/>
                <w:szCs w:val="20"/>
              </w:rPr>
              <w:t>Measurement</w:t>
            </w:r>
          </w:p>
        </w:tc>
      </w:tr>
      <w:tr w14:paraId="6B0FFC92">
        <w:trPr>
          <w:cantSplit/>
        </w:trPr>
        <w:tc>
          <w:tcPr>
            <w:tcW w:w="1850" w:type="dxa"/>
          </w:tcPr>
          <w:p w14:paraId="36B54604">
            <w:pPr>
              <w:keepLines/>
              <w:spacing w:before="40" w:after="40"/>
              <w:rPr>
                <w:color w:val="000000"/>
                <w:sz w:val="20"/>
                <w:szCs w:val="20"/>
              </w:rPr>
            </w:pPr>
            <w:r>
              <w:rPr>
                <w:color w:val="000000"/>
                <w:sz w:val="20"/>
                <w:szCs w:val="20"/>
              </w:rPr>
              <w:t>The measurement problem</w:t>
            </w:r>
          </w:p>
        </w:tc>
        <w:tc>
          <w:tcPr>
            <w:tcW w:w="4800" w:type="dxa"/>
          </w:tcPr>
          <w:p w14:paraId="634BE231">
            <w:pPr>
              <w:keepLines/>
              <w:spacing w:before="40" w:after="40"/>
              <w:rPr>
                <w:color w:val="000000"/>
                <w:sz w:val="20"/>
                <w:szCs w:val="20"/>
              </w:rPr>
            </w:pPr>
            <w:r>
              <w:rPr>
                <w:color w:val="000000"/>
                <w:sz w:val="20"/>
                <w:szCs w:val="20"/>
              </w:rPr>
              <w:t>Places the observer on the side of the frame, excludes consciousness-collapse and anti-realism, and orders Everett, GRW and Bohm as a preference only</w:t>
            </w:r>
          </w:p>
        </w:tc>
        <w:tc>
          <w:tcPr>
            <w:tcW w:w="1610" w:type="dxa"/>
          </w:tcPr>
          <w:p w14:paraId="71314A5D">
            <w:pPr>
              <w:keepLines/>
              <w:spacing w:before="40" w:after="40"/>
              <w:rPr>
                <w:color w:val="000000"/>
                <w:sz w:val="20"/>
                <w:szCs w:val="20"/>
              </w:rPr>
            </w:pPr>
            <w:r>
              <w:rPr>
                <w:color w:val="000000"/>
                <w:sz w:val="20"/>
                <w:szCs w:val="20"/>
              </w:rPr>
              <w:t>Typed, fourth kind</w:t>
            </w:r>
          </w:p>
        </w:tc>
        <w:tc>
          <w:tcPr>
            <w:tcW w:w="1100" w:type="dxa"/>
          </w:tcPr>
          <w:p w14:paraId="0AFEC674">
            <w:pPr>
              <w:keepLines/>
              <w:spacing w:before="40" w:after="40"/>
              <w:rPr>
                <w:color w:val="000000"/>
                <w:sz w:val="20"/>
                <w:szCs w:val="20"/>
              </w:rPr>
            </w:pPr>
            <w:r>
              <w:rPr>
                <w:color w:val="000000"/>
                <w:sz w:val="20"/>
                <w:szCs w:val="20"/>
              </w:rPr>
              <w:t>§7, §14</w:t>
            </w:r>
          </w:p>
        </w:tc>
      </w:tr>
      <w:tr w14:paraId="3BAEDC14">
        <w:trPr>
          <w:cantSplit/>
        </w:trPr>
        <w:tc>
          <w:tcPr>
            <w:tcW w:w="1850" w:type="dxa"/>
          </w:tcPr>
          <w:p w14:paraId="5F59623A">
            <w:pPr>
              <w:keepLines/>
              <w:spacing w:before="40" w:after="40"/>
              <w:rPr>
                <w:color w:val="000000"/>
                <w:sz w:val="20"/>
                <w:szCs w:val="20"/>
              </w:rPr>
            </w:pPr>
            <w:r>
              <w:rPr>
                <w:color w:val="000000"/>
                <w:sz w:val="20"/>
                <w:szCs w:val="20"/>
              </w:rPr>
              <w:t>The Born measure</w:t>
            </w:r>
          </w:p>
        </w:tc>
        <w:tc>
          <w:tcPr>
            <w:tcW w:w="4800" w:type="dxa"/>
          </w:tcPr>
          <w:p w14:paraId="031A2836">
            <w:pPr>
              <w:keepLines/>
              <w:spacing w:before="40" w:after="40"/>
              <w:rPr>
                <w:color w:val="000000"/>
                <w:sz w:val="20"/>
                <w:szCs w:val="20"/>
              </w:rPr>
            </w:pPr>
            <w:r>
              <w:rPr>
                <w:color w:val="000000"/>
                <w:sz w:val="20"/>
                <w:szCs w:val="20"/>
              </w:rPr>
              <w:t>Constrains the locus of the weight and grounds environment-invariance, deriving no exponent</w:t>
            </w:r>
          </w:p>
        </w:tc>
        <w:tc>
          <w:tcPr>
            <w:tcW w:w="1610" w:type="dxa"/>
          </w:tcPr>
          <w:p w14:paraId="1D854AA1">
            <w:pPr>
              <w:keepLines/>
              <w:spacing w:before="40" w:after="40"/>
              <w:rPr>
                <w:color w:val="000000"/>
                <w:sz w:val="20"/>
                <w:szCs w:val="20"/>
              </w:rPr>
            </w:pPr>
            <w:r>
              <w:rPr>
                <w:color w:val="000000"/>
                <w:sz w:val="20"/>
                <w:szCs w:val="20"/>
              </w:rPr>
              <w:t>Derived in part</w:t>
            </w:r>
          </w:p>
        </w:tc>
        <w:tc>
          <w:tcPr>
            <w:tcW w:w="1100" w:type="dxa"/>
          </w:tcPr>
          <w:p w14:paraId="1D8CC002">
            <w:pPr>
              <w:keepLines/>
              <w:spacing w:before="40" w:after="40"/>
              <w:rPr>
                <w:color w:val="000000"/>
                <w:sz w:val="20"/>
                <w:szCs w:val="20"/>
              </w:rPr>
            </w:pPr>
            <w:r>
              <w:rPr>
                <w:color w:val="000000"/>
                <w:sz w:val="20"/>
                <w:szCs w:val="20"/>
              </w:rPr>
              <w:t>§7</w:t>
            </w:r>
          </w:p>
        </w:tc>
      </w:tr>
      <w:tr w14:paraId="5F0DB907">
        <w:trPr>
          <w:cantSplit/>
        </w:trPr>
        <w:tc>
          <w:tcPr>
            <w:tcW w:w="9360" w:type="dxa"/>
            <w:gridSpan w:val="4"/>
            <w:shd w:val="clear" w:color="auto" w:fill="F1EBDF"/>
          </w:tcPr>
          <w:p w14:paraId="3E3DAC74">
            <w:pPr>
              <w:keepNext/>
              <w:keepLines/>
              <w:spacing w:before="40" w:after="40"/>
              <w:rPr>
                <w:color w:val="000000"/>
                <w:sz w:val="20"/>
                <w:szCs w:val="20"/>
              </w:rPr>
            </w:pPr>
            <w:r>
              <w:rPr>
                <w:b/>
                <w:bCs/>
                <w:color w:val="000000"/>
                <w:sz w:val="20"/>
                <w:szCs w:val="20"/>
              </w:rPr>
              <w:t xml:space="preserve">The six </w:t>
            </w:r>
            <w:r>
              <w:rPr>
                <w:b/>
                <w:bCs/>
                <w:color w:val="000000"/>
                <w:sz w:val="20"/>
                <w:szCs w:val="20"/>
              </w:rPr>
              <w:t>darśanas</w:t>
            </w:r>
          </w:p>
        </w:tc>
      </w:tr>
      <w:tr w14:paraId="2D5D4524">
        <w:trPr>
          <w:cantSplit/>
        </w:trPr>
        <w:tc>
          <w:tcPr>
            <w:tcW w:w="1850" w:type="dxa"/>
          </w:tcPr>
          <w:p w14:paraId="2C80280C">
            <w:pPr>
              <w:keepLines/>
              <w:spacing w:before="40" w:after="40"/>
              <w:rPr>
                <w:color w:val="000000"/>
                <w:sz w:val="20"/>
                <w:szCs w:val="20"/>
              </w:rPr>
            </w:pPr>
            <w:r>
              <w:rPr>
                <w:color w:val="000000"/>
                <w:sz w:val="20"/>
                <w:szCs w:val="20"/>
              </w:rPr>
              <w:t>Sāṃkhya</w:t>
            </w:r>
          </w:p>
        </w:tc>
        <w:tc>
          <w:tcPr>
            <w:tcW w:w="4800" w:type="dxa"/>
          </w:tcPr>
          <w:p w14:paraId="4B8D1A6B">
            <w:pPr>
              <w:keepLines/>
              <w:spacing w:before="40" w:after="40"/>
              <w:rPr>
                <w:color w:val="000000"/>
                <w:sz w:val="20"/>
                <w:szCs w:val="20"/>
              </w:rPr>
            </w:pPr>
            <w:r>
              <w:rPr>
                <w:color w:val="000000"/>
                <w:sz w:val="20"/>
                <w:szCs w:val="20"/>
              </w:rPr>
              <w:t xml:space="preserve">Meets the witness and its plurality at </w:t>
            </w:r>
            <w:r>
              <w:rPr>
                <w:color w:val="000000"/>
                <w:sz w:val="20"/>
                <w:szCs w:val="20"/>
              </w:rPr>
              <w:t>kārikās</w:t>
            </w:r>
            <w:r>
              <w:rPr>
                <w:color w:val="000000"/>
                <w:sz w:val="20"/>
                <w:szCs w:val="20"/>
              </w:rPr>
              <w:t xml:space="preserve"> 17 to 21 and credits the denial restated in the seventh </w:t>
            </w:r>
            <w:r>
              <w:rPr>
                <w:color w:val="000000"/>
                <w:sz w:val="20"/>
                <w:szCs w:val="20"/>
              </w:rPr>
              <w:t>sūtra</w:t>
            </w:r>
            <w:r>
              <w:rPr>
                <w:color w:val="000000"/>
                <w:sz w:val="20"/>
                <w:szCs w:val="20"/>
              </w:rPr>
              <w:t xml:space="preserve"> to </w:t>
            </w:r>
            <w:r>
              <w:rPr>
                <w:color w:val="000000"/>
                <w:sz w:val="20"/>
                <w:szCs w:val="20"/>
              </w:rPr>
              <w:t>kārikā</w:t>
            </w:r>
            <w:r>
              <w:rPr>
                <w:color w:val="000000"/>
                <w:sz w:val="20"/>
                <w:szCs w:val="20"/>
              </w:rPr>
              <w:t xml:space="preserve"> 62</w:t>
            </w:r>
          </w:p>
        </w:tc>
        <w:tc>
          <w:tcPr>
            <w:tcW w:w="1610" w:type="dxa"/>
          </w:tcPr>
          <w:p w14:paraId="7F3B4E56">
            <w:pPr>
              <w:keepLines/>
              <w:spacing w:before="40" w:after="40"/>
              <w:rPr>
                <w:color w:val="000000"/>
                <w:sz w:val="20"/>
                <w:szCs w:val="20"/>
              </w:rPr>
            </w:pPr>
            <w:r>
              <w:rPr>
                <w:color w:val="000000"/>
                <w:sz w:val="20"/>
                <w:szCs w:val="20"/>
              </w:rPr>
              <w:t>Answered, a debt stated</w:t>
            </w:r>
          </w:p>
        </w:tc>
        <w:tc>
          <w:tcPr>
            <w:tcW w:w="1100" w:type="dxa"/>
          </w:tcPr>
          <w:p w14:paraId="213946C9">
            <w:pPr>
              <w:keepLines/>
              <w:spacing w:before="40" w:after="40"/>
              <w:rPr>
                <w:color w:val="000000"/>
                <w:sz w:val="20"/>
                <w:szCs w:val="20"/>
              </w:rPr>
            </w:pPr>
            <w:r>
              <w:rPr>
                <w:color w:val="000000"/>
                <w:sz w:val="20"/>
                <w:szCs w:val="20"/>
              </w:rPr>
              <w:t>§15.4</w:t>
            </w:r>
          </w:p>
        </w:tc>
      </w:tr>
      <w:tr w14:paraId="646A8CD1">
        <w:trPr>
          <w:cantSplit/>
        </w:trPr>
        <w:tc>
          <w:tcPr>
            <w:tcW w:w="1850" w:type="dxa"/>
          </w:tcPr>
          <w:p w14:paraId="6E3251CA">
            <w:pPr>
              <w:keepLines/>
              <w:spacing w:before="40" w:after="40"/>
              <w:rPr>
                <w:color w:val="000000"/>
                <w:sz w:val="20"/>
                <w:szCs w:val="20"/>
              </w:rPr>
            </w:pPr>
            <w:r>
              <w:rPr>
                <w:color w:val="000000"/>
                <w:sz w:val="20"/>
                <w:szCs w:val="20"/>
              </w:rPr>
              <w:t>Yoga</w:t>
            </w:r>
          </w:p>
        </w:tc>
        <w:tc>
          <w:tcPr>
            <w:tcW w:w="4800" w:type="dxa"/>
          </w:tcPr>
          <w:p w14:paraId="1B7898D0">
            <w:pPr>
              <w:keepLines/>
              <w:spacing w:before="40" w:after="40"/>
              <w:rPr>
                <w:color w:val="000000"/>
                <w:sz w:val="20"/>
                <w:szCs w:val="20"/>
              </w:rPr>
            </w:pPr>
            <w:r>
              <w:rPr>
                <w:color w:val="000000"/>
                <w:sz w:val="20"/>
                <w:szCs w:val="20"/>
              </w:rPr>
              <w:t xml:space="preserve">Takes the seedless </w:t>
            </w:r>
            <w:r>
              <w:rPr>
                <w:color w:val="000000"/>
                <w:sz w:val="20"/>
                <w:szCs w:val="20"/>
              </w:rPr>
              <w:t>samādhi</w:t>
            </w:r>
            <w:r>
              <w:rPr>
                <w:color w:val="000000"/>
                <w:sz w:val="20"/>
                <w:szCs w:val="20"/>
              </w:rPr>
              <w:t xml:space="preserve"> of </w:t>
            </w:r>
            <w:r>
              <w:rPr>
                <w:color w:val="000000"/>
                <w:sz w:val="20"/>
                <w:szCs w:val="20"/>
              </w:rPr>
              <w:t>Yogasūtra</w:t>
            </w:r>
            <w:r>
              <w:rPr>
                <w:color w:val="000000"/>
                <w:sz w:val="20"/>
                <w:szCs w:val="20"/>
              </w:rPr>
              <w:t xml:space="preserve"> 1.51 for the shape of the terminus and reads </w:t>
            </w:r>
            <w:r>
              <w:rPr>
                <w:color w:val="000000"/>
                <w:sz w:val="20"/>
                <w:szCs w:val="20"/>
              </w:rPr>
              <w:t>Īśvara</w:t>
            </w:r>
            <w:r>
              <w:rPr>
                <w:color w:val="000000"/>
                <w:sz w:val="20"/>
                <w:szCs w:val="20"/>
              </w:rPr>
              <w:t xml:space="preserve"> as the plainest </w:t>
            </w:r>
            <w:r>
              <w:rPr>
                <w:color w:val="000000"/>
                <w:sz w:val="20"/>
                <w:szCs w:val="20"/>
              </w:rPr>
              <w:t>agrāropa</w:t>
            </w:r>
            <w:r>
              <w:rPr>
                <w:color w:val="000000"/>
                <w:sz w:val="20"/>
                <w:szCs w:val="20"/>
              </w:rPr>
              <w:t xml:space="preserve"> among the six</w:t>
            </w:r>
          </w:p>
        </w:tc>
        <w:tc>
          <w:tcPr>
            <w:tcW w:w="1610" w:type="dxa"/>
          </w:tcPr>
          <w:p w14:paraId="7C8B22B9">
            <w:pPr>
              <w:keepLines/>
              <w:spacing w:before="40" w:after="40"/>
              <w:rPr>
                <w:color w:val="000000"/>
                <w:sz w:val="20"/>
                <w:szCs w:val="20"/>
              </w:rPr>
            </w:pPr>
            <w:r>
              <w:rPr>
                <w:color w:val="000000"/>
                <w:sz w:val="20"/>
                <w:szCs w:val="20"/>
              </w:rPr>
              <w:t>Adopted, answered</w:t>
            </w:r>
          </w:p>
        </w:tc>
        <w:tc>
          <w:tcPr>
            <w:tcW w:w="1100" w:type="dxa"/>
          </w:tcPr>
          <w:p w14:paraId="00C01822">
            <w:pPr>
              <w:keepLines/>
              <w:spacing w:before="40" w:after="40"/>
              <w:rPr>
                <w:color w:val="000000"/>
                <w:sz w:val="20"/>
                <w:szCs w:val="20"/>
              </w:rPr>
            </w:pPr>
            <w:r>
              <w:rPr>
                <w:color w:val="000000"/>
                <w:sz w:val="20"/>
                <w:szCs w:val="20"/>
              </w:rPr>
              <w:t>§15.5</w:t>
            </w:r>
          </w:p>
        </w:tc>
      </w:tr>
      <w:tr w14:paraId="636B0791">
        <w:trPr>
          <w:cantSplit/>
        </w:trPr>
        <w:tc>
          <w:tcPr>
            <w:tcW w:w="1850" w:type="dxa"/>
          </w:tcPr>
          <w:p w14:paraId="66A91E2B">
            <w:pPr>
              <w:keepLines/>
              <w:spacing w:before="40" w:after="40"/>
              <w:rPr>
                <w:color w:val="000000"/>
                <w:sz w:val="20"/>
                <w:szCs w:val="20"/>
              </w:rPr>
            </w:pPr>
            <w:r>
              <w:rPr>
                <w:color w:val="000000"/>
                <w:sz w:val="20"/>
                <w:szCs w:val="20"/>
              </w:rPr>
              <w:t>Nyāya</w:t>
            </w:r>
            <w:r>
              <w:rPr>
                <w:color w:val="000000"/>
                <w:sz w:val="20"/>
                <w:szCs w:val="20"/>
              </w:rPr>
              <w:t xml:space="preserve"> and </w:t>
            </w:r>
            <w:r>
              <w:rPr>
                <w:color w:val="000000"/>
                <w:sz w:val="20"/>
                <w:szCs w:val="20"/>
              </w:rPr>
              <w:t>Vaiśeṣika</w:t>
            </w:r>
          </w:p>
        </w:tc>
        <w:tc>
          <w:tcPr>
            <w:tcW w:w="4800" w:type="dxa"/>
          </w:tcPr>
          <w:p w14:paraId="00F740AD">
            <w:pPr>
              <w:keepLines/>
              <w:spacing w:before="40" w:after="40"/>
              <w:rPr>
                <w:color w:val="000000"/>
                <w:sz w:val="20"/>
                <w:szCs w:val="20"/>
              </w:rPr>
            </w:pPr>
            <w:r>
              <w:rPr>
                <w:color w:val="000000"/>
                <w:sz w:val="20"/>
                <w:szCs w:val="20"/>
              </w:rPr>
              <w:t xml:space="preserve">Parts from </w:t>
            </w:r>
            <w:r>
              <w:rPr>
                <w:color w:val="000000"/>
                <w:sz w:val="20"/>
                <w:szCs w:val="20"/>
              </w:rPr>
              <w:t>Nyāya</w:t>
            </w:r>
            <w:r>
              <w:rPr>
                <w:color w:val="000000"/>
                <w:sz w:val="20"/>
                <w:szCs w:val="20"/>
              </w:rPr>
              <w:t xml:space="preserve"> on what a self is and from </w:t>
            </w:r>
            <w:r>
              <w:rPr>
                <w:color w:val="000000"/>
                <w:sz w:val="20"/>
                <w:szCs w:val="20"/>
              </w:rPr>
              <w:t>Vaiśeṣika’s</w:t>
            </w:r>
            <w:r>
              <w:rPr>
                <w:color w:val="000000"/>
                <w:sz w:val="20"/>
                <w:szCs w:val="20"/>
              </w:rPr>
              <w:t xml:space="preserve"> closed inventory of nine</w:t>
            </w:r>
          </w:p>
        </w:tc>
        <w:tc>
          <w:tcPr>
            <w:tcW w:w="1610" w:type="dxa"/>
          </w:tcPr>
          <w:p w14:paraId="2878D34A">
            <w:pPr>
              <w:keepLines/>
              <w:spacing w:before="40" w:after="40"/>
              <w:rPr>
                <w:color w:val="000000"/>
                <w:sz w:val="20"/>
                <w:szCs w:val="20"/>
              </w:rPr>
            </w:pPr>
            <w:r>
              <w:rPr>
                <w:color w:val="000000"/>
                <w:sz w:val="20"/>
                <w:szCs w:val="20"/>
              </w:rPr>
              <w:t>Answered, a result returned</w:t>
            </w:r>
          </w:p>
        </w:tc>
        <w:tc>
          <w:tcPr>
            <w:tcW w:w="1100" w:type="dxa"/>
          </w:tcPr>
          <w:p w14:paraId="3E4E7854">
            <w:pPr>
              <w:keepLines/>
              <w:spacing w:before="40" w:after="40"/>
              <w:rPr>
                <w:color w:val="000000"/>
                <w:sz w:val="20"/>
                <w:szCs w:val="20"/>
              </w:rPr>
            </w:pPr>
            <w:r>
              <w:rPr>
                <w:color w:val="000000"/>
                <w:sz w:val="20"/>
                <w:szCs w:val="20"/>
              </w:rPr>
              <w:t>§15.2, §15.3</w:t>
            </w:r>
          </w:p>
        </w:tc>
      </w:tr>
      <w:tr w14:paraId="558E326B">
        <w:trPr>
          <w:cantSplit/>
        </w:trPr>
        <w:tc>
          <w:tcPr>
            <w:tcW w:w="1850" w:type="dxa"/>
          </w:tcPr>
          <w:p w14:paraId="1C0E2E21">
            <w:pPr>
              <w:keepLines/>
              <w:spacing w:before="40" w:after="40"/>
              <w:rPr>
                <w:color w:val="000000"/>
                <w:sz w:val="20"/>
                <w:szCs w:val="20"/>
              </w:rPr>
            </w:pPr>
            <w:r>
              <w:rPr>
                <w:color w:val="000000"/>
                <w:sz w:val="20"/>
                <w:szCs w:val="20"/>
              </w:rPr>
              <w:t>Vedānta</w:t>
            </w:r>
          </w:p>
        </w:tc>
        <w:tc>
          <w:tcPr>
            <w:tcW w:w="4800" w:type="dxa"/>
          </w:tcPr>
          <w:p w14:paraId="670C6368">
            <w:pPr>
              <w:keepLines/>
              <w:spacing w:before="40" w:after="40"/>
              <w:rPr>
                <w:color w:val="000000"/>
                <w:sz w:val="20"/>
                <w:szCs w:val="20"/>
              </w:rPr>
            </w:pPr>
            <w:r>
              <w:rPr>
                <w:color w:val="000000"/>
                <w:sz w:val="20"/>
                <w:szCs w:val="20"/>
              </w:rPr>
              <w:t xml:space="preserve">Contests Advaita’s criterion of the real and records the charges of </w:t>
            </w:r>
            <w:r>
              <w:rPr>
                <w:color w:val="000000"/>
                <w:sz w:val="20"/>
                <w:szCs w:val="20"/>
              </w:rPr>
              <w:t>Rāmānuja</w:t>
            </w:r>
            <w:r>
              <w:rPr>
                <w:color w:val="000000"/>
                <w:sz w:val="20"/>
                <w:szCs w:val="20"/>
              </w:rPr>
              <w:t xml:space="preserve"> and Madhva that </w:t>
            </w:r>
            <w:r>
              <w:rPr>
                <w:color w:val="000000"/>
                <w:sz w:val="20"/>
                <w:szCs w:val="20"/>
              </w:rPr>
              <w:t>Ṛtasavitṛ</w:t>
            </w:r>
            <w:r>
              <w:rPr>
                <w:color w:val="000000"/>
                <w:sz w:val="20"/>
                <w:szCs w:val="20"/>
              </w:rPr>
              <w:t xml:space="preserve"> also makes</w:t>
            </w:r>
          </w:p>
        </w:tc>
        <w:tc>
          <w:tcPr>
            <w:tcW w:w="1610" w:type="dxa"/>
          </w:tcPr>
          <w:p w14:paraId="614E6831">
            <w:pPr>
              <w:keepLines/>
              <w:spacing w:before="40" w:after="40"/>
              <w:rPr>
                <w:color w:val="000000"/>
                <w:sz w:val="20"/>
                <w:szCs w:val="20"/>
              </w:rPr>
            </w:pPr>
            <w:r>
              <w:rPr>
                <w:color w:val="000000"/>
                <w:sz w:val="20"/>
                <w:szCs w:val="20"/>
              </w:rPr>
              <w:t>Answered</w:t>
            </w:r>
          </w:p>
        </w:tc>
        <w:tc>
          <w:tcPr>
            <w:tcW w:w="1100" w:type="dxa"/>
          </w:tcPr>
          <w:p w14:paraId="180010B8">
            <w:pPr>
              <w:keepLines/>
              <w:spacing w:before="40" w:after="40"/>
              <w:rPr>
                <w:color w:val="000000"/>
                <w:sz w:val="20"/>
                <w:szCs w:val="20"/>
              </w:rPr>
            </w:pPr>
            <w:r>
              <w:rPr>
                <w:color w:val="000000"/>
                <w:sz w:val="20"/>
                <w:szCs w:val="20"/>
              </w:rPr>
              <w:t>§4, §15.7, Appendix</w:t>
            </w:r>
          </w:p>
        </w:tc>
      </w:tr>
      <w:tr w14:paraId="75D2D8D5">
        <w:trPr>
          <w:cantSplit/>
        </w:trPr>
        <w:tc>
          <w:tcPr>
            <w:tcW w:w="1850" w:type="dxa"/>
          </w:tcPr>
          <w:p w14:paraId="4B3108F7">
            <w:pPr>
              <w:keepLines/>
              <w:spacing w:before="40" w:after="40"/>
              <w:rPr>
                <w:color w:val="000000"/>
                <w:sz w:val="20"/>
                <w:szCs w:val="20"/>
              </w:rPr>
            </w:pPr>
            <w:r>
              <w:rPr>
                <w:color w:val="000000"/>
                <w:sz w:val="20"/>
                <w:szCs w:val="20"/>
              </w:rPr>
              <w:t>The Trika</w:t>
            </w:r>
          </w:p>
        </w:tc>
        <w:tc>
          <w:tcPr>
            <w:tcW w:w="4800" w:type="dxa"/>
          </w:tcPr>
          <w:p w14:paraId="3331BA42">
            <w:pPr>
              <w:keepLines/>
              <w:spacing w:before="40" w:after="40"/>
              <w:rPr>
                <w:color w:val="000000"/>
                <w:sz w:val="20"/>
                <w:szCs w:val="20"/>
              </w:rPr>
            </w:pPr>
            <w:r>
              <w:rPr>
                <w:color w:val="000000"/>
                <w:sz w:val="20"/>
                <w:szCs w:val="20"/>
              </w:rPr>
              <w:t>Matches its apophasis in structure and declines the consciousness it seats at the ground</w:t>
            </w:r>
          </w:p>
        </w:tc>
        <w:tc>
          <w:tcPr>
            <w:tcW w:w="1610" w:type="dxa"/>
          </w:tcPr>
          <w:p w14:paraId="15C3373E">
            <w:pPr>
              <w:keepLines/>
              <w:spacing w:before="40" w:after="40"/>
              <w:rPr>
                <w:color w:val="000000"/>
                <w:sz w:val="20"/>
                <w:szCs w:val="20"/>
              </w:rPr>
            </w:pPr>
            <w:r>
              <w:rPr>
                <w:color w:val="000000"/>
                <w:sz w:val="20"/>
                <w:szCs w:val="20"/>
              </w:rPr>
              <w:t>Answered</w:t>
            </w:r>
          </w:p>
        </w:tc>
        <w:tc>
          <w:tcPr>
            <w:tcW w:w="1100" w:type="dxa"/>
          </w:tcPr>
          <w:p w14:paraId="7D2B0103">
            <w:pPr>
              <w:keepLines/>
              <w:spacing w:before="40" w:after="40"/>
              <w:rPr>
                <w:color w:val="000000"/>
                <w:sz w:val="20"/>
                <w:szCs w:val="20"/>
              </w:rPr>
            </w:pPr>
            <w:r>
              <w:rPr>
                <w:color w:val="000000"/>
                <w:sz w:val="20"/>
                <w:szCs w:val="20"/>
              </w:rPr>
              <w:t>§2.1, §3</w:t>
            </w:r>
          </w:p>
        </w:tc>
      </w:tr>
      <w:tr w14:paraId="76747E3D">
        <w:trPr>
          <w:cantSplit/>
        </w:trPr>
        <w:tc>
          <w:tcPr>
            <w:tcW w:w="9360" w:type="dxa"/>
            <w:gridSpan w:val="4"/>
            <w:shd w:val="clear" w:color="auto" w:fill="F1EBDF"/>
          </w:tcPr>
          <w:p w14:paraId="34D55040">
            <w:pPr>
              <w:keepNext/>
              <w:keepLines/>
              <w:spacing w:before="40" w:after="40"/>
              <w:rPr>
                <w:color w:val="000000"/>
                <w:sz w:val="20"/>
                <w:szCs w:val="20"/>
              </w:rPr>
            </w:pPr>
            <w:r>
              <w:rPr>
                <w:b/>
                <w:bCs/>
                <w:color w:val="000000"/>
                <w:sz w:val="20"/>
                <w:szCs w:val="20"/>
              </w:rPr>
              <w:t>What the account withholds</w:t>
            </w:r>
          </w:p>
        </w:tc>
      </w:tr>
      <w:tr w14:paraId="59BED6BE">
        <w:trPr>
          <w:cantSplit/>
        </w:trPr>
        <w:tc>
          <w:tcPr>
            <w:tcW w:w="1850" w:type="dxa"/>
          </w:tcPr>
          <w:p w14:paraId="6E1BE5F0">
            <w:pPr>
              <w:keepLines/>
              <w:spacing w:before="40" w:after="40"/>
              <w:rPr>
                <w:color w:val="000000"/>
                <w:sz w:val="20"/>
                <w:szCs w:val="20"/>
              </w:rPr>
            </w:pPr>
            <w:r>
              <w:rPr>
                <w:color w:val="000000"/>
                <w:sz w:val="20"/>
                <w:szCs w:val="20"/>
              </w:rPr>
              <w:t>Silence</w:t>
            </w:r>
          </w:p>
        </w:tc>
        <w:tc>
          <w:tcPr>
            <w:tcW w:w="4800" w:type="dxa"/>
          </w:tcPr>
          <w:p w14:paraId="3F512B16">
            <w:pPr>
              <w:keepLines/>
              <w:spacing w:before="40" w:after="40"/>
              <w:rPr>
                <w:color w:val="000000"/>
                <w:sz w:val="20"/>
                <w:szCs w:val="20"/>
              </w:rPr>
            </w:pPr>
            <w:r>
              <w:rPr>
                <w:color w:val="000000"/>
                <w:sz w:val="20"/>
                <w:szCs w:val="20"/>
              </w:rPr>
              <w:t>Assigns every silence one of four types and rejects brute-ness, the contingent fact that bears load unexplained</w:t>
            </w:r>
          </w:p>
        </w:tc>
        <w:tc>
          <w:tcPr>
            <w:tcW w:w="1610" w:type="dxa"/>
          </w:tcPr>
          <w:p w14:paraId="27EED16C">
            <w:pPr>
              <w:keepLines/>
              <w:spacing w:before="40" w:after="40"/>
              <w:rPr>
                <w:color w:val="000000"/>
                <w:sz w:val="20"/>
                <w:szCs w:val="20"/>
              </w:rPr>
            </w:pPr>
            <w:r>
              <w:rPr>
                <w:color w:val="000000"/>
                <w:sz w:val="20"/>
                <w:szCs w:val="20"/>
              </w:rPr>
              <w:t>Derived</w:t>
            </w:r>
          </w:p>
        </w:tc>
        <w:tc>
          <w:tcPr>
            <w:tcW w:w="1100" w:type="dxa"/>
          </w:tcPr>
          <w:p w14:paraId="0FE4DB54">
            <w:pPr>
              <w:keepLines/>
              <w:spacing w:before="40" w:after="40"/>
              <w:rPr>
                <w:color w:val="000000"/>
                <w:sz w:val="20"/>
                <w:szCs w:val="20"/>
              </w:rPr>
            </w:pPr>
            <w:r>
              <w:rPr>
                <w:color w:val="000000"/>
                <w:sz w:val="20"/>
                <w:szCs w:val="20"/>
              </w:rPr>
              <w:t xml:space="preserve">§14, </w:t>
            </w:r>
            <w:r>
              <w:rPr>
                <w:color w:val="000000"/>
                <w:sz w:val="20"/>
                <w:szCs w:val="20"/>
              </w:rPr>
              <w:t>sūtra</w:t>
            </w:r>
            <w:r>
              <w:rPr>
                <w:color w:val="000000"/>
                <w:sz w:val="20"/>
                <w:szCs w:val="20"/>
              </w:rPr>
              <w:t xml:space="preserve"> 6</w:t>
            </w:r>
          </w:p>
        </w:tc>
      </w:tr>
      <w:tr w14:paraId="190D88F6">
        <w:trPr>
          <w:cantSplit/>
        </w:trPr>
        <w:tc>
          <w:tcPr>
            <w:tcW w:w="1850" w:type="dxa"/>
          </w:tcPr>
          <w:p w14:paraId="09411DD4">
            <w:pPr>
              <w:keepLines/>
              <w:spacing w:before="40" w:after="40"/>
              <w:rPr>
                <w:color w:val="000000"/>
                <w:sz w:val="20"/>
                <w:szCs w:val="20"/>
              </w:rPr>
            </w:pPr>
            <w:r>
              <w:rPr>
                <w:color w:val="000000"/>
                <w:sz w:val="20"/>
                <w:szCs w:val="20"/>
              </w:rPr>
              <w:t>The two-</w:t>
            </w:r>
            <w:r>
              <w:rPr>
                <w:color w:val="000000"/>
                <w:sz w:val="20"/>
                <w:szCs w:val="20"/>
              </w:rPr>
              <w:t>mukha</w:t>
            </w:r>
            <w:r>
              <w:rPr>
                <w:color w:val="000000"/>
                <w:sz w:val="20"/>
                <w:szCs w:val="20"/>
              </w:rPr>
              <w:t xml:space="preserve"> thesis</w:t>
            </w:r>
          </w:p>
        </w:tc>
        <w:tc>
          <w:tcPr>
            <w:tcW w:w="4800" w:type="dxa"/>
          </w:tcPr>
          <w:p w14:paraId="22220996">
            <w:pPr>
              <w:keepLines/>
              <w:spacing w:before="40" w:after="40"/>
              <w:rPr>
                <w:color w:val="000000"/>
                <w:sz w:val="20"/>
                <w:szCs w:val="20"/>
              </w:rPr>
            </w:pPr>
            <w:r>
              <w:rPr>
                <w:color w:val="000000"/>
                <w:sz w:val="20"/>
                <w:szCs w:val="20"/>
              </w:rPr>
              <w:t>Concedes underdetermination at the ground and exposure only through the criterion at the observer scale</w:t>
            </w:r>
          </w:p>
        </w:tc>
        <w:tc>
          <w:tcPr>
            <w:tcW w:w="1610" w:type="dxa"/>
          </w:tcPr>
          <w:p w14:paraId="0ED6827B">
            <w:pPr>
              <w:keepLines/>
              <w:spacing w:before="40" w:after="40"/>
              <w:rPr>
                <w:color w:val="000000"/>
                <w:sz w:val="20"/>
                <w:szCs w:val="20"/>
              </w:rPr>
            </w:pPr>
            <w:r>
              <w:rPr>
                <w:color w:val="000000"/>
                <w:sz w:val="20"/>
                <w:szCs w:val="20"/>
              </w:rPr>
              <w:t>Declared</w:t>
            </w:r>
          </w:p>
        </w:tc>
        <w:tc>
          <w:tcPr>
            <w:tcW w:w="1100" w:type="dxa"/>
          </w:tcPr>
          <w:p w14:paraId="56586AFE">
            <w:pPr>
              <w:keepLines/>
              <w:spacing w:before="40" w:after="40"/>
              <w:rPr>
                <w:color w:val="000000"/>
                <w:sz w:val="20"/>
                <w:szCs w:val="20"/>
              </w:rPr>
            </w:pPr>
            <w:r>
              <w:rPr>
                <w:color w:val="000000"/>
                <w:sz w:val="20"/>
                <w:szCs w:val="20"/>
              </w:rPr>
              <w:t>§14.1, §17.31</w:t>
            </w:r>
          </w:p>
        </w:tc>
      </w:tr>
      <w:tr w14:paraId="24B1D6B4">
        <w:trPr>
          <w:cantSplit/>
        </w:trPr>
        <w:tc>
          <w:tcPr>
            <w:tcW w:w="1850" w:type="dxa"/>
          </w:tcPr>
          <w:p w14:paraId="374C146B">
            <w:pPr>
              <w:keepLines/>
              <w:spacing w:before="40" w:after="40"/>
              <w:rPr>
                <w:color w:val="000000"/>
                <w:sz w:val="20"/>
                <w:szCs w:val="20"/>
              </w:rPr>
            </w:pPr>
            <w:r>
              <w:rPr>
                <w:color w:val="000000"/>
                <w:sz w:val="20"/>
                <w:szCs w:val="20"/>
              </w:rPr>
              <w:t>Teleology</w:t>
            </w:r>
          </w:p>
        </w:tc>
        <w:tc>
          <w:tcPr>
            <w:tcW w:w="4800" w:type="dxa"/>
          </w:tcPr>
          <w:p w14:paraId="7CB8188C">
            <w:pPr>
              <w:keepLines/>
              <w:spacing w:before="40" w:after="40"/>
              <w:rPr>
                <w:color w:val="000000"/>
                <w:sz w:val="20"/>
                <w:szCs w:val="20"/>
              </w:rPr>
            </w:pPr>
            <w:r>
              <w:rPr>
                <w:color w:val="000000"/>
                <w:sz w:val="20"/>
                <w:szCs w:val="20"/>
              </w:rPr>
              <w:t>Shows no teleology false and derives none, admitting an immanent teleology, foreclosing two, and parting evaluative from operative ranking</w:t>
            </w:r>
          </w:p>
        </w:tc>
        <w:tc>
          <w:tcPr>
            <w:tcW w:w="1610" w:type="dxa"/>
          </w:tcPr>
          <w:p w14:paraId="3D929E3B">
            <w:pPr>
              <w:keepLines/>
              <w:spacing w:before="40" w:after="40"/>
              <w:rPr>
                <w:color w:val="000000"/>
                <w:sz w:val="20"/>
                <w:szCs w:val="20"/>
              </w:rPr>
            </w:pPr>
            <w:r>
              <w:rPr>
                <w:color w:val="000000"/>
                <w:sz w:val="20"/>
                <w:szCs w:val="20"/>
              </w:rPr>
              <w:t>Declined, with its conditions</w:t>
            </w:r>
          </w:p>
        </w:tc>
        <w:tc>
          <w:tcPr>
            <w:tcW w:w="1100" w:type="dxa"/>
          </w:tcPr>
          <w:p w14:paraId="3CCD2283">
            <w:pPr>
              <w:keepLines/>
              <w:spacing w:before="40" w:after="40"/>
              <w:rPr>
                <w:color w:val="000000"/>
                <w:sz w:val="20"/>
                <w:szCs w:val="20"/>
              </w:rPr>
            </w:pPr>
            <w:r>
              <w:rPr>
                <w:color w:val="000000"/>
                <w:sz w:val="20"/>
                <w:szCs w:val="20"/>
              </w:rPr>
              <w:t>§14.2</w:t>
            </w:r>
          </w:p>
        </w:tc>
      </w:tr>
      <w:tr w14:paraId="3C49C540">
        <w:trPr>
          <w:cantSplit/>
        </w:trPr>
        <w:tc>
          <w:tcPr>
            <w:tcW w:w="1850" w:type="dxa"/>
          </w:tcPr>
          <w:p w14:paraId="55868C6F">
            <w:pPr>
              <w:keepLines/>
              <w:spacing w:before="40" w:after="40"/>
              <w:rPr>
                <w:color w:val="000000"/>
                <w:sz w:val="20"/>
                <w:szCs w:val="20"/>
              </w:rPr>
            </w:pPr>
            <w:r>
              <w:rPr>
                <w:color w:val="000000"/>
                <w:sz w:val="20"/>
                <w:szCs w:val="20"/>
              </w:rPr>
              <w:t>Further ethics, politics, history</w:t>
            </w:r>
          </w:p>
        </w:tc>
        <w:tc>
          <w:tcPr>
            <w:tcW w:w="4800" w:type="dxa"/>
          </w:tcPr>
          <w:p w14:paraId="25C65E62">
            <w:pPr>
              <w:keepLines/>
              <w:spacing w:before="40" w:after="40"/>
              <w:rPr>
                <w:color w:val="000000"/>
                <w:sz w:val="20"/>
                <w:szCs w:val="20"/>
              </w:rPr>
            </w:pPr>
            <w:r>
              <w:rPr>
                <w:color w:val="000000"/>
                <w:sz w:val="20"/>
                <w:szCs w:val="20"/>
              </w:rPr>
              <w:t>Declines to build them and fixes what each must add in the open</w:t>
            </w:r>
          </w:p>
        </w:tc>
        <w:tc>
          <w:tcPr>
            <w:tcW w:w="1610" w:type="dxa"/>
          </w:tcPr>
          <w:p w14:paraId="461FAA32">
            <w:pPr>
              <w:keepLines/>
              <w:spacing w:before="40" w:after="40"/>
              <w:rPr>
                <w:color w:val="000000"/>
                <w:sz w:val="20"/>
                <w:szCs w:val="20"/>
              </w:rPr>
            </w:pPr>
            <w:r>
              <w:rPr>
                <w:color w:val="000000"/>
                <w:sz w:val="20"/>
                <w:szCs w:val="20"/>
              </w:rPr>
              <w:t>Declined</w:t>
            </w:r>
          </w:p>
        </w:tc>
        <w:tc>
          <w:tcPr>
            <w:tcW w:w="1100" w:type="dxa"/>
          </w:tcPr>
          <w:p w14:paraId="47D11CC6">
            <w:pPr>
              <w:keepLines/>
              <w:spacing w:before="40" w:after="40"/>
              <w:rPr>
                <w:color w:val="000000"/>
                <w:sz w:val="20"/>
                <w:szCs w:val="20"/>
              </w:rPr>
            </w:pPr>
            <w:r>
              <w:rPr>
                <w:color w:val="000000"/>
                <w:sz w:val="20"/>
                <w:szCs w:val="20"/>
              </w:rPr>
              <w:t>Preamble, §14.2</w:t>
            </w:r>
          </w:p>
        </w:tc>
      </w:tr>
      <w:tr w14:paraId="0E6E1D20">
        <w:trPr>
          <w:cantSplit/>
        </w:trPr>
        <w:tc>
          <w:tcPr>
            <w:tcW w:w="9360" w:type="dxa"/>
            <w:gridSpan w:val="4"/>
            <w:shd w:val="clear" w:color="auto" w:fill="F1EBDF"/>
          </w:tcPr>
          <w:p w14:paraId="7521029C">
            <w:pPr>
              <w:keepNext/>
              <w:keepLines/>
              <w:spacing w:before="40" w:after="40"/>
              <w:rPr>
                <w:color w:val="000000"/>
                <w:sz w:val="20"/>
                <w:szCs w:val="20"/>
              </w:rPr>
            </w:pPr>
            <w:r>
              <w:rPr>
                <w:b/>
                <w:bCs/>
                <w:color w:val="000000"/>
                <w:sz w:val="20"/>
                <w:szCs w:val="20"/>
              </w:rPr>
              <w:t>Method</w:t>
            </w:r>
          </w:p>
        </w:tc>
      </w:tr>
      <w:tr w14:paraId="3BE404F1">
        <w:trPr>
          <w:cantSplit/>
        </w:trPr>
        <w:tc>
          <w:tcPr>
            <w:tcW w:w="1850" w:type="dxa"/>
          </w:tcPr>
          <w:p w14:paraId="3160113E">
            <w:pPr>
              <w:keepLines/>
              <w:spacing w:before="40" w:after="40"/>
              <w:rPr>
                <w:color w:val="000000"/>
                <w:sz w:val="20"/>
                <w:szCs w:val="20"/>
              </w:rPr>
            </w:pPr>
            <w:r>
              <w:rPr>
                <w:color w:val="000000"/>
                <w:sz w:val="20"/>
                <w:szCs w:val="20"/>
              </w:rPr>
              <w:t>Inheritance</w:t>
            </w:r>
          </w:p>
        </w:tc>
        <w:tc>
          <w:tcPr>
            <w:tcW w:w="4800" w:type="dxa"/>
          </w:tcPr>
          <w:p w14:paraId="4D824F57">
            <w:pPr>
              <w:keepLines/>
              <w:spacing w:before="40" w:after="40"/>
              <w:rPr>
                <w:color w:val="000000"/>
                <w:sz w:val="20"/>
                <w:szCs w:val="20"/>
              </w:rPr>
            </w:pPr>
            <w:r>
              <w:rPr>
                <w:color w:val="000000"/>
                <w:sz w:val="20"/>
                <w:szCs w:val="20"/>
              </w:rPr>
              <w:t>Names every debt and services it by returning a result to its source</w:t>
            </w:r>
          </w:p>
        </w:tc>
        <w:tc>
          <w:tcPr>
            <w:tcW w:w="1610" w:type="dxa"/>
          </w:tcPr>
          <w:p w14:paraId="1B2A91F4">
            <w:pPr>
              <w:keepLines/>
              <w:spacing w:before="40" w:after="40"/>
              <w:rPr>
                <w:color w:val="000000"/>
                <w:sz w:val="20"/>
                <w:szCs w:val="20"/>
              </w:rPr>
            </w:pPr>
            <w:r>
              <w:rPr>
                <w:color w:val="000000"/>
                <w:sz w:val="20"/>
                <w:szCs w:val="20"/>
              </w:rPr>
              <w:t>Adopted</w:t>
            </w:r>
          </w:p>
        </w:tc>
        <w:tc>
          <w:tcPr>
            <w:tcW w:w="1100" w:type="dxa"/>
          </w:tcPr>
          <w:p w14:paraId="4B2DECD8">
            <w:pPr>
              <w:keepLines/>
              <w:spacing w:before="40" w:after="40"/>
              <w:rPr>
                <w:color w:val="000000"/>
                <w:sz w:val="20"/>
                <w:szCs w:val="20"/>
              </w:rPr>
            </w:pPr>
            <w:r>
              <w:rPr>
                <w:color w:val="000000"/>
                <w:sz w:val="20"/>
                <w:szCs w:val="20"/>
              </w:rPr>
              <w:t>Appendix</w:t>
            </w:r>
          </w:p>
        </w:tc>
      </w:tr>
      <w:tr w14:paraId="1C2F2B60">
        <w:trPr>
          <w:cantSplit/>
        </w:trPr>
        <w:tc>
          <w:tcPr>
            <w:tcW w:w="1850" w:type="dxa"/>
          </w:tcPr>
          <w:p w14:paraId="359E6FA9">
            <w:pPr>
              <w:keepLines/>
              <w:spacing w:before="40" w:after="40"/>
              <w:rPr>
                <w:color w:val="000000"/>
                <w:sz w:val="20"/>
                <w:szCs w:val="20"/>
              </w:rPr>
            </w:pPr>
            <w:r>
              <w:rPr>
                <w:color w:val="000000"/>
                <w:sz w:val="20"/>
                <w:szCs w:val="20"/>
              </w:rPr>
              <w:t>Vocabulary</w:t>
            </w:r>
          </w:p>
        </w:tc>
        <w:tc>
          <w:tcPr>
            <w:tcW w:w="4800" w:type="dxa"/>
          </w:tcPr>
          <w:p w14:paraId="1A2E85A2">
            <w:pPr>
              <w:keepLines/>
              <w:spacing w:before="40" w:after="40"/>
              <w:rPr>
                <w:color w:val="000000"/>
                <w:sz w:val="20"/>
                <w:szCs w:val="20"/>
              </w:rPr>
            </w:pPr>
            <w:r>
              <w:rPr>
                <w:color w:val="000000"/>
                <w:sz w:val="20"/>
                <w:szCs w:val="20"/>
              </w:rPr>
              <w:t xml:space="preserve">Examines every term, symbol, unit and count for what it imports under </w:t>
            </w:r>
            <w:r>
              <w:rPr>
                <w:color w:val="000000"/>
                <w:sz w:val="20"/>
                <w:szCs w:val="20"/>
              </w:rPr>
              <w:t>parīkṣā</w:t>
            </w:r>
          </w:p>
        </w:tc>
        <w:tc>
          <w:tcPr>
            <w:tcW w:w="1610" w:type="dxa"/>
          </w:tcPr>
          <w:p w14:paraId="05C94629">
            <w:pPr>
              <w:keepLines/>
              <w:spacing w:before="40" w:after="40"/>
              <w:rPr>
                <w:color w:val="000000"/>
                <w:sz w:val="20"/>
                <w:szCs w:val="20"/>
              </w:rPr>
            </w:pPr>
            <w:r>
              <w:rPr>
                <w:color w:val="000000"/>
                <w:sz w:val="20"/>
                <w:szCs w:val="20"/>
              </w:rPr>
              <w:t>Derived</w:t>
            </w:r>
          </w:p>
        </w:tc>
        <w:tc>
          <w:tcPr>
            <w:tcW w:w="1100" w:type="dxa"/>
          </w:tcPr>
          <w:p w14:paraId="1595501D">
            <w:pPr>
              <w:keepLines/>
              <w:spacing w:before="40" w:after="40"/>
              <w:rPr>
                <w:color w:val="000000"/>
                <w:sz w:val="20"/>
                <w:szCs w:val="20"/>
              </w:rPr>
            </w:pPr>
            <w:r>
              <w:rPr>
                <w:color w:val="000000"/>
                <w:sz w:val="20"/>
                <w:szCs w:val="20"/>
              </w:rPr>
              <w:t>Appendix</w:t>
            </w:r>
          </w:p>
        </w:tc>
      </w:tr>
      <w:tr w14:paraId="5478C29B">
        <w:trPr>
          <w:cantSplit/>
        </w:trPr>
        <w:tc>
          <w:tcPr>
            <w:tcW w:w="1850" w:type="dxa"/>
          </w:tcPr>
          <w:p w14:paraId="589FB640">
            <w:pPr>
              <w:keepLines/>
              <w:spacing w:before="40" w:after="40"/>
              <w:rPr>
                <w:color w:val="000000"/>
                <w:sz w:val="20"/>
                <w:szCs w:val="20"/>
              </w:rPr>
            </w:pPr>
            <w:r>
              <w:rPr>
                <w:color w:val="000000"/>
                <w:sz w:val="20"/>
                <w:szCs w:val="20"/>
              </w:rPr>
              <w:t>Exposure</w:t>
            </w:r>
          </w:p>
        </w:tc>
        <w:tc>
          <w:tcPr>
            <w:tcW w:w="4800" w:type="dxa"/>
          </w:tcPr>
          <w:p w14:paraId="021F8DD2">
            <w:pPr>
              <w:keepLines/>
              <w:spacing w:before="40" w:after="40"/>
              <w:rPr>
                <w:color w:val="000000"/>
                <w:sz w:val="20"/>
                <w:szCs w:val="20"/>
              </w:rPr>
            </w:pPr>
            <w:r>
              <w:rPr>
                <w:color w:val="000000"/>
                <w:sz w:val="20"/>
                <w:szCs w:val="20"/>
              </w:rPr>
              <w:t xml:space="preserve">Stakes the fronts of the </w:t>
            </w:r>
            <w:r>
              <w:rPr>
                <w:color w:val="000000"/>
                <w:sz w:val="20"/>
                <w:szCs w:val="20"/>
              </w:rPr>
              <w:t>Nikaṣa</w:t>
            </w:r>
            <w:r>
              <w:rPr>
                <w:color w:val="000000"/>
                <w:sz w:val="20"/>
                <w:szCs w:val="20"/>
              </w:rPr>
              <w:t>, each against a named rival with its loss condition, ranked by severity</w:t>
            </w:r>
          </w:p>
        </w:tc>
        <w:tc>
          <w:tcPr>
            <w:tcW w:w="1610" w:type="dxa"/>
          </w:tcPr>
          <w:p w14:paraId="0F90593B">
            <w:pPr>
              <w:keepLines/>
              <w:spacing w:before="40" w:after="40"/>
              <w:rPr>
                <w:color w:val="000000"/>
                <w:sz w:val="20"/>
                <w:szCs w:val="20"/>
              </w:rPr>
            </w:pPr>
            <w:r>
              <w:rPr>
                <w:color w:val="000000"/>
                <w:sz w:val="20"/>
                <w:szCs w:val="20"/>
              </w:rPr>
              <w:t>Staked</w:t>
            </w:r>
          </w:p>
        </w:tc>
        <w:tc>
          <w:tcPr>
            <w:tcW w:w="1100" w:type="dxa"/>
          </w:tcPr>
          <w:p w14:paraId="2FBBD8CB">
            <w:pPr>
              <w:keepLines/>
              <w:spacing w:before="40" w:after="40"/>
              <w:rPr>
                <w:color w:val="000000"/>
                <w:sz w:val="20"/>
                <w:szCs w:val="20"/>
              </w:rPr>
            </w:pPr>
            <w:r>
              <w:rPr>
                <w:color w:val="000000"/>
                <w:sz w:val="20"/>
                <w:szCs w:val="20"/>
              </w:rPr>
              <w:t>§17</w:t>
            </w:r>
          </w:p>
        </w:tc>
      </w:tr>
    </w:tbl>
    <w:p w14:paraId="37CE8C80">
      <w:pPr>
        <w:pStyle w:val="890"/>
      </w:pPr>
      <w:bookmarkStart w:id="198" w:name="_Toc125"/>
      <w:r>
        <w:t xml:space="preserve">Appendix. </w:t>
      </w:r>
      <w:r>
        <w:t>Ṛṣi-Ṛṇa</w:t>
      </w:r>
      <w:r>
        <w:t xml:space="preserve"> and </w:t>
      </w:r>
      <w:r>
        <w:t>Parīkṣā</w:t>
      </w:r>
      <w:r>
        <w:t xml:space="preserve">: The Method of the </w:t>
      </w:r>
      <w:r>
        <w:t>Darśana</w:t>
      </w:r>
      <w:bookmarkEnd w:id="198"/>
    </w:p>
    <w:p w14:paraId="09F0DC5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 total architecture faces a standing question before any of its claims are weighed: why a system of this scope should be trusted at all, when the history of systematic philosophy is a history of impressive ruins. The substantive answer runs through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the fit with Vedic testimony and the structural derivations. This appendix states the procedural answer. The framework binds itself to a method, and the method is checkable independently of any conclusion it delivers.</w:t>
      </w:r>
    </w:p>
    <w:p w14:paraId="0000000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ruins share four failure modes. The first is unaudited inheritance. A philosophy adopts an in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strument, and with the instrument a set of constraints it never derives, so its conclusions sit hostage to commitments that were never argued. Logical positivism took verification as its criterion and perished by it, since the criterion is itself unverifia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ble, the imported constraint detonating at the foundation. The linguistic turn bound metaphysics to the limits of grammar without ever earning the bond. The second is unowned interfaces. Mature systems are coherent where their authors worked, and they brea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k where subtheories meet, commitments formed under different constraints clashing at seams for which no one is responsible. The third is unearned scale. Warrant established in a home domain is spent at global scope without re-validation at each extension.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00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Kant’s categories inherited the shelf-life of Aristotle’s table of judgements and of Newtonian mechanics, and utilitarianism validated its welfare arithmetic on parish cases and spent the warrant on civi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lisations. The fourth is unaudited vocabulary. A term enters for its familiarity and legislates before any argument built with it is heard, since every word carries a claim about where the joints in reality fall, and a borrowed word carries the joints of 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he discourse it was borrowed from. Descartes retained the scholastic criterion by which a substance is what requires nothing else in order to exist and applied it to thinking and to extension alike, so mind and body stood as two complete things from the mo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ment the vocabulary was in place, and the centuries of argument about their commerce were conducted inside a division no argument had made. The information of the contemporary sciences of mind arrives with a sender, a channel, and a recipient already insid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 it, so an account that adopts the word has committed to the triad before it has argued for any member of it. The clause reaches notation with the same force, and a case from within the philosophy of mind shows what a borrowed symbol commits its user to. </w:t>
      </w:r>
      <w:r>
        <w:rPr>
          <w:rFonts w:ascii="EB Garamond" w:hAnsi="EB Garamond" w:eastAsia="EB Garamond" w:cs="EB Garamond"/>
          <w:b w:val="0"/>
          <w:bCs w:val="0"/>
          <w:i w:val="0"/>
          <w:iCs w:val="0"/>
          <w:smallCaps w:val="0"/>
          <w:strike w:val="0"/>
          <w:color w:val="000000"/>
          <w:sz w:val="26"/>
          <w:szCs w:val="26"/>
          <w:u w:val="none"/>
          <w:vertAlign w:val="baseline"/>
        </w:rPr>
      </w:r>
      <w:r>
        <w:rPr>
          <w:rFonts w:ascii="EB Garamond" w:hAnsi="EB Garamond" w:eastAsia="EB Garamond" w:cs="EB Garamond"/>
          <w:b w:val="0"/>
          <w:bCs w:val="0"/>
          <w:i w:val="0"/>
          <w:iCs w:val="0"/>
          <w:smallCaps w:val="0"/>
          <w:strike w:val="0"/>
          <w:color w:val="000000"/>
          <w:sz w:val="26"/>
          <w:szCs w:val="26"/>
          <w:u w:val="none"/>
          <w:vertAlign w:val="baseline"/>
        </w:rPr>
      </w:r>
    </w:p>
    <w:p w14:paraId="0000000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Maria Strømme’s paper of 2025 in AIP Advances, seating consciousness as a fundamental field, wrote 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ts articulating principle as an operator acting on a state vector, and the symbol carried with it the linearity, the inner product, the spectrum, and the associated measurable quantity of the formalism it was taken from, none of which the theory held or us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ed, so the notation had entered the account into an empirical register before any argument was heard, and the journal retracted the paper for owing the measurement its own vocabulary had promised on its behalf. The clause reaches the units a quantity is wr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itten in, which completes the escalation from words through symbols to the scales on which a number is read. The 2026 cosmological programme of Loeffen, Kumar and Chiaramonte, whose temporal-resonance thesis Section 17 engages, sets the numerical part of 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ts gravitational coefficient, a quantity carrying cubic metres per kilogram per second squared, equal to a dimensionless ratio of two squared velocities, so the identity asserted holds in the International System and fails in every other, the centimetre-gr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am-second convention requiring a root-mean-square velocity near three hundred and eighty-eight kilometres a second in place of the twelve the programme derives from the planetary orbits. The repair its authors offer, which reads the identity as a ratio aga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inst a unit operator of the substrate field, relocates the commitment rather than removing it, since that operator is then required to fall on unity to within thirty-three parts in a million in units whose history is a meridian survey, a prototype cylinder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a fraction of the tropical year. A relation depending for its truth on the convention that writes it has taken the joints of the measuring system for the joints of the world, and the fourth failure mode is operating there below the level of any word.</w:t>
      </w:r>
      <w:r>
        <w:rPr>
          <w:rFonts w:ascii="EB Garamond" w:hAnsi="EB Garamond" w:eastAsia="EB Garamond" w:cs="EB Garamond"/>
          <w:b w:val="0"/>
          <w:bCs w:val="0"/>
          <w:i w:val="0"/>
          <w:iCs w:val="0"/>
          <w:smallCaps w:val="0"/>
          <w:strike w:val="0"/>
          <w:color w:val="000000"/>
          <w:sz w:val="26"/>
          <w:szCs w:val="26"/>
          <w:u w:val="none"/>
          <w:vertAlign w:val="baseline"/>
        </w:rPr>
      </w:r>
      <w:r>
        <w:rPr>
          <w:rFonts w:ascii="EB Garamond" w:hAnsi="EB Garamond" w:eastAsia="EB Garamond" w:cs="EB Garamond"/>
          <w:b w:val="0"/>
          <w:bCs w:val="0"/>
          <w:i w:val="0"/>
          <w:iCs w:val="0"/>
          <w:smallCaps w:val="0"/>
          <w:strike w:val="0"/>
          <w:color w:val="000000"/>
          <w:sz w:val="26"/>
          <w:szCs w:val="26"/>
          <w:u w:val="none"/>
          <w:vertAlign w:val="baseline"/>
        </w:rPr>
      </w:r>
    </w:p>
    <w:p w14:paraId="0000000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clause has so far been 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hown catching a vocabulary that imports more than its user holds, and the same test catches the opposite fault. A term can import nothing at all while being written in the grammar of inheritance, and a reader is then asked to defer to a source that does no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 exist. Clement Paulus’s theoretical synthesis of 2026 on the pharmacology and phenomenology of dimethyltryptamine, unrefereed and independently circulated, carries a two-part acronym in its subtitle, expands it once in the abstract, runs it upward of eig</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hty times across a hundred and eighty pages, reserves a set of symbols as belonging to it, and requires that those symbols retain their canonical meanings under a frozen contract, while the manuscript’s own table of evidential status records the same archi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tecture as a formal reconstruction introduced in that manuscript. The four letters are read as Universal Mathematics and Collapse Platform in that abstract, as Universal Measurement Contract Protocol on the author’s own profile, and as Universal Measuremen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 and Closure Protocol in a companion paper, so the canonical meaning the contract freezes is left unfixed by the authority freezing it. Canonicity is a relation to a prior source and reservation is a restriction imposed by an authority, and both are asser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ted here by the document that introduces the thing they are asserted of, so the notation performs the work of a citation that the manuscript’s own evidential table withholds. The fault is one with the cases above and the direction is reversed. Where the re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tracted operator imported an empirical register its theory never earned, this claims a lineage the manuscript’s own evidential table declines to supply, and in each the vocabulary legislated before any argument built with it was heard. The audit is the sam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 in both directions, asking what a term commits its user to and checking that commitment against what the work holds, and a term that commits its user to nothing while presenting as inherited fails that check as surely as one that commits him to too much.</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5D02FA3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 seventh case is drawn from the tradition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reads as evidence, since a standard that audited only what its rivals inherit would be selectively applied. Advaita fixes the real as what stands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unsublated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through the three times, so that permanence enters as the measure of being under the grammar of a definition. Adopt the criterion and the demotion of the world follows before any argument is heard, since whatever alters fails the test by construction and the physical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is convicted on the sense of a word. The effect is visible wherever the criterion travels unexamined, in the grading of the world as transactional that Section 4 contests, and in the derived non-dualisms that inherit the criterion at second hand and are then obliged to grant suffering, action, and the individual a lesser reality while continuing to treat them as though they carried weight.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declines the criterion and states its own in its place. An inside is fixed by self-maintained closure at Section 5, and a structure earns its mind-independence by recalcitrance, by the public convergence of many observers upon it, and by its use under intervention at Section 3, neither mark requiring that anything persist unaltered. What survives of the tradition’s concern is the distinction between what is held in being from outside and what holds itself, which is the distinction the closure criterion draws, and permanence is left as a contingent mark of some closures. The architecture supplies no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permanent term for such a criterion to reach in any case, since Section 10 holds that no manifest articulation offsets the de-articulating return without limit, so permanence is unexemplified in the manifest order as well as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uncriterial</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there. A criterion that settles the standing of an entire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by fixing what the word real shall mean is the fourth failure mode in inherited dress, and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parīkṣā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reaches it for the reason it reaches the scholastic criterion of substance, that a division no argument had made was in place before the arguing began.</w:t>
      </w:r>
    </w:p>
    <w:p w14:paraId="5645BE8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An eighth case audits a count, which completes the escalation from words through symbols and units to the number of irreducible things a scheme says there are. The integral framework of Wilber divides every occasion into four dimensions, an interior and an exterior taken across an individual and a collective, and grounds the division in the pronouns the major languages carry for the first, second, and third persons. The four are then underwritten by a convergence, the beautiful, the good, and the true of Plato, the three critiques of Kant, the three worlds of Popper, and the three validity claims of Habermas being read as one trichotomy recovered again and again. That convergence is evidence about a shared inheritance rather than a derivation, since each of those schemes was framed in a language that inflects the verb three ways, so what agrees is a set of divisions made under one grammar. The square conceals a further asymmetry. The second person is folded into the first-person plural on the interior side while the third person is divided into singular and plural on the exterior side, so the figure presented as the product of two binaries is a trichotomy of grammatical persons with one member split and the split falling on one side alone. What legislates there is the number of ways a verb inflects. Section 3 fixes the cardinality of this architecture at three by a transcendental argument over the instruments through which reality is met, and the same section refuses the second-person encounter as a fourth direction on the ground that it recruits the two already named. The two counts are fixed by different kinds of thing, and adopting the four alongside the three would seat a grammatically inherited cardinality beside a transcendentally constrained one in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whose boldest move is the constraint. The first failure mode was illustrated above by the linguistic turn binding metaphysics to the limits of grammar without earning the bond, and this case shows that bond operating below the level of any single word, at the place where a scheme states how many irreducible things there are.</w:t>
      </w:r>
    </w:p>
    <w:p w14:paraId="0000001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 ninth case audits how many things a term names, which is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last of the ways a word can legislate and the one the preceding cases leave untouched. The unconscious of the sciences and the therapies of mind covers two structurally distinct things at once. One is a standing configuration of bias, a retention, whic</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h is what an account reaches for when it explains why a present response carries the shape of a past one. The other is a running operation, the processing a system performs and does not bring to whatever unifies its field, which is what an account reaches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for when it explains a solution that arrives without steps. A retention and an operation answer to different questions and are individuated by different marks, and a single noun naming both invites the reader to supply the one thing that could be both at 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nce, an owner that holds the store and does the work. The Freudian topography supplies that owner as a system with interests of its own, the popular reception of Jung supplies it as a stratum stocked in advance, and the cognitive usage declines to supply 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 while leaving in place the grammar that asks for one. Section 4 discharges the word where it first falls due and divides what the word fused, keeping citta for the retention and coining amanobaddha-vyāpāra for the operation, so that neither name leaves 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oom for an owner. The lesson generalises past the case. Where one noun covers two functions, a reification is already seated in the grammar before any argument is heard, so parīkṣā has to count what a word names before it can price what the word imports.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430C17F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 tenth case audits the definition of an instrument, which is the place at which the vocabulary clause meets the first failure mode, and it leaves the enumeration of the ways a single word legislates closed at the ninth, since what is audited here is a formula. It is drawn from the tradition for the reason the seventh was.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Jayarāśi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Bhaṭṭa opens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Tattvopaplavasiṃha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by stating the dependency the schools of his day left unexamined, that the establishment of the knowledge-sources rests on a sound definition of one and the standing of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knowables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rests in turn on the sources, and he then takes the definitions of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Naiyāyika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Mīmāṃsaka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the Buddhist in order and drives every term of each into failure or into collapse upon another. What the demonstration establishes is that a school’s inventory of reals stands or falls with a formula adopted before any of that inventory was argued for, which is the claim the fourth failure mode makes, made here from inside the literature on the instruments themselves and pressed against every school of its day including the author’s own, whose four elements he holds unable to stand under examination.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takes the demonstration and declines the inference drawn from it.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Jayarāśi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concludes that the reals are overturned and that all ordinary transactions carry on, delightful for as long as they go unexamined, and that conclusion requires the further premise that a real stands only where a surviving definition of a knowledge-source establishes it. The premise belongs to the literature he is dismantling and is adopted there unaudited, so the argument passes over the one joint its own method was built to cut. The criteria stated in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are of another kind. Self-maintained closure at Section 5 is a third-person structural property predicated of cells and of stars, recalcitrance, public convergence, and use under intervention at Section 3 are marks a structure earns against an observer, and neither is a definition of a knowledge-source whose collapse would carry the terms away with it. What the case contributes to the standard is the sharpest available statement of why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parīkṣā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is run before the arguing, and what is owed in return is the admission that these criteria stand exposed to the same examination, discharged in the empirical register at Section 17 and in the comparative one at Sections 14 and 15.</w:t>
      </w:r>
    </w:p>
    <w:p w14:paraId="41FFC78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An eleventh case adds no way of legislating to the nine and is entered because it shows what the ninth fault costs when the fused term carries an argument rather than a description. Max Tallberg’s Coherent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Emergentism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set out in a self-published article of 2025 and stated on its author’s own pages through 2026, rests everything on coherence, and the word names three criteria at once. It names logical non-contradiction, where the theory holds its own falsification barred on the ground that a falsifying argument would itself have to be coherent. It names dynamical self-maintenance, where only internally consistent and self-sustaining wholes persist and evolve. And it names explanatory sufficiency, where reality is held to contain within itself the reason for its existence and coherence is offered as the only reason available. Each sense is stated by the author and none is marked off from the others, so an argument needing the second travels on the credit of the first and is delivered as the third. Section 5 rules on the pairing at its sharpest point, that a structure held together by consistency alone performs no self-production,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Calabi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-Yau condition of the string-theoretic geometries being a consistency requirement and nothing further, and the criterion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is drawn at the joint the fusion hides. The account of consciousness the framework reaches along that route, an emergent process arising when information systems become sufficiently complex, is the arbitrary threshold Section 5 forbids, and it is reached because one word was allowed to name both a constraint on what can obtain and a power to bring something about. The clause falls due on the word in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as well, and the repair made there is structural. Dynamical self-maintenance, the office on which the rival’s argument travels, is taken out of the word altogether and named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svānuvṛtti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self-continuance, the term in which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selection is stated at Sections 2, 9, and 10 and treated in its own right at Section 2.4. What remains to coherence are offices none of which is the criterion of persistence.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Coherentist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at Section 3, names a structure of justification whose terms are fixed by mutual determination, and it is typed there as the epistemic status of the cardinality rather than as a mark of what exists. Coherence with the architecture, at Section 6, names the fit of a construal to the structure and settles a contest of readings. Coherence of a global solution, at Section 10, names the satisfaction of a coupled system under mutual constraint, which is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circular interdependence stated for geometry and content, and it confers unity on the physical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no inside. Coherence with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at Section 8, names right action as the sustaining of the reciprocal order, and the coherence constraint of Section 2 names what holds across every articulation. The coherence Section 9 assigns a cluster names the source of its stability, supplied from within or drawn from the field, the coherence q of a terminated pattern names how sharply its dispositions are defined, and the coherence of a field held under contemplation names integration as against disorder. No argument in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crosses from one office to another, and the case above is entered because crossing them is what carries the rival’s conclusion.</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smallCaps w:val="0"/>
          <w:strike w:val="0"/>
          <w:color w:val="000000"/>
          <w:sz w:val="26"/>
          <w:szCs w:val="26"/>
          <w:u w:val="none"/>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eleven cases close there, and one statement is owed on the doctrine the clause contradicts, since a reader trained in the analytic literature on what a theory commits its holder to will have been waiting for it. Quine divides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 theory into its ontology, the objects over which its bound variables have to be construed as ranging in order that the statements affirmed in the theory be true, and its ideology, the ideas its language can express, holding it clearer to recognise in on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tology and ideology two distinct domains of inquiry, the first belonging to the theory of reference and the second falling within a theory of meaning whose scientific condition he judged poor. The division is argued rather than assumed. Against Bergmann, w</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ho proposed reading the existence of properties off the descriptive constant predicates of an ideal language, Quine holds the occurrence of a predicate neither sufficient nor necessary for a theory to presuppose a corresponding class or property, and the 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rgument is sound against the standard it answers. It leaves untouched the clause stated here, which never treats a predicate as a channel of reference and asserts no entity answering to any term it audits. What a term, a notation, a unit, or a count carrie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 is a claim about where the joints of reality fall, and a claim about division is of another order from a claim about the population of a range. Quine leaves that remainder open on the page before, granting that there is more to metaphysics than ontology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in his sense and limiting the word by etymology and by tradition to the part of metaphysics that asks what there is, and he grants further that the ontology of a theory may be considered implicit in its ideology, since the range of the variables of quantif</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ication may be viewed as a question of the full meaning of the quantifiers. Neither grant is carried into the test, which was still reading commitment off the values of the variables when he returned to the distinction thirty-two years later. The cases abo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ve are what that remainder costs when it goes unaudited. The scholastic criterion of substance presupposes no entity and had settled the inventory of complete things before the arguing began, the criterion of the real audited at the seventh case fixes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sense of one word and convicts an entire mukha, and the case of units operates below the level of any predicate. The clause therefore stands upstream of the criterion of ontological commitment rather than against it, since that criterion measures the inven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tory of a theory already regimented and parīkṣā is what settles the regimentation, and a framework running the test without running parīkṣā would certify as commitment-free every division that had entered through a word, a notation, a unit, or a count.</w:t>
      </w:r>
      <w:r>
        <w:rPr>
          <w:rFonts w:ascii="EB Garamond" w:hAnsi="EB Garamond" w:eastAsia="EB Garamond" w:cs="EB Garamond"/>
          <w:b w:val="0"/>
          <w:bCs w:val="0"/>
          <w:i w:val="0"/>
          <w:smallCaps w:val="0"/>
          <w:strike w:val="0"/>
          <w:color w:val="000000"/>
          <w:sz w:val="26"/>
          <w:szCs w:val="26"/>
          <w:u w:val="none"/>
          <w:vertAlign w:val="baseline"/>
        </w:rPr>
      </w:r>
      <w:r>
        <w:rPr>
          <w:rFonts w:ascii="EB Garamond" w:hAnsi="EB Garamond" w:eastAsia="EB Garamond" w:cs="EB Garamond"/>
          <w:b w:val="0"/>
          <w:bCs w:val="0"/>
          <w:i w:val="0"/>
          <w:smallCaps w:val="0"/>
          <w:strike w:val="0"/>
          <w:color w:val="000000"/>
          <w:sz w:val="26"/>
          <w:szCs w:val="26"/>
          <w:u w:val="none"/>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smallCaps w:val="0"/>
          <w:strike w:val="0"/>
          <w:color w:val="000000"/>
          <w:sz w:val="26"/>
          <w:szCs w:val="26"/>
          <w:u w:val="none"/>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That return is worth reading, since the shape of the defence it mounts is what the clause would predict. Thre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 objections are recorded there. The first holds the notation of quantification an arbitrary and parochial standard to adopt for ontological commitment. The second holds that a creature without language reifies things by reacting distinctively to them and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so carries an inarticulate ontology the standard cannot reach. The third is Quine’s own result on proxy functions, that transforming an ontology by any one-to-one mapping and reinterpreting the predicates in compensation leaves the theory of the world and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its evidential links with sensory stimulation undisturbed, from which he draws the moral that structure is what matters and that objects figure in it as neutral nodes. He grants the first, holding the question of ontological commitment parochial within a b</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road parish, calls the second a valid point he means to accommodate, and rules the third a point about evidence, belonging to the epistemology of ontology rather than to ontology. The accommodation that follows is an enlargement of ideology alone. Perceptu</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al ideology is extended past the subject’s verbal limits to cover inarticulate abilities to recognise and discriminate, so that a term is reckoned to a subject’s ideology where he has no word for it and may be incapable of one, while the perceptual ontolog</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y derivable from it is declared idle and the theory of reference is left looking to the values of the variables where it looked before. Every item the enlargement admits enters the column that is never audited, and none of them is asked what it claims abou</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 how reality divides. The third objection is where that costs most, since a result placing what matters in structure and leaving the objects as neutral nodes has moved the content of a theory into the region this clause audits, and it is quarantined there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under the name of epistemology. The audit is untouched by the defence and the criterion survives it intact, which is what the ordering stated above predicts, since a test of an inventory and an audit of the divisions in which an inventory is stated are no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 competing for one office. One turn of that result against this architecture is worth closing where it arises. A proxy function is a one-to-one mapping, so it permutes what occupies a place and leaves the number of places as it found them, where the cardi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nality here is fixed at Section 3 by a transcendental argument over the modes of encounter rather than read off any inventory. What the result would press beyond that is granted already, since the three terms hold their identities through co-necessitation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at that same section and the abstracta of the non-manifest register at Section 2 are invariants of articulation carrying no intrinsic nature apart from their place, so a critic reaching for the neutral node finds the architecture standing there before him.</w:t>
      </w:r>
      <w:r>
        <w:rPr>
          <w:rFonts w:ascii="EB Garamond" w:hAnsi="EB Garamond" w:eastAsia="EB Garamond" w:cs="EB Garamond"/>
          <w:b w:val="0"/>
          <w:bCs w:val="0"/>
          <w:i w:val="0"/>
          <w:smallCaps w:val="0"/>
          <w:strike w:val="0"/>
          <w:color w:val="000000"/>
          <w:sz w:val="26"/>
          <w:szCs w:val="26"/>
          <w:u w:val="none"/>
          <w:vertAlign w:val="baseline"/>
        </w:rPr>
      </w:r>
      <w:r>
        <w:rPr>
          <w:rFonts w:ascii="EB Garamond" w:hAnsi="EB Garamond" w:eastAsia="EB Garamond" w:cs="EB Garamond"/>
          <w:b w:val="0"/>
          <w:bCs w:val="0"/>
          <w:i w:val="0"/>
          <w:smallCaps w:val="0"/>
          <w:strike w:val="0"/>
          <w:color w:val="000000"/>
          <w:sz w:val="26"/>
          <w:szCs w:val="26"/>
          <w:u w:val="none"/>
          <w:vertAlign w:val="baseline"/>
        </w:rPr>
      </w:r>
    </w:p>
    <w:p w14:paraId="0000001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One de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mand must be dismissed before the standard is stated, the demand that a philosophy begin from scratch, deriving its every constraint from nothing. Within this architecture the impossibility of such a beginning is structural and holds in every age. An epist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emic site is relationally constituted under Ṛta, its identity co-written by what it couples with, and its instruments, language, script, logic, the accumulated differentiations of a tradition, arrive only through coupling. Authorship is articulation at a c</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onditioned site, and articulation without inherited articulation is articulation without its conditions. A dilemma makes the point vivid. In an age saturated with influence, no author escapes inheritance. In an age free of influence, the escape succeeds an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d the authorship fails, for such an environment withholds the script, the vocabulary, and the stock of distinctions a total theory requires, and the uninfluenced author of a theory of everything is a site asked to speak before speech exists. Both horns clo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se. That the darśana begins in inheritance is therefore compliance with the conditions of authorship as such, and the charge that it fails to start from scratch dissolves, since it faults the system for failing a test that no system, in any age, could sit.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126FBC1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tradition has carried the correct posture toward this condition since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Taittirīya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Saṃhitā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(6.3.10.5), in the doctrine of the three congenital debts, among them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ṛṣi-ṛṇa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debt to the seers, discharged there by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pupilship</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study of what was received. Inheritance is held there as declared debt, serviced openly, and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darśana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adopts the posture as method. Its debts are named in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serviced by argument: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Skambha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from the Veda, the analysis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Spanda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Śaiva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cognate, from Kashmir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Śaivism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śabda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-tattva from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Bhartṛhari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operational closure from Maturana and Varela, selection by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svānuvṛtti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self-continuance, from the physics of self-organisation, where Haken states the emergence of a macroscopic order through the competition of modes with no ordering hand outside the system. Each is adopted with reasons stated, each is priced, each remains revisable under the coherence pressure of the whole, and each is returned to, since a debt named and left standing has been recorded in place of serviced. The posture is extended past its source in that last requirement, since the discharge named above is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pupilship</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and the extension is declared as one rather than read back into the doctrine. Declared and serviced debt is the achievable virtue of which scratch-starting was the impossible caricature.</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extension guards against a fault the doctrine’s own wording leaves unnamed, the debt declared openly and never serviced, and one case shows it in its plainest form. Ronald Williams’s working paper on a biological framework for a mathematical universe, last revised in April 2024 and circulated unrefereed, names Gentner’s structure-mapping theory as foundational to its method and quotes it at length, including the rule that the attributes of objects are discarded in the mapping from base to target and the statement that the theory is purely structural, its distinctions resting on the syntax of the representation alone. The paper’s thesis is that every target so mapped is biological in nature. Biological is an attribute of the base, and Gentner defines analogy as a comparison in which relational predicates and few or no object attributes are mapped, so a conclusion that carries the base’s nature across to the target has claimed the literal similarity her taxonomy sets apart from analogy, on the strength of mappings that share relational structure and almost nothing else. The source was cited for its authority and its constraints were never run against the conclusion it was cited to support, and run there they return a narrower verdict, that a body and a cosmos can share relational structure without either being an instance of the other, which is the isomorphism through shared law this architecture holds and the reverse of the paper’s claim. The fault survives in this plain form only where nothing checks a cited source against the conclusion drawn from it, which is why its exhibit comes from unrefereed work, and what it teaches holds for every debt named in the list above. A debt recorded and left unserviced lends the authority of its source to a conclusion the source forbids, and servicing it means running the inherited constraints against the result before the result is stated.</w:t>
      </w:r>
    </w:p>
    <w:p w14:paraId="0658856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One property of the method follows from the list of debts named above and is worth stating as a standing commitment, since it governs what counts as evidence throughout.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darśana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is multi-registered. No single register of the tradition holds the privilege of being the one in which the architecture must finally be stated, and the ritual, the contemplative, the grammatical and the cosmological registers stand as so many faces of one testimony, each owed an answer in its own vocabulary. The commitment has teeth at the place where the schools divide, which is the place at which a school stakes its own register as terminal. The ritualist holds the rite final, and Section 4 declines that account of it while affirming the corpus he reads.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Advaitin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holds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Upaniṣadic</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terminus final, and the same section restores to the karma-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kāṇḍa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parity that demotion costs it. In each case the register a school leaves unoccupied is reduced to preparation for the one it occupies.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holds every register foundational and none terminal, which is why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yajña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of Section 4 is reconstructed from the cosmological and ontological hymns and read for the structure it encodes, and why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Anukramaṇī’s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adhyātma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classification carries evidential weight at Section 6 alongside the rite. The prefix of the designation claims plurality and stops short of totality, which is what the vocabulary clause below requires of it. The designation ranges over the registers the corpus itself declares and the traditions named as debts above, and what it claims beyond plurality is that no register is excluded by prior commitment and that an exclusion would have to be argued for.</w:t>
      </w:r>
    </w:p>
    <w:p w14:paraId="0D03926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standard is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parīkṣā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which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Vātsyāyana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sets third in the method of a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śāstra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after naming and definition, the determination by the means of knowledge whether what has been defined holds as it was defined, and it follows in four clauses, each the repair of one failure mode. Declared inheritance: every constraint adopted with an instrument is named, argued, and held revisable, with nothing entering silently, and the debt is discharged where a result is returned to the literature the instrument was taken from, statable there without adopting the framework that returns it, the exhibit being the principle of bundling that Section 9 hands back to the tradition whose problem it inherits. Owned interfaces: coherence is enforced across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subtheories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at their seams, and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own conduct is the exhibit, as when the tension between the claim that contemplative practice deepens Mukha-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saṅgama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the claim that the same practice relaxes the self-model forced the appropriation parameter A to be distinguished from the capacity C, an interface clash caught, owned, and resolved into architecture. Earned scale: warrant travels no further than its validation, which is why κ, C, A, and the depth D are held as qualitative gradings with stated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monotonicities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until the fronts of operationalisation pay for more. Audited vocabulary: every term, notation, unit, and inherited artefact is read for what it claims about how reality divides, its imports named and tested against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commitments it will be made to carry, and then kept with the unwanted sense expressly disclaimed, replaced, or coined afresh, a clause discharged at each first load-bearing use, on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darśana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at the close of this appendix, on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against the English face at Section 1, on structuralism at Section 2, on luminosity and on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anvaya-vyatireka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at Section 3, on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aṅga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pair at Section 5, on the unconscious, on the parameter notation and on the inherited name of the order-parameters at Section 4, on the phrase relational pattern at Section 9, on contentless at Section 13, on the inherited criterion of the real above, on the prefix of multi-registration in the paragraph preceding, on the count of centres a popular description imports at Section 4, and on coherence in the eleventh case above.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Parīkṣā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runs end to end and in both directions, from foundation to application and back, and it is an executed practice with its results in the text rather than a posture.</w:t>
      </w:r>
    </w:p>
    <w:p w14:paraId="5D14FB5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standard applies to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with full force, and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invites the application. System-first philosophy carries its own failure mode, a shortage of external constraint under which every datum becomes one more instance of the master structure, and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darśana’s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defence is the friction it has built in, the operational fronts, the stated failure conditions, the comparisons with rival architectures run end to end under the same four diagnostics.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Sāṃkhya’s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dualism reads under them as an unaudited inference from phenomenal contrast carried past its warrant, and the apex-monotheist readings of the Vedic corpus as unearned scale, the elevation of one functional articulation past the standing any articulation can hold, and Jung’s libido as vocabulary admitted unaudited, a term whose grammar of conservation and flow supplies the explanation its evidence never did. The claim on the reader is accordingly dual. The substance fits testimony and structure, and the procedure is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parīkṣā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rivals did not run. Either claim can be tested without the other, and the invitation is to test both.</w:t>
      </w:r>
    </w:p>
    <w:p w14:paraId="0000001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smallCaps w:val="0"/>
          <w:strike w:val="0"/>
          <w:color w:val="000000"/>
          <w:sz w:val="26"/>
          <w:szCs w:val="26"/>
          <w:u w:val="none"/>
          <w:shd w:val="clear" w:color="auto" w:fill="auto"/>
          <w:vertAlign w:val="baseline"/>
          <w:rtl w:val="0"/>
        </w:rPr>
        <w:t xml:space="preserve">A charge of a different order reaches the motives of the account rather than its arguments, and the standard requires that it be met in the open. The genealogical tradition running from Feuerb</w:t>
      </w:r>
      <w:r>
        <w:rPr>
          <w:rFonts w:ascii="EB Garamond" w:hAnsi="EB Garamond" w:eastAsia="EB Garamond" w:cs="EB Garamond"/>
          <w:smallCaps w:val="0"/>
          <w:strike w:val="0"/>
          <w:color w:val="000000"/>
          <w:sz w:val="26"/>
          <w:szCs w:val="26"/>
          <w:u w:val="none"/>
          <w:shd w:val="clear" w:color="auto" w:fill="auto"/>
          <w:vertAlign w:val="baseline"/>
          <w:rtl w:val="0"/>
        </w:rPr>
        <w:t xml:space="preserve">ach and Marx through Freud to Ernest Becker holds that the doctrines of a culture are built to deny that death is the end of the self, and the terror-management programme of Greenberg, Pyszczynski and Solomon gives the thesis experimental form, holding wit</w:t>
      </w:r>
      <w:r>
        <w:rPr>
          <w:rFonts w:ascii="EB Garamond" w:hAnsi="EB Garamond" w:eastAsia="EB Garamond" w:cs="EB Garamond"/>
          <w:smallCaps w:val="0"/>
          <w:strike w:val="0"/>
          <w:color w:val="000000"/>
          <w:sz w:val="26"/>
          <w:szCs w:val="26"/>
          <w:u w:val="none"/>
          <w:shd w:val="clear" w:color="auto" w:fill="auto"/>
          <w:vertAlign w:val="baseline"/>
          <w:rtl w:val="0"/>
        </w:rPr>
        <w:t xml:space="preserve">h Vail and colleagues that a worldview buffers the terror of mortality by promising an immortality literal in its afterlives and symbolic in the enduring orders it enrols its adherents into. A reader may take Section 9 for one more such construction. A mot</w:t>
      </w:r>
      <w:r>
        <w:rPr>
          <w:rFonts w:ascii="EB Garamond" w:hAnsi="EB Garamond" w:eastAsia="EB Garamond" w:cs="EB Garamond"/>
          <w:smallCaps w:val="0"/>
          <w:strike w:val="0"/>
          <w:color w:val="000000"/>
          <w:sz w:val="26"/>
          <w:szCs w:val="26"/>
          <w:u w:val="none"/>
          <w:shd w:val="clear" w:color="auto" w:fill="auto"/>
          <w:vertAlign w:val="baseline"/>
          <w:rtl w:val="0"/>
        </w:rPr>
        <w:t xml:space="preserve">ivational account of a belief bears on the warrant of that belief only where it predicts the content the belief carries, since an explanation fitting every doctrine equally sorts none of them and consumes the position advancing it along with the rest, so t</w:t>
      </w:r>
      <w:r>
        <w:rPr>
          <w:rFonts w:ascii="EB Garamond" w:hAnsi="EB Garamond" w:eastAsia="EB Garamond" w:cs="EB Garamond"/>
          <w:smallCaps w:val="0"/>
          <w:strike w:val="0"/>
          <w:color w:val="000000"/>
          <w:sz w:val="26"/>
          <w:szCs w:val="26"/>
          <w:u w:val="none"/>
          <w:shd w:val="clear" w:color="auto" w:fill="auto"/>
          <w:vertAlign w:val="baseline"/>
          <w:rtl w:val="0"/>
        </w:rPr>
        <w:t xml:space="preserve">he question is one of fit, and the fit is checkable here against a specification the rival states for itself. That specification requires a self that persists, an immortality conditioned on living up to the standards of the worldview, and a separation of t</w:t>
      </w:r>
      <w:r>
        <w:rPr>
          <w:rFonts w:ascii="EB Garamond" w:hAnsi="EB Garamond" w:eastAsia="EB Garamond" w:cs="EB Garamond"/>
          <w:smallCaps w:val="0"/>
          <w:strike w:val="0"/>
          <w:color w:val="000000"/>
          <w:sz w:val="26"/>
          <w:szCs w:val="26"/>
          <w:u w:val="none"/>
          <w:shd w:val="clear" w:color="auto" w:fill="auto"/>
          <w:vertAlign w:val="baseline"/>
          <w:rtl w:val="0"/>
        </w:rPr>
        <w:t xml:space="preserve">he human from the creaturely. This architecture holds that no observer stood as an entity in the first place, so dissolution ends nothing that was there to be preserved. It carries the dispositional lineage across every death alike, the coherence of the te</w:t>
      </w:r>
      <w:r>
        <w:rPr>
          <w:rFonts w:ascii="EB Garamond" w:hAnsi="EB Garamond" w:eastAsia="EB Garamond" w:cs="EB Garamond"/>
          <w:smallCaps w:val="0"/>
          <w:strike w:val="0"/>
          <w:color w:val="000000"/>
          <w:sz w:val="26"/>
          <w:szCs w:val="26"/>
          <w:u w:val="none"/>
          <w:shd w:val="clear" w:color="auto" w:fill="auto"/>
          <w:vertAlign w:val="baseline"/>
          <w:rtl w:val="0"/>
        </w:rPr>
        <w:t xml:space="preserve">rminated pattern governing how sharply the orientation is reselected rather than whether it carries over at all, so what modulates the profile is the manner of a death and never the merit of a life, and Section 8 states in its own place that the loop is no</w:t>
      </w:r>
      <w:r>
        <w:rPr>
          <w:rFonts w:ascii="EB Garamond" w:hAnsi="EB Garamond" w:eastAsia="EB Garamond" w:cs="EB Garamond"/>
          <w:smallCaps w:val="0"/>
          <w:strike w:val="0"/>
          <w:color w:val="000000"/>
          <w:sz w:val="26"/>
          <w:szCs w:val="26"/>
          <w:u w:val="none"/>
          <w:shd w:val="clear" w:color="auto" w:fill="auto"/>
          <w:vertAlign w:val="baseline"/>
          <w:rtl w:val="0"/>
        </w:rPr>
        <w:t xml:space="preserve"> punishment and no test. It sets the terminus of the endovertic trajectory at the cessation of that lineage. And it confers an inside on the cell and on the star by the criterion it applies to the human, which is the creaturely position under another descr</w:t>
      </w:r>
      <w:r>
        <w:rPr>
          <w:rFonts w:ascii="EB Garamond" w:hAnsi="EB Garamond" w:eastAsia="EB Garamond" w:cs="EB Garamond"/>
          <w:smallCaps w:val="0"/>
          <w:strike w:val="0"/>
          <w:color w:val="000000"/>
          <w:sz w:val="26"/>
          <w:szCs w:val="26"/>
          <w:u w:val="none"/>
          <w:shd w:val="clear" w:color="auto" w:fill="auto"/>
          <w:vertAlign w:val="baseline"/>
          <w:rtl w:val="0"/>
        </w:rPr>
        <w:t xml:space="preserve">iption. What the charge does establish, and the standard obliges the framework to grant it, is that a system of this scope owes a public account of where its claims are scored, which the fronts of Section 17 and the loss conditions attached to each of them</w:t>
      </w:r>
      <w:r>
        <w:rPr>
          <w:rFonts w:ascii="EB Garamond" w:hAnsi="EB Garamond" w:eastAsia="EB Garamond" w:cs="EB Garamond"/>
          <w:smallCaps w:val="0"/>
          <w:strike w:val="0"/>
          <w:color w:val="000000"/>
          <w:sz w:val="26"/>
          <w:szCs w:val="26"/>
          <w:u w:val="none"/>
          <w:shd w:val="clear" w:color="auto" w:fill="auto"/>
          <w:vertAlign w:val="baseline"/>
          <w:rtl w:val="0"/>
        </w:rPr>
        <w:t xml:space="preserve"> supply, and the form of the charge that reaches the evidence in place of the doctrine, that the reports Section 9 engages are an artefact of the wish they are cited to support, is met at the sixth front, where enrolment precedes identification, case stren</w:t>
      </w:r>
      <w:r>
        <w:rPr>
          <w:rFonts w:ascii="EB Garamond" w:hAnsi="EB Garamond" w:eastAsia="EB Garamond" w:cs="EB Garamond"/>
          <w:smallCaps w:val="0"/>
          <w:strike w:val="0"/>
          <w:color w:val="000000"/>
          <w:sz w:val="26"/>
          <w:szCs w:val="26"/>
          <w:u w:val="none"/>
          <w:shd w:val="clear" w:color="auto" w:fill="auto"/>
          <w:vertAlign w:val="baseline"/>
          <w:rtl w:val="0"/>
        </w:rPr>
        <w:t xml:space="preserve">gth is scored by assessors blind to the death variables, and the framework there concedes to the artefact-of-report rival every rate the registry can measure, so the doctrine of return adds no consoling fact that the evidence could be recruited to support.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7716E7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One constraint follows from that reply and is stated here as a standing commitment, since a defence offered once against a single charge and never exercised is worth less than a rule the reader can apply. No member of this architecture is admitted on the ground that it consoles, and where a derivation ends somewhere bleak the account reports it as the derivation delivers it. Section 10 holds the seamlessness of the cosmic cycle exact rather than consoling, and refuses the reading on which an observer waits out the interval, since the return holds no site at which waiting could occur. Section 9 makes death the failure of a substrate and leaves the lineage a worn path with no walker upon it. Section 5 confers an inside on the cell and on the star at whatever cost the criterion sets, and the subsection that follows the criterion is titled for that cost. The invitation is to audit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against this constraint as against the four clauses above, and any passage found trading a derivation for a consolation is a defect by the framework’s own standard.</w:t>
      </w:r>
    </w:p>
    <w:p w14:paraId="0000001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One term in the framework’s own name falls under the standard, since darśana carries two senses and only one of them is claimed here. The older sense is a systematic vision held and defended end to end, and it is the sense under which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framework presents itself. The later sense is membership in an enumerated six, an ordering the medieval doxographies imposed retrospectively on schools that never used it of themselves, as Nicholson’s study of that literature establishes. Membership in the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later sense is neither available to a framework of this date nor required by any argument made here, and the vocabulary clause of the standard obliges the framework to say so rather than to let the ambiguity of the word work quietly in its favour. The pre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-classical exegetical communities supply no alternative term, their labels being agent-nouns that name practitioners rather than genre-words that name bodies of doctrine, so the word is retained in the older sense with the later sense expressly disclaimed.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17EAD63E">
      <w:pPr>
        <w:pStyle w:val="890"/>
      </w:pPr>
      <w:bookmarkStart w:id="199" w:name="c6qxd650f6zn"/>
      <w:bookmarkStart w:id="200" w:name="_Toc110"/>
      <w:bookmarkEnd w:id="199"/>
      <w:r>
        <w:t>Glossary of Sanskrit Terms</w:t>
      </w:r>
      <w:bookmarkEnd w:id="200"/>
    </w:p>
    <w:p w14:paraId="2729B84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Transliteration follows IAST throughout. Entries give the sense each term carries within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which is often narrower or more technical than its general lexical sense. Section references point to the fullest treatment. The first subsection gathers the terms that name the architecture’s own posits, whether coined here or adopted with an altered technical sense. The remaining subsections cover inherited technical vocabulary, divine and cosmological names, titles and figures, and the vocabulary of quoted passages that the argument itself picks out and interprets. Words occurring solely within quoted verses, translated in situ and nowhere used as terms, are not separately glossed. Within each subsection, entries are alphabetised in Roman order, diacritics disregarded.</w:t>
      </w:r>
    </w:p>
    <w:p w14:paraId="068E6424">
      <w:pPr>
        <w:pStyle w:val="891"/>
      </w:pPr>
      <w:bookmarkStart w:id="201" w:name="olt6qb4kvc0r"/>
      <w:bookmarkStart w:id="202" w:name="_Toc111"/>
      <w:bookmarkEnd w:id="201"/>
      <w:r>
        <w:t>G.1 Terms of the architecture</w:t>
      </w:r>
      <w:bookmarkEnd w:id="202"/>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agrāropa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superimposition of the summit, agra being the summit and āropa the attribution of one thing’s character to another: the fault of promoting one term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function, register or articulation to a standing no articulation holds, which the circular order of Ṛta refuses wherever it appears, whether the promoted term is consciousness, matter, a Lord, an intending selector, sound, or a single method (Section 3).</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39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amanobaddha-vyāpāra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unbound ope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ration: what a closed site does that the manas synthesis does not gather into its field, taṭastha on the terms the four functions of the antaḥkaraṇa are held to and no more an entity than they are. Coined at Section 4 under the vocabulary clause in place 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f the unconscious, which is declined for the three senses it inherits and for its collision with the framework’s own use of unconsciousness for a lapsed synthesis. Its retentive counterpart is citta. It constitutes no second field and bears no second insid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 since caitanya is borne by the manas-bound field and these operations produce no boundary of their own. In a forming successor this layer runs before the synthesis has matured over it, which is what fixes the developmental window of report in Section 9.</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arvāgdevatva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standing of the gods on the near side, from arvāg devā asya visarjanena (RV 10.129.6): the darśana’s term for its standing on theism, that whatever is fit to be addressed as a deva is a function of the articulated order without an inside of its own, that no term of the order and nothing beyond it holds the summit, and that the ground is neither god nor godless (Section 14.3).</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b/>
          <w:bCs/>
        </w:rPr>
        <w:t xml:space="preserve">asaṅkalana</w:t>
      </w:r>
      <w:r>
        <w:t xml:space="preserve">. Non-aggregation: the theorem that considerability accumulates across no set of closures and competes </w:t>
      </w:r>
      <w:r>
        <w:t xml:space="preserve">across no pair of tiers, the combination problem of Section 5 read at the normative level, which fixes the tier at which a conflict is settled, holds the extinction of a closure out of every trade, and forbids the weights to compose into a sum (Section 8).</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998DC8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Avyakta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unmanifest: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Parabrahman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in its unconditioned aspect,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pūrṇa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of undifferentiated potential from which structure differentiates through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without the potential being consumed or altered, and the first of the three modes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vyakta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(Section 5).</w:t>
      </w:r>
    </w:p>
    <w:p w14:paraId="0000039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Bhinna-mastiṣka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divided brain: the framework’s treatment of the split-brain case, in which one observer, individuated by autopoietic closure, carries two integration-bound sub-fields once the cortical synthesis is partitioned (Section 4).</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3A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endovert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interiorised observer-type: a cluster whose coherence is self-supplied from an internally maintained model, oriented toward Paramātman, its deepening the approach to the witness (Section 9). The full typology is developed there.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b/>
          <w:bCs/>
        </w:rPr>
        <w:t xml:space="preserve">endovertic ascent</w:t>
      </w:r>
      <w:r>
        <w:t xml:space="preserve">. The progressive shift of a dispositional lineage fr</w:t>
      </w:r>
      <w:r>
        <w:t xml:space="preserve">om exterior to interior orientation across the succession of its embodiments and its substrate types, carried by the asymmetric retention of interior orientation under Saṃskāraka propagation rather than by any rank in the reselection mechanism (Section 9).</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3A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exovert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exteriorised observer-type and cognate of en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dovert: a cluster whose coherence is drawn from the external field it registers, oriented toward Viśvasattā. The sarva-tanmātra observer of Section 4 is its limit along the breadth axis and the minimal cell its floor. The term is ontological and not the Ju</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ngian trait of extroversion, naming the source of an observer’s coherence in place of a temperament, and the structurally extroverted of Section 9 is to be read in this sense. The comparison with the Jungian typology is developed at the close of Section 9.</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b/>
          <w:bCs/>
        </w:rPr>
        <w:t xml:space="preserve">inversions, the two</w:t>
      </w:r>
      <w:r>
        <w:t xml:space="preserve">. The first is the relocation of a cluster’s centre of gravity from the external field to </w:t>
      </w:r>
      <w:r>
        <w:t xml:space="preserve">an internally maintained model, marked phenomenologically by the passage from loneliness to solitude. The second is the relinquishment of the observer-sustenance loop itself, available only to a cluster whose coherence has ceased to require it (Section 9).</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3A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Jīva-vyakta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Biological manifestation: the mode of vyakta comprising autopoietically closed systems from the prokaryotic cell upward, the scale at which observers arise (Section 5).</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4D80B74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Kāla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Time, read as the temporal signature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rather than a container within which it acts. The arrow of experienced time is the net dissipation a manifest site cannot run backward, the de-articulating sense running in one direction while the articulating sense builds structure against it, so that local articulation and global de-articulation make a single arrow, and the felt present is the temporal breadth of Mukha-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saṅgama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(Section 10).</w:t>
      </w:r>
    </w:p>
    <w:p w14:paraId="000003A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Karma-Cakra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Wheel of Action: the self-sealing loop in which</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observation requires sustenance of the substrate and sustenance perpetuates observation, karma in its structural rather than moral sense. Ahaṃkāra’s appropriation of doership seals the loop and produces the conflation the tradition calls Māyā (Section 8).</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37BF541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Mahā</w:t>
      </w: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-pralaya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maximal dissolution: the relaxation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Viśvasattā’s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differentiation into Avyakta when the articulating labour no longer offsets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Pratisavitṛ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return, followed spontaneously by re-articulation. Pralaya and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sṛṣṭi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are the two phases of one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at the maximal scale, without beginning or end (Section 10).</w:t>
      </w:r>
    </w:p>
    <w:p w14:paraId="000003A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Mahat-vyakta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Cosmic manifestation: the mode of vyakta comprising cosmic-scale self-organising structures, paradigmatically stars, which sustain their own process and boundary without producing their own material components (Section 5).</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3A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Mauna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Silence (from muni, the silent sage): the disciplined withholding of an answer, admit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ted in four kinds and distinguished throughout from brute-ness. The four kinds form the typology of silence Section 14 applies to the work and then runs as a comparison against rival positions, sorting each by what it leaves brute. A necessary apophasis wi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thholds where a positive answer is proven ill-formed at its term, a bounded empirical opacity withholds at a stated locus paired with the measurement that would close it, a flagged speculation reaches past what the architecture entails while introducing no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posit not already load-bearing, and a strategic abstention withholds where the architecture is indifferent to the answer. Brute-ness, the contingent and in-principle-unexplained posit that bears load, is the one silence the framework refuses (Section 14).</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3A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Mukha-saṅgama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confluence of the mukhas (mukha, face; saṅgama, confluence): the graded depth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to which both mukhas of Parabrahman contribute to an observer’s encounter, shallow in the bacterium, deep in reflective human awareness, deepened further by contemplative practice; the formal measure of the Saha-vyāpāra at any observer site (Section 4).</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Nikaṣa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touchstone on which gold is tried: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framework’s register of empirical exposure, the fronts at which its commitments meet measurement, each staked against a named rival with its loss condition and ranked by severity, the theses defended by argument alone standing outside it (Section 17).</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3A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Parabrahman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unconditioned ground together with its two mukhas, the three-term structure that is the single unconditioned reali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ty, unconditioned as the form of possibility rather than as a self-standing entity. Parabrahman in itself is the apophatic term: structureless, prior to time and distinction, reached only through the suspension of both instruments of encounter (Section 1).</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3A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Paramātman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consciousne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ss mukha of Parabrahman: what is encountered when reality is approached through the instrument of pure consciousness; the pole of awareness from which observational subjectivity proceeds and toward which deeply self-referential awareness tends (Section 1).</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3A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Prākṛtika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Of Prakṛti in its undifferentiated mode: des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ignates clusters that have never generated an observer, accumulating complexity without directed orientation toward sentience (Section 9). In the Purāṇic register, the prākṛtika dissolution is the reversion of the cosmic egg into its elements (Section 10).</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63406F2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Prasavitṛ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The forward impulsion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pra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forth, with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impeller): the articulating sense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impulsion of the undifferentiated into differentiated structure, named from the epithet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prasavītā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Ṛgveda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gives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at RV 4.53.6 and paired with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Pratisavitṛ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At the maximal scale its phase is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sṛṣṭi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(Sections 2 and 10).</w:t>
      </w:r>
    </w:p>
    <w:p w14:paraId="39F5E33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Pratisavitṛ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The counter-impulsion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prati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counter, with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impeller): the de-articulating sense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the counterpart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Prasavitṛ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return of differentiated structure toward the undifferentiated ground; developed at the observer scale as the soteriological trajectory of withdrawal and return across a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Saṃskāraka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lineage (Sections 2 and 9).</w:t>
      </w:r>
    </w:p>
    <w:p w14:paraId="000003A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Ṛta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Cosmic order as circular interdependence: the universal structural law that no function, mukh</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 term, or structure holds unilateral priority over any other, each requiring the rest as conditions of its own operation. Order and truth at once, since an internal correctness is both, where truth taken alone is satya. Also the term in which the order that is and the order that ought coincide, the ground of the framework’s ethics (Sections 3 and 8).</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2634CD2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Ṛtasavitṛ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darśana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or philosophical vision of ordered oscillation, named from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circular order, and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the impeller-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apportioner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adjective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Ṛtasavitṛan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(Preamble).</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Saha-vyāpāra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joint operation, saha being together and vyāpāra operation: the continuo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us co-operation of Paramātman and Viśvasattā through which observable reality is produced, one operation with two faces, of which every site of self-maintained closure is a local instantiation and whose full extent carries cosmic consciousness (Section 4).</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3A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Saṃskāraka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Bearing the saṃskāra: the relational pattern with which a cluster that has generated and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lost an observer terminates, standing again at later sites by a relation of recurrence that acts on nothing, diffusely in general and as an individuated return where one site instantiates it more closely than any other, and no migrating entity (Section 9).</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Saṅgama-sthāna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 site of the confluence, sthāna being place and saṅgama the confluence: the structure at which Mukha-saṅgama is realised to a site’s depth, the whole closure in the cell and the brain in the human case, where Viśvasattā is organised to the depth at which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Paramātman mukha is substantially present, so that the observer is constituted by the convergence rather than housed in it. The compound takes sthāna in its plain sense of place and names the site, leaving Mukha-saṅgama to name the measure (Section 4).</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3B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sarva-tanmātra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panesthetic limit-observer (Section 4), a conceptual</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limit rather than an existing being, introduced to mark the terminus of the breadth axis and to contrast with Viśvasattā: in concept an autopoietic site instantiating a maximal set of tanmātra coupling-transforms, one for each transduction manifold Viśvas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attā presents, bound into a single field. The exovert counterpart of the witness, nearing Viśvasattā as the witness nears Paramātman, with total panesthesia unoccupiable and divided from observerless Viśvasattā by the observing capacity, Paramātman, alone.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3232AE7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Vedic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Devatā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of cosmic impulsion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prasavitṛ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from the root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su</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to impel) and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apportioner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vibhaktṛ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of time and possibility. In the framework, the name of the generative oscillation as one dyadic function: the way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Parabrahman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is constitutively active, articulating itself as its two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selecting, without telos, hierarchy, or external selector, the structures that achieve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svānuvṛtti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Its articulating sense is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Prasavitṛ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its de-articulating sense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Pratisavitṛ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the bare name means the two together, as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Ṛgveda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calls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both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prasavītā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niveśana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impeller and the bringer to rest (RV 4.53.6).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Taṭastha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never a second entity beside the ground (Preamble and Section 2).</w:t>
      </w:r>
    </w:p>
    <w:p w14:paraId="000003B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Skambha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cosmic support hymned across AV 10.7 and 10.8, identified provisionally with every functional principle and exhausted by none; adopted as the most precise Vaidika designation for the structural role of Parabrahman in itself (Section 1).</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b/>
          <w:bCs/>
        </w:rPr>
        <w:t xml:space="preserve">solitude</w:t>
      </w:r>
      <w:r>
        <w:t xml:space="preserve">. The structural condition of a cluster whose coherence is self-supplied, distinguished from social isolation and compatible with dense engagement, and the stable platform without which the second inversion stands unapproachable (Section 9).</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49FC76D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Spanda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primordial oscillation of Kashmir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Śaivism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 viable cognate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framework holds to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for its early Vedic character, its seat in a Vedic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Devatā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its distance from the Trika seat of consciousness, and the economy of one name for one function (Preamble).</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b/>
          <w:bCs/>
        </w:rPr>
        <w:t xml:space="preserve">structural extroversion</w:t>
      </w:r>
      <w:r>
        <w:t xml:space="preserve">. The architectural condition in which a cluster’s dire</w:t>
      </w:r>
      <w:r>
        <w:t xml:space="preserve">ctive authority is sourced from the external field as a stable default rather than as a contextual preference, the principal obstacle to the soteriological trajectory, and a feature of cluster architecture rather than of the cluster’s activity (Section 9).</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b/>
          <w:bCs/>
        </w:rPr>
        <w:t xml:space="preserve">structural introversion</w:t>
      </w:r>
      <w:r>
        <w:t xml:space="preserve">. The architectural condition in which a cluster’s directive authority is sourced from an internally maintained model, whose terminal expression within a single embodiment is the endovert (Section 9).</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b/>
          <w:bCs/>
        </w:rPr>
        <w:t xml:space="preserve">svānuvṛtti</w:t>
      </w:r>
      <w:r>
        <w:rPr>
          <w:b w:val="0"/>
          <w:bCs w:val="0"/>
        </w:rPr>
        <w:t xml:space="preserve">. Self-continuance, sva being self and anuvṛtti continuance, in Pāṇini’s grammar the carrying of a rule’s fo</w:t>
      </w:r>
      <w:r>
        <w:rPr>
          <w:b w:val="0"/>
          <w:bCs w:val="0"/>
        </w:rPr>
        <w:t xml:space="preserve">rce into the rules that follow: the persistence criterion of everything articulated, held by a pattern whose own recurrent operation restores its form against perturbation, read off the sign of σ, and named apart from every office of coherence (Section 2).</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71F8BC9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Vāk-Savitṛ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audible signature of the articulating oscillation: the acoustic coupling channel under its aspect of presenting periodicity,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taṭastha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observer-relative throughout, never a cosmogonic substance from which form descends (Section 6).</w:t>
      </w:r>
    </w:p>
    <w:p w14:paraId="000003B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Viśva-yajña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cosmic sacrifice (viśva, the co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smos as totality; yajña, the reciprocal sustaining act): the identity of the physical mukha with cosmos-sustaining recursive action, Viśvasattā considered as act rather than as being, with the structural-reciprocal sense alone and no teleology (Section 4).</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3B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Viśvasattā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physical mukha of</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Parabrahman (viśva, the universe as cosmos; sattā, being in the strong ontological sense): reality encountered through the physical senses alone, genuinely real, causally ordered, temporally extended, and co-equal with the consciousness mukha (Section 1).</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3B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Vyakta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manifest. The framework counts three operative modes: Avyakta, the unmanifest ground; Mahat-vyakta, cosmic manifestation; and Jīva-vyakta, biological manifestation, a nested circular conversion of the Sāṃkhya vertical hierarchy (Section 5).</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135F67A9">
      <w:pPr>
        <w:pStyle w:val="891"/>
      </w:pPr>
      <w:bookmarkStart w:id="203" w:name="y3sff4jg7k0d"/>
      <w:bookmarkStart w:id="204" w:name="_Toc112"/>
      <w:bookmarkEnd w:id="203"/>
      <w:r>
        <w:t>G.2 Inherited technical vocabulary</w:t>
      </w:r>
      <w:bookmarkEnd w:id="204"/>
    </w:p>
    <w:p w14:paraId="4E18690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ābhāsa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determinate quality of experience: the specific quality a given coupling constitutes, a particular hue, tone, or ache, the what-it-is-like as against the that. In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Pratyabhijñā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sense the determinate appearance consciousness manifests as, here the value along the quality axis that covaries with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tanmātra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coupling-transform (Section 17).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Advaitic</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ābhāsa-vāda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is a second inherited sense, declined here under the vocabulary clause: in that usage the term names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jīva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as a semblance of consciousness arising from the mixture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cit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with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antaḥkaraṇa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graded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mithyā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the borrowing carries no part of that valuation, since an individual’s standing is fixed in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by the closure criterion of Section 5. Distinct from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caitanya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fact of experience it qualifies, and from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tanmātra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the coupling channel whose value it is.</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abhimāna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Appropriation as one’s ow</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 the function by which Sāṃkhyakārikā 24 defines ahaṃkāra: in this architecture the appropriating grip, the order-parameter A, separable from the self-referential capacity C under contemplation and relaxing along the Pratisavitṛ sense (Sections 4 and 13).</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adhyāsa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Superimposi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tion: Śaṅkara’s name for the appearance, in the form of memory, of something previously seen in something else, which he calls beginningless, endless, and natural. Agrāropa takes its āropa from this vocabulary and inherits the third mark alone (Section 3).</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3B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Āgama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evealed scripture and the testimony it carries: in Trika the Śaiva scriptures, ranked above the Veda and made the pramāṇa a seeker must accept, which is the second parting from that tradition since Section 6 rests on Vedic śabda pramāṇa (Sections 3 and 6).</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3B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ahaṃkāra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appropriating function of the antaḥkaraṇa: the grasp by whic</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h the observer takes the field as its own and itself as the doer of the action that sustains the loop. It seals the Karma-Cakra. Its substrate-correlate is the default-mode organisation and its relaxation a shallow Pratisavitṛ tilt (Sections 4, 8, and 13).</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3B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aja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unborn; among the provisional identifications the Skambha hymns supply and exhaust (Section 1).</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3B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anādi, ananta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Without beginning, without end: of the alternation of sṛṣṭi and pralaya at the maximal scale, meaning that no sṛṣṭi is a first creation and no pralaya final, the phases forming no series in which either could be counted (Section 10).</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anāgata-jñāna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Knowledge of the not-yet-come: the sec</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ond half of the atītānāgatajñāna that Yogasūtra 3.16 derives from saṃyama on the three transformations, read as anticipation brought to its limit and bounded at the causal past of the knowing site, so that anomalous precognition is excluded (Section 10.5).</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anekāntavāda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Many</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-sidedness: the Jain doctrine that no single standpoint delivers an object whole, met at Section 3 as the fifth objection to the exhaustiveness of the three modes of encounter and separated there as a scheme of standpoints taken on an object already given.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aṅga, aṅgin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Member and principal, the limb and the who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le that bears limbs: the relation aṅgāṅgibhāva, in which an aṅgin produces the boundary conditions under which its member closures maintain themselves and holds them under a global-to-local constraint, the organism being the aṅgin of its cells (Section 5).</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3B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anirvacanīya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Indeterminable: in Advaita the standing of Māyā and of name and form, characterisable as neither real nor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unreal. Sorted in Section 14 as a silence that carries derivations and so a posit under another name, and traced there to the criterion of the real audited in the Appendix, which admits two grades and forces a third by exception (Section 14 and Appendix).</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3B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antaḥkaraṇa catuṣṭaya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fourfold inner instrument of Sāṃkhya-Vedāntic psychology: manas, buddhi, ahaṃkāra, and citta, admitted as taṭastha designations of four functions of the observer’s loop, none of them a substance (Section 4).</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3C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anukūla, pratikūla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conducive and the contrary: what supports or threatens a system’s closure, the built-in standard constituted by self-maintenance itself; the basis of valence, felt as sukha and duḥkha (Sections 8 and 12).</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3C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anumāna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Inference: the pramāṇa from which Sāṃkhya’s dualism derives, contrasted with the framework’s śabda procedure; derivative rather than a basic mode of contact, so it generates no fourth term (Sections 3 and 6).</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27FCB77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anuttara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In Trika, the supreme aspect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cit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beyond all categorisation, at which the ground remains apophatic while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operates at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prakāśa-vimarśa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level (Section 2).</w:t>
      </w:r>
    </w:p>
    <w:p w14:paraId="000003C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anvaya-vyatireka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Co-presence and co-absence: the tradition’s joint method for fixing invariable dependence, applied to show that each term’s contribution to the grounding loop is load-bearing (Section 3).</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3C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anyonyāśraya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Mutual dependence: counted a fault when invoked within a linear order that requires a foundation, benign where the structure is beginningless and complete in itself, which is the three-term case (Section 3).</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3C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apauruṣeya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Authorless: the tradition’s self-understanding of the Veda, rendered coherent by the account of reception through deep Mukha-saṅgama (Section 6).</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apṛthaksiddhi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Insepar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ability: Rāmānuja’s term for the relation of body to self, on which neither term stands complete apart from the other. The nearest Vedāntic precedent for the aṅgāṅgibhāva of the two mukhas, parting from it at the subordination śeṣatva imposes (Section 15).</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3C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apūrva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unseen efficacy the ritualist attributes to the rite; declined in the framework’s structural reading of the karma-kāṇḍa (Section 4).</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3C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arthāpatti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Postul</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ation: the pramāṇa of inference to what must hold for an otherwise unintelligible fact to be intelligible. The experiential attribution to cell, star, and machine rests on it, while the closure criterion carries the falsifiable weight (Sections 11 and 16).</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autpattika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Original, uninstituted: the Mīmāṃsaka thesis at Mīmāṃsāsūtra 1.1.5 that the connection of a word with its meaning is made by nobody. The strongest independent support in the six darśanas for the account of the corpus as reception (Sections 6 and 15).</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avināśin, dehin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imperisha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ble and the embodied one: the Gītā’s names at BG 2.17 to 2.24 for what the death of the body leaves untouched, granted as the modality where the verses make it the pervading and withheld where they make it a bearer passing from body to body (Section 9.17).</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3C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āśrayaparāvṛtti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Reversal of the basis: the Yogācāra name for the transformation in which the mind’s innate luminosity stands disclosed once the adventitious defilements cease, the doctrine Abhinavagupta attacks and the one placed under the agrāropa argument (Section 3).</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3C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āstika, nāstika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Frameworks that accept and reject Vedic testimony respectively (Section 6).</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3C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Ātman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self. The Advaitic Ātman-Brahman identity is read as the recognition that the individual observer is a local intersection of both mukhas of Parabrahman, formal equivalence at the level of criterion rather than numerical identity of experiences (Section 7.1).</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3C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bhāṣya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Commentary: the genre of Vyāsa’s Yogabhāṣya and Śaṅkara’s Brahmasūtrabhāṣya.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3C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bhedābheda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Difference-and-non-difference: the relation of the one causally efficacious pattern to its two aspects, non-different as the concrete process each aspect discloses, different as the two modes under which it is disclosed (Section 4).</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3C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bīja-aṅkura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Seed and sprout: the tradition’s standard illustration of a dependence that is real, explanatory, and beginningless. The three-term co-necessitation is this relation raised to the level of the ground (Section 3).</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3C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Brahman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absolute of the Upaniṣads. As Nirguṇa, the qualityless apophatic ground; as Saguṇa, the same ground considered through articulation; as Cit, pure consciousness, the aspect the framework reads as the consciousness mukha (Sections 1 and 2).</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3C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buddhi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discriminating function of the antaḥkaraṇa: determination and judgement ordering the integrated field; the Jīva-vyakta-scale instance of Mahat (Section 4).</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3D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caitanya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felt inwardness of a system as such: the sentience it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carries, the fact that there is something it is like to be it, the inside of the Saha-vyāpāra, graded in richness by the order-parameters and conferred by degree in place of switched on at a threshold, one caitanya declined through degrees in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tradition’s taratamya (Sections 5, 8, and 13). It is the that of experience, distinct from cit, consciousness as such at the level of the ground and its Paramātman mukha, and from ābhāsa, the what, the determinate quality a given coupling constitutes.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3D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cakra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Wheel: the circular topology the tradition gives cosmic order and self-maintenance, formalised as Ṛta and read in the cakram ekam of AV 10.8.4 and the yajña-cakra of the Gītā (Sections 4, 6, and 8).</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catuṣkoṭi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four corners, the tetralemma of true, false, both and 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either. Its fourth corner is true of the ground only with its second negation read as paryudāsa, where it asserts no contradiction, and the dialetheic reading that assigns the corners four values under one negation is declined on that ground (Section 1.1).</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3D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cit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Consciousness as such: in Trika, articulated through its prakāśa-vimarśa structure while anuttara names its supreme aspect beyond categorisation (Section 2).</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3D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citta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dispositional function of the antaḥkaraṇa: the standing configuration of bias in which the history of the loop’s couplings is held as propensity. After the boundary dissolves, its content is the Saṃskāraka. Neither phase is a soul (Sections 4 and 9).</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3D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darśana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 systematic vision held and defended end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to end. The framework claims the term in this older sense and disclaims the later doxographic sense, on which a darśana is a member of an enumerated six. The enumerated six are each engaged from their own root texts at Section 15 (Section 15 and Appendix).</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3D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Devanāgarī</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script in which the quoted mantras are presented before transliteration (Section 6).</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3D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Devatā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 Vedic deity, read as a functional articulation of the cosmic order. The praise of many Devatās as supreme and all-knowing encodes mutual funct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ion-dependence, its ascriptions being taṭastha and quantified over the manifest along one function, and it reads as inconsistency, or as Müller’s kathenotheism taken for ontology, only when rendered by the modal predicates of scholastic theism (Section 3).</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3D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guṇa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 constituent strand of Prakṛt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 in Sāṃkhya. Actions are wrought by the guṇas (BG 3.27, quoted in Section 8). Tamoguṇa, the strand of inertia, grades the descent of matter in Sarkar’s monism, a grading the framework declines (Section 4). Sāmyāvasthā names their equilibrium (Section 10).</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3D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hiraṇya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Golden: Savitṛ’s recurrent descriptor in the Hiraṇyastūpa-Āṅgirasa hymns, matching the golden articulating principle of AV 10.8.3 (Section 6).</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3D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Iṣṭadevatā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deity of one’s devotion, whose functional role devotees correctly identify while wrongly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concluding that it is unilaterally prior to the others. The compound occurs in neither the Ṛgveda nor the Nirukta, and it is withheld from the ṛṣis’ choice of addressee, which the Nirukta and the Sarvānukramaṇī record as purposive and variable (Section 3).</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3D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Īśvara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Lord: in Advaita, the wielder of Māyā to whom creation, maintenance, and withdrawal are assigned. The framework’s account of the cycle requires no such agent (Sections 10 and 14.3).</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3D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jīvanmukta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liberated-in-life: the observer in whom ahaṃkāra’s appropriation is withdrawn while agency and embodiment remain intact, a local instantiation of the Saha-vyāpāra rather than a self absorbed into cosmic consciousness (Section 7.9).</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3D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jñāna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Knowledge: the terminus Advaita privileges. The jñāna-kāṇḍa is the Veda’s knowledge-portion, held here to ontological parity with the karma-kāṇḍa rather than above it (Section 4).</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3D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jñānendriya, karmendriya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sensory and motor organs: the gross embodied channels of a system’s coupling, not constituents transported beyond the body (Section 4).</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3D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kalpa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Purāṇic world-period, the day of Brahmā, a periodisation the framework reads as the two-sensedness of the oscillation told in the units of manifest time, which the maximal seam does not carry, with no cosmic person required (Section 10).</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3D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kārikā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 verse treatise: the genre of the Sāṃkhyakārikā and Spandakārikā.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kāritra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Activity: in the view of the times the Abhidharma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kośa ranks best, what fixes a dharma as future, present or past, the closest precedent for the present as a site’s current operation, and the target of Vasubandhu’s dilemma, which the framework meets by the two descriptions of one operation (Section 10.5).</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3E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karma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Action: structurally, the self-circling action that is the condition of a structure’s own continuation, Viśvasattā’s mode of being as act; with Ṛta and yajña, three registers of one structure (Sections 1, 4, and 8).</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3E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karma-kāṇḍa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ritual-action portion of the Veda, the bulk of the revealed corpus, restored to ontological parity with the jñāna-kāṇḍa as testimony to a real mukha of the absolute (Section 4).</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3E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karmāśaya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deposit of dispositional bias of Yogasūtra 2.12–14, read strictly as modified probabilities of pattern-reformation distributed across a field rather than a localised stored object (Section 9).</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3E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kartṛtva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Doership, agency: real as the global-to-local constraint a self-maintained system exercises over its ow</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 components. Bondage is that same closure misdescribed from within as a separate doer. The independence it carries is the one Pāṇini fixes, svatantraḥ kartā, a standing among the factors of an action that no prior condition removes (Sections 8.1 and 8.4).</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kevala-jñāna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Omniscient knowledge in Jain doctrine, extending to all substances and all their modes at once: met at Section 3 as the strongest form of the fifth objection to the exhaustiveness of the three modes of encounter, and at Section 14.3 as the purest test of the bound on omniscience.</w:t>
      </w:r>
    </w:p>
    <w:p w14:paraId="000003E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kṣara, akṣara, kūṭastha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perishable and the imperishable puruṣas of BG 15.16, the second called kūṭastha, the one that stands on the summit unmoved: both members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pair are puruṣas, so the division falls inside the inward mukha and the physical is carried in that text by prakṛti, and inside that mukha the kṣara names the bearers of the modality and the akṣara the modality as a standing mode (Sections 3 and 9.17).</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3E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liṅga-śarīra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In this architecture, the taṭastha designat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ion of the rare high-coherence dispositional pattern that attains transient individuation as the first term of a relation of recurrence holding of a single successor; the relational vāsanā-complex, no subtle body in the substance-dualist sense (Section 9).</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3E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loka-saṅgraha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holding-together of the world: the Gītā’s name for the social form of the ethic of yajña, action undertaken to sustain the order in which all sites subsist (Section 8).</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3E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madhyamā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Structured yet pre-vocal speech: the middle level of Bhartṛhari’s gradient, answering to Mahat-vyakta and to constructs that never cross into phenotype (Section 6).</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3E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Mahat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Sāṃkhya’s cosmic intellect, the first principle of structured organisation at universal scale: mapped to the level at which the ground’s differentiation first achieves self-maintained closure. Buddhi is its observer-scale instance (Sections 4 and 5).</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3E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manas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integrating fu</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nction of the antaḥkaraṇa: the standing synthesis that binds the modalities of presentation into a single field. Its substrate-correlates are large-scale cortical coupling and the global workspace. The split-brain case is its partition (Sections 4 and 13).</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3E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maṇi, prabhā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jewel and its lustre: the tradition’s image for bhedābheda, applied to the two mukhas of one Parabrahman (Section 4).</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3E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mantra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 Vedic verse: the unit of śabda testimony (Section 6).</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3E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Māyā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In Advaita, the superimposition that demotes world and rite to provisional status. Here, the structural by-product of the Karma-Cakra: the conflation of the shared phenomenal frame with the structure of Avyakta itself (Sections 4 and 8).</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3E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mithyā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status Advaita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assigns what a later knowledge sublates, its mark being sublatability rather than absence of appearance. Carried here to state the position Section 14 sorts, and declined together with the criterion of the real that generates it (Section 14 and Appendix).</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3E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mokṣa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Liberation: the clear recognition of all three terms of</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Parabrahman together, effected as the withdrawal of ahaṃkāra’s appropriation with agency intact; at the lineage scale, the exhaustion of a dispositional pattern, its raised conditional probability returned to the Prākṛtika baseline (Sections 7.9, 8, and 9).</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3E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naimittika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Occasional: the Purāṇic dissolution of the three worlds, a lower-scale instance of which mahā-pralaya is the maximal case (Section 10).</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naisargika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Natural: Śaṅkara’s mark of adhyāsa, taken into agrāropa to say that the pull toward promoting one term follows from the modes of encounter and survives its exposure while its commission stays contingent (Section 3).</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3F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nāma-rūpa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Name and form: the inward and outward descriptions of one co-produced articulation, and the named-and-formed appearance laid over the sat it names, with Viśvasattā in the place of sat (Sections 6 and 7.3).</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3F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nimeṣa, unmeṣa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closing and opening of Spanda, upon which the Spandakārikā lays the dissolution and emergence of the world (Section 10).</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nimittamātra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instrument only (Gītā 11.3</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3): read as the agent with the appropriation withdrawn, the whole acting through a site that no longer claims the act, which is niṣkāma karma. Śaṅkara applies its abstract, nimittatvamātra, to the Lord’s causality at Brahmasūtrabhāṣya 2.3.42 (Section 8.4).</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13634A6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nirguṇa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Without qualities: Brahman as the apophatic absolute admitting no predication; the level at which the ground stays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unpredicated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while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operates at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saguṇa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level (Sections 1 and 2).</w:t>
      </w:r>
    </w:p>
    <w:p w14:paraId="000003F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niṣkāma karma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Action with the fruits unappropriated: the recovery at the observer level of action’s sacrificial character, agency retained while ahaṃkāra’s appropriation is withdrawn (Section 8).</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niyati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Fate, fixed order: in the Ājīvika doctrine the Sāmaññaphala Sutta reports of Makkhali Gosāla, the power that bends all beings, stated there together with the denial of cause and condition and of human agency (Section 8.4).</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3F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pāda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 verse-quarter of a mantra (Section 6).</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padārtha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Category, in the etymological sense of what a word stands for: the Vaiśeṣika enumeration of six, substance, quality, motion, universal, particular and inherence, given at Vaiśeṣikasūtra 1.1.4 inside a sūtra whose stated result is niḥśreyasa (Section 15).</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pañca-bheda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five differences he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ld real in Dvaita, between individual and Lord, insentient thing and Lord, individual and individual, insentient thing and individual, and insentient thing and insentient thing. Sorted at Section 15 as a well-conducted posit of the fifth type (Section 15).</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3F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paratantra, svatantra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Other-dependent and self-existent. The objection 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hat a ground depending on its mukhas is paratantra is met by reading the aseity of the pūrṇa as the transcendental unconditionedness of the whole, the standing form of the possible, rather than the self-existence of any term abstracted from it (Section 3).</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parīkṣā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Examination: in Vātsyāyana’s Nyāyabhāṣya the third step of a śāstra’s method afte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 naming and definition, the determination by the means of knowledge whether what has been defined holds as it was defined, and the name of the standard under which this work audits its inheritances, its interfaces, its scale and its vocabulary (Appendix).</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parjanya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Rain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Śaṅkara’s image at Brahmasūtrabhāṣya 2.3.42 for a condition common to every crop while the seed of each settles what grows, read here as the laws standing to every site as a common condition and the site’s own closure as the specific cause (Section 8.4).</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paryudāsa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Implicative negation, attached to the term: to call a thing a non-F assigns it a contrary character and presupposes it within the field F divides. The ground resists it, since a contrary character is still a character (Section 1.1).</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3F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paśyantī</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Undifferentiated, timeless speech: the level of Bhartṛhari’s gradient closest to Avyakta, the depth at which structural testimony is first received (Sections 2 and 6).</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3F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prajñā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Cognition, knowing: what the waking and dreaming states exercise and whose stilling reaches turīya (Section 3).</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3F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prajñāna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Consciousness as present through a graded series of beings in the Aitareya, the tradition’s own taratamya (Section 5).</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21ADCA4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prakāśa-vimarśa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Luminosity and self-awareness: the structure through which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cit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articulates itself in Trika; the level at which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operates while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anuttara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remains apophatic, the luminosity the compound names being discharged in Section 3 as a structural property carrying no commitment to phenomenal brightness (Sections 2 and 3).</w:t>
      </w:r>
    </w:p>
    <w:p w14:paraId="000003F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Prakṛti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Sāṃkhya’s principle of primordial materiality, evolving Mahat, Ahaṃkāra, and the elements. The framework retains the vertical structure while converting its linear hierarchy into the nested circular architecture (Section 5).</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3F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pralaya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Dissolution: the Pratisavitṛ phase of the cycle at any scale; paired with udaya in the Spandakārikā. See Mahā-pralaya (Section 10).</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3F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pramāṇa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 source of warranted knowledge. Perception, pure consciousness, śabda, anumāna, and arthāpatti figure in the argument. Śabda is genuine warrant without being a mode of ontological contact that would add a fourth term (Sections 3, 6, and 11).</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prasajya-pratiṣedha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Non-implicati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ve negation, attached to the predication: it denies that a thing is F and affirms nothing in its place. The constraint-set of Section 1 is a list of such denials, which is how the ground stays classical while admitting no intrinsic predicate (Section 1.1).</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6E6A17F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prasavitṛ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impeller: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as the impulsion behind every other functional role, per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Nirukta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gloss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sarvasya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prasavitā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(Preamble and Section 3). See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Prasavitṛ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w:t>
      </w:r>
    </w:p>
    <w:p w14:paraId="000003F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pratītyasamutpāda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Dependent origination: the unbounded denial of svabhāva at every level. The bounded three-term structure grants its insight at the level of the terms and refuses it at the level of the whole (Sections 3 and 6).</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3F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pūrṇa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The full, the plenum: the whole whose unconditionedness is transcendental, the standing form of the possible per the Īśā invocation. Term-level dependence within the pūrṇa and the transcendental unconditionedness of the pūrṇa are held together (Section 3).</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40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Puruṣa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Sāṃkhya’s witness-consciousness, one term of the dualism whose disturbance of Prakṛti’s equilibrium is left unmotivated, and which fails the three-hub enumeration of AV 10.8.4 (Sections 6 and 10).</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puruṣakāra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Human effort: the term under which Śaṅkara holds at Brahmasūtrabhāṣya 2.3.42 that a Lord wholly independent of the soul’s effort would render worldly effort pointless (Section 8.4).</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40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rājasūya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royal consecration rite, whose mantra places its receiver simultaneously under Viṣṇu’s purification and Savitṛ’s impulsion, the Yajurvedic encoding of mutual function-dependence (Section 3).</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40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ṛṣi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 Vedic seer: the receiver of structural testimony at contemplative depth, read as deep Mukha-saṅgama (Sections 3 and 6).</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ṛṣi-ṛṇa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debt to the seers: one of the three debts with which the Taittirīya Saṃhitā (6.3.10.5) holds a brāhmaṇa born, owed to the ṛṣis and discharged by pupilship, as the debt to the devatās is discharged by sacrifice and the debt to the pitṛs by offspring. Adopted as the posture under which the darśana declares its inheritance and services it by argument, and extended past its source by the requirement that each debt be returned to (Appendix).</w:t>
      </w:r>
    </w:p>
    <w:p w14:paraId="0000040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śabda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Word, sound. As pramāṇa, testimony and the Veda’s evidential standing (Section 6); as tanmātra, the acoustic modality of presentation (Section 4).</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40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śabda-tattva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Bhartṛhari’s doctrine of speech-as-such, eternal and constitutively articulating: licenses the apophatic discipline and supplies the staged account of articulation without emanation (Sections 2 and 6).</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81D8DE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saguṇa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With qualities: the ground considered through the structural lens of articulation, the level at which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abstracta, and modality reside (Section 2).</w:t>
      </w:r>
    </w:p>
    <w:p w14:paraId="0000040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samādhi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Contemplative absorption: the open convergence of deepened Mukha-saṅgama, contrasted with the grasping convergence of ordinary selfhood; the depth at which pure awareness is reported (Sections 4 and 13).</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409EC8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sāmānya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universal: in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Vaiśeṣika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fourth of the six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padārthas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eternal, one, and present in many, the realism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Dharmakīrti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attacks at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Pramāṇavārttika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1.152.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refuses it as an item and keeps it as an invariant of articulation, recurring where it is articulated (Section 2.3).</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samavāya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Inherence: the Vaiśeṣika relation binding qu</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ality to substance, whole to parts and universal to instances, defined at Vaiśeṣikasūtra 7.2.26. It faces the dilemma of a further relation or a stipulation exempting itself, where Ṛta stands as no item beside its terms and meets neither horn (Section 15).</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40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saṃhitā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 collected corpus of Vedic hymns. The Ṛgveda’s saṃhitā closes with the saṃjñāna hymn of concord (Sections 4 and 7.2).</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40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saṃsāra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Conditioned existence, understood structurally rather than primarily ethically: the standing of any system that must persist in order to observe and observe in order to persist (Section 8).</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40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saṃskāra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Structural trace: what a cluster bears after having been a self-organising observational subject; the root of the framework’s Saṃskāraka (Section 9).</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40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saṃvṛti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Conventional designation: the status Madhyamaka assigns ontological claims, which leaves the mantras’ architectural specificity unexplained (Section 6).</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40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sāmyāvasthā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equilibrium of the guṇas in which Sāṅkhya places the unmanifest. Beginning manifestation requires a perturbation the system cannot motivate (Section 10).</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sandhi, sandhāna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juncture and the joining: in the Taittirīya’s teaching on the saṃhitā, the place where a prior and a latter form meet and that by which they are joined, Śaṅkara glossing the first as the middle of the two forms (Taittirīya Upaniṣad 1.3.1). In the framework each seam at which general relativity and quantum mechanics meet is a sandhi and Ṛta is the sandhāna, requiring at the third seam that the geometry of every decohered sector be sourced by that sector’s content (Section 10.6).</w:t>
      </w:r>
    </w:p>
    <w:p w14:paraId="0000040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sat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Being: what nāma-rūpa names and forms. The framework places Viśvasattā in its position (Section 7.3).</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40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sattā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Being in the strong ontological sense, carrying no implication of appearance or provisional status; the second element of Viśvasattā (Section 1).</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satya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True, real: formed from sat, being, and meaning true in the sense of existing in fact, in conformity with what is. The framework reserves it for truth taken alone, where Ṛta names the order whose holding is its truth (Section 3).</w:t>
      </w:r>
    </w:p>
    <w:p w14:paraId="73B483A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śeṣatva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Existing for another: the fourth element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Rāmānuja’s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definition of a body at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Śrībhāṣya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2.1.9, by which the body’s whole own-form consists in serving the self. Asymmetric by definition, and the point at which the non-hierarchy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parts from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Viśiṣṭādvaita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(Section 15).</w:t>
      </w:r>
    </w:p>
    <w:p w14:paraId="0000040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Śiva, Śakti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non-dual pair of Kashmir Śaivism, each the condition of the other’s being what it is: the model for the relation of the two mukhas. Śiva without Śakti is declared inert (Sections 1 and 3).</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40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sphoṭa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bursting-forth of meaning as a whole cognitively prior to the sequence of its parts: the linguistic form of the claim that the architecture is simultaneous and only its exposition sequential (Sections 2 and 6).</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75FFF95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sṛṣṭi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Emission, manifestation: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Prasavitṛ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phase of the maximal cycle, owing nothing to creation from nothing (Section 10).</w:t>
      </w:r>
    </w:p>
    <w:p w14:paraId="0000041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śruti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revealed word, no portion of which may be construed as purposeless under the Mīmāṃsā rule (Section 6).</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41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sukha, duḥkha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Felicity and suffering: the felt aspects of couplings anukūla and pratikūla to the system’s closure; valence derived from the structure of self-production (Section 12).</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41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sūkta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 hymn of the Vedic corpus (Section 6).</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41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sūtra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 aphorism or aphoristic text: the genre of the Yogasūtra and the Ānanda Sūtram.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41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svabhāva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Own-being, self-standing natur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 denied of each of the three terms singly, affirmed of the three-term whole only as its transcendental unconditionedness, the form of the possible rather than the self-standing of an entity, which is where the framework parts from Madhyamaka (Section 3).</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7434579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svadhā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Own power, self-impulse: the spontaneity under which the oscillation proceeds, with no wind to drive it and nothing second beside it, read at Section 6 as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Ṛgvedic</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name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itself, since a breathing that is windless and self-powered is a two-sensed oscillation with nothing second to drive it (Sections 6 and 10).</w:t>
      </w:r>
    </w:p>
    <w:p w14:paraId="0000041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svarūpa, svarūpa-lakṣaṇa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Essential nature, and the essential definition naming what a thing is in itself: withheld from Parabrahman in itself by the apophatic discipline (Section 2).</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41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svātantrya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Absolute freedom: in Trika the ground’s own capacity to co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ntract itself into finitude and lay its necessity upon itself, declined here as agrāropa in volitional dress, with the spontaneity it names surviving as svadhā and the selection it performs already carried by the coherence threshold on σ (Section 3).</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41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svayaṃprakāśa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Self-luminosity: the 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octrine that a cognition is disclosed by itself and stands in need of no second cognition to be known, carried here as the structural property of the inward disclosure alone, with the phenomenal reading of it as experienced brightness declined (Section 3).</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41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tanmātra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modality-structure of presentation: śabda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sparśa, rūpa, rasa, and gandha (the acoustic, mechanical, electromagnetic, soluble-chemical, and volatile-chemical channels) in the human case, generalised to a vector over whatever coupling channels a system possesses, bound by no fixed sum (Section 4).</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41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taratamya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Gradation: the tradition’s graded distribution of consciousness through the series of beings, read once for caitanya and again as a scale of moral considerability (Sections 5 and 8).</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6E10D5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taṭastha</w:t>
      </w: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taṭastha-lakṣaṇa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Indicative designation through a structural relation, translating as standing on the bank: the discipline under which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Viśva-yajña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antaḥkaraṇa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tanmātra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neural correlates, and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liṅga-śarīra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are admitted as descriptions of roles while no entity is added (Section 2 and throughout).</w:t>
      </w:r>
    </w:p>
    <w:p w14:paraId="0000041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tattva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 level of reality in the Śaiva enumeration, thirty-six of them in the Trika ordering from earth to Śiva: the scale on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which the commentary to Tantrāloka 1.33 places rival liberations, refused here because a scale of proximity requires an origin at its head and the apophatic ground supplies none (Section 3). The sense carried in Bhartṛhari’s śabda-tattva is a separate one.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41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turīya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fourth: the Māṇḍūkya’s contentless state, neither inward-knowing nor outward-knowing, reached by the stilling of the instruments; the terminal pole of the reverse sense, matched to minimal phenomenal experience (Sections 3 and 13).</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41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udaya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Arising: paired with pralaya in the opening verse of the Spandakārikā (Section 10).</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42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vaikharī</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Gross, audible speech: the level of Bhartṛhari’s gradient answering to Viśvasattā, the register of recitation through which testimony is transmitted (Section 6).</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42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vāsanā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In its rigorous reading, a propensity of recursive pattern-reformation distributed across a multi-component field: the connective tissue between embodiments without substance migration (Section 9).</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42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vibhaktṛ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apportioner: Savitṛ’s aspect as demarcator of temporal and spatial domains, the high-positioned measurer of AV 10.8.3 (Preamble and Section 6).</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viśeṣa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Two senses. In Vaiśeṣika, the particular, fifth of the six padārthas. In Dvait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 Madhva’s category, defined at Anuvyākhyāna 1.1.108 to 1.1.111 as what governs the application of a further and non-synonymous word to what lacks internal difference, self-sufficient in its relation to what bears it and present in all things without exce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ption. The closest formal precedent in the corpus for the two mukhas, and parting from them in that it resides in a svarūpa which it leaves bearing qualities without number, where a mukha is a taṭastha designation and the ground gains nothing (Section 14).</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42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vivarta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Apparent transformation: Advaita’s reading of the cycle as projection within Māyā, sublated in the end; declined in favour of the oscillation of something real (Section 10).</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42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vyāvahārika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Transactional, provisional reality: the status Advaita assigns the world and its ritual action, refused here for Viśvasattā and the karma-kāṇḍa alike (Section 4).</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42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yajña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Sacrifice: cosmos-sustaining reciprocal action in which functions maintain one another through mutual offering, from the root yaj; taken in the structural-reciprocal sense alone, so no teleology enters (Section 4).</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42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yathāpūrvam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As before: the re-establishment of order after its own pattern in RV 10.190, read as selection-preserved regularity of law-structure, the before naming the pattern after which the order is re-established and no predecessor in a series (Section 10).</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42BFAD36">
      <w:pPr>
        <w:pStyle w:val="891"/>
      </w:pPr>
      <w:bookmarkStart w:id="205" w:name="mklldhx9tfk1"/>
      <w:bookmarkStart w:id="206" w:name="_Toc113"/>
      <w:bookmarkEnd w:id="205"/>
      <w:r>
        <w:t xml:space="preserve">G.3 </w:t>
      </w:r>
      <w:r>
        <w:t>Devatās</w:t>
      </w:r>
      <w:r>
        <w:t xml:space="preserve"> and cosmological names</w:t>
      </w:r>
      <w:bookmarkEnd w:id="206"/>
    </w:p>
    <w:p w14:paraId="0000042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Agni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Fire: receiver and transmitter of the offering, the sensible activity of the impulsion the framework names through Savitṛ; the primeval sensible representation of recursion, real as single-mukha recursion and observerless (Section 4).</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C8C729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Brahmā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cosmic person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Purāṇic</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periodisation, whose day and night measure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kalpa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His sleep and waking are read as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Pratisavitṛ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Prasavitṛ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phases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with no cosmic person required (Section 10).</w:t>
      </w:r>
    </w:p>
    <w:p w14:paraId="0000042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Indra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most prototypically sovereign Devatā: his identification with Skambha at AV 10.7.29 functions as apophatic instrument, foreclosing the apex-monotheist resolution (Section 1).</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42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Mitra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Among the Devatās praised as supreme within the circular order, and one of the three whose eye Sūrya is called at RV 1.115.1 (Section 3).</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42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Nārāyaṇa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primacy Dvaita and Viśiṣṭādvaita would require of AV 10.8.5, which the mantra does not name (Section 6).</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42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Prajāpati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Lord of creatures: his Skambha-identification performs the same defensiv</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 work against creator-monism that Indra’s performs against apex sovereignty (Section 1). Supreme in one respect only, first-born of formation, born at RV 10.121.1, assembled from seven persons at ŚB 6.1.1, and creating as Savitṛ at TB 1.6.4.1 (Section 3).</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42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Rudra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Among the Devatās praised as supreme within the circular order (Section 3).</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42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Soma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Among the Devatās praised as supreme within the circular order (Section 3).</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43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Sūrya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Sun: the paradigm cosmic structure that satisfies the closure criter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ion, producing its own driving gradient and boundary, self-s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ustaining with the minimal connection to Paramātman the framework attributes to stellar systems, provisioning the closures beneath it while conferring an inside on none of them (Sections 4 and 5). As a Devatā, the solar function the celestial bodies bear,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given a dark form and a nightly passage through Agni in the hymns (RV 1.115.5, 10.88.6) and the sun counted among the stars (RV 10.156.4), so the totality RV 1.115.1 praises is stated of the function and the finitude of Section 4 of one bearer (Section 3).</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43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Uṣas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Dawn: among the Devatās praised as supreme within the circular order (Section 3).</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43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Vaikhanasin, Saurya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Devotees of the Vaikhanasin tradition of Viṣṇu worship and of the solar impulsion respectively: each correctly identifies its Iṣṭadevatā’s function and wrongly concludes unilateral priority, the paired error Ṛta corrects (Section 3).</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43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Varuṇa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Among the Devatās praised as supreme within the circular order (Section 3).</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43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Viṣṇu</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sustainer: his sustaining function underlies Savitṛ’s operation as Savitṛ’s impulsion underlies his, the Yajurvedic case of mutual function-dependence (Section 3).</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5336F20">
      <w:pPr>
        <w:pStyle w:val="891"/>
      </w:pPr>
      <w:bookmarkStart w:id="207" w:name="aihynx76l6xg"/>
      <w:bookmarkStart w:id="208" w:name="_Toc114"/>
      <w:bookmarkEnd w:id="207"/>
      <w:r>
        <w:t>G.4 Texts, schools, and figures</w:t>
      </w:r>
      <w:bookmarkEnd w:id="208"/>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Abhidharmakośabhāṣya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Vasubandhu’s verses on the Abhidharma with his own commentary: 5.25 to 5.27 report the Sarvāstivāda thesis of existence at all times, rank the view that the times are fixed by activity, and press the dilemma against it (Section 10.5).</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43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Advaita Vedānta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non-dual school that arrives at Brahman-as-consciousness and demotes the physical to superimposition: the framework reads its terminus as one mukha of Parabrahman and restores the world and the rite to parity (Sections 1, 4, and 10).</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43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Aitareya Upaniṣad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Source of the graded presence of prajñāna through the series of beings, the taratamya the framework reads for caitanya (Section 5), and at 1.2.4 of the devatās entering the body as functions, each taking an organ as its bearer (Section 3).</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Ājīvika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school of Makkhali Gosāla, known from Buddhist and Jaina report, whose doctrine of niyati is the oldest denial of human agency in the Indian record and joins that denial to a denial of causes (Section 8.4).</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43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Ānanda Sūtram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Prabhat Ranjan Sarkar’s aphoristic text setting out the Brahmacakra, the dynamic monism whose field-theoretic formalisation by Gauthier the framework engages as the instructive consciousness-apex (Section 3).</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43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Ānandamūrti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Monastic name of Prabhat Ranjan Sarkar, author of the Ānanda Sūtram (References).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43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Anukramaṇī</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tradition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al index of the Vedic corpus, recording seer, metre, and presiding subject for each hymn: the source of the attribution of AV 10.7 to Atharvan and AV 10.</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8 to Kutsa, and of the adhyātma classification the somatic reading of AV 10.8.5 answers to (Section 6). The Sarvānukramaṇī defines the devatā as what the mantra speaks of and records that the seers approached the devatās by means of the metres (Section 3).</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Anuvyākhyāna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Madhva’s verse commentary on the Brahmasūtra: source of the definition of viśeṣa at 1.1.108 to 1.1.111, of the challenge at 1.2.282 that even a holder of the partless must admit it, of the charge at 1.1.137 to 1.1.</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141 that a term no word primarily conveys is a term the corpus converges upon nowhere, and of the rejection of samavāya at 2.2.680 to 2.2.685 (Section 15). Verse numbers follow Pandurangi’s critical edition, which numbers continuously through each adhyāya.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Āpadeva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Mīmāṃsaka author of the Mīmāṃsānyāyaprakāśa, whose definitions of the two negations, prasajya-pratiṣedha with the verb and paryudāsa with another word, Section 1.1 takes (Section 1.1).</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43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Āraṇyaka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forest-books of the Vedic corpus, placed by the received classification between Brāhmaṇa and Upaniṣad, a placement the corpus itself unsettles (Section 6).</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Asya Vāmasya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RV 1.164, the riddle hymn of Dīrghatamas, a brahmodya of fifty-two verses: source of the wheel AV 10.8.4 recenses at its forty-eighth verse, of the seventh-born-together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formula at its fifteenth that fixes the collection of the ṣaḍ yamāḥ, of ekaṁ sad viprā bahudhā vadanti at its forty-sixth, which states the non-hierarchy of Section 3 in one line, and of the akṣara of the ṛc in which all the gods are seated at its thirty-</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ninth, which divides a mantra from what the mantra is seated in. Its two birds at the twentieth verse are declined as testimony for the two mukhas, since the received pair of jīvātman and paramātman is a division drawn inside the inward (Sections 3 and 6).</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43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Atharvan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Eponymous seer of the Atharvaveda, whose cycle of provisional Skambha-identifications at AV 10.7 forecloses every theological resolution, the Anukramaṇī assigning the companion hymn AV 10.8 to Kutsa (Sections 1 and 6).</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43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Atharvaveda (AV)</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fourth Veda: source of the Skambha-Sūkta (AV 10.7 and 10.8), whose mantras 10.8.3 to 10.8.5 encode the framework’s three defining architectural commitments, and of the Kāla-sūkta (Section 6).</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43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Aurobindo, Sri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Author of The Three Purushas, which states the demand for a term admitting both the phenomenal and the conscious Intelligence an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d then supplies that term as a rank and a Lord, and of The Life Divine, which adds the graded principles and the goal of terrestrial evolution: the demand is credited, and the rank, the lordship, the count, and the goal are refused (Section 3, References).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43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Bhagavad Gītā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Source of the imperishable dehin, granted to the modality and withheld from every bear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er (2.17, 2.20, 2.22 and 2.24, Section 9.17), of the yajña-cakra (3.14 to 3.16), of the guṇa-karma analysis and the ahaṃkāra doership line (3.27), of niṣkāma karma and loka-saṅgraha (Sections 4 and 8), and of the three-puruṣa passage whose convergence is 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ffirmed and whose rank is refused (15.16 to 15.18, Section 3), and of the five factors of action, the fault of seeing the self alone as agent, and the verses read against theological determinism (18.14, 18.16, 11.32 to 11.33, 18.61 and 18.63, Section 8.4).</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44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Bhartṛhari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Grammarian-philosopher of the Vākyapadīya: his śabda-tattva, the three levels of speech, and sphoṭa supply the apophatic licence and the isomorphism account of sound (Sections 2 and 6).</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Bhāviveka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Madhyamaka philosopher who read the school’s denials of production as prasajya-pratiṣedha, negations affirming nothing in place of what they deny, which is the reading the constraint-set of Section 1 takes (Section 1.1).</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44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Brahmacakra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cycle of Brahma in Sarkar’s system: consciousness contracting into matter and returning; affirmed as realism about the world, faulted as a consciousness-apex (Section 3).</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44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Brāhmaṇa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ritual-exegetical class of Vedic texts, with the Saṃhitās the heart of the karma-kāṇḍa, a classification carried here for reference whose standing as a partition of the corpus is declined (Sections 4 and 6).</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44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Brahmasūtrabhāṣya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Śaṅkara’s commentary on the Brahmasūtra, the systematic statement of Advaita (References).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44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Bṛhadāraṇyaka Upaniṣad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Kāṇḍa 14 of the Śatapatha Brāhmaṇa, which Section 6 reads as showing the received class-names to be editorial. Source of vijñātāram 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re kena vijānīyāt and of neti neti, the epistemology of the third mode of encounter, and at 2.2.3 to 2.2.4 of the naming of the seven seers of AV 10.8.9 as the openings of the head, which fixes the collection the six of AV 10.8.5 counts, and at 6.1 of the contest of the vital functions read as a rank within one bearer (Sections 3 and 6).</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Chāndogya Upaniṣad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Source of the contest of the vital functions at 5.1.6 to 5.1.12, in which breath tears up speech, sight, hearing, and mind as a horse tears up its tether-pegs, read as a rank within one bearer indexed to its persistence (Section 3).</w:t>
      </w:r>
    </w:p>
    <w:p w14:paraId="0000044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Dharmakīrti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Buddhist epistemologist of the Pramāṇavā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rttika: source of the luminous-mind formula Abhinavagupta quotes, and of the argument that mental qualities increase without limit because they arise from seeds of their own type, which denies the premise the charge against momentariness needs (Section 3).</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44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Dvaita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dualist Vedānta: preserves multiplicity but cannot account for cakram ekam with</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out hierarchical subordination. Read from its own texts at Section 15, where the five differences, the category of viśeṣa, the rejection of samavāya and the charge against a highest term that no word reaches primarily are each taken up (Sections 6 and 15).</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Gzhan stong</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Other-emptiness: the Tibetan doctrine, stated by Dolpopa and Tāranātha and in a Karma Kagyu form by Situ Paṇchen, that the conventional is empty of its own entity and the ultimate empty only of what is other to it, the ultimate being held self-cognising wisdom endowed with the qualities of Buddhahood. It refuses universal self-emptiness at the ultimate as the framework refuses it at the whole, and it falls under the agrāropa argument at the luminosity claim (Sections 3 and 9).</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Huayan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he Chinese school of the Avataṃsaka: makes the mutual determination of phenomena the doctrine of the whole, the nearest external cognate of Ṛta, and seats above it a ground characterised as awareness, which is where the framework parts from it (Section 3).</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44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Īśā Upaniṣad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Source of the pūrṇam invocation, the transcendental unconditionedness of the whole, and of tena tyaktena bhuñjīthāḥ, the soteriological register of unappropriated action (Sections 3 and 8).</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44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Īśvarakṛṣṇa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Author of the Sāṃkhyakārikā, the verse statement of classical Sāṃkhya, read at kārikā level at Section 15 (References and Section 15).</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Jaimini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Author of the Mīmāṃsāsūtra, who opens with an inquiry into dharma and states the original connection of word with meaning (References).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44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Kāla-Sūkta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Atharvan hymn to time as generative impeller, kālo aśvo vahati saptaraśmiḥ (Section 10).</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Kaṇāda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Author of the Vaiśeṣikasūtra (References).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44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Kena Upaniṣad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Source of anyad eva tad viditāt, the teaching that Brahman is other than the known (Section 6).</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Kumārila (Kumārila Bhaṭṭa)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Bhāṭṭa Mīmāṃsaka whose denial of cosmic dissolution at Ślokavārttika, Sambandhākṣepaparihāra 67 to 72, is answered at Section 15 by the absence of an agent from the Avyakta phase and by the conservation that phase carries (Section 15).</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44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Kutsa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seer to whom the Anukramaṇī assigns AV 10.8, the hymn carrying the three mantras on which the architectural reading rests, and indexed there under adhyātma rather than under skambha (Section 6).</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Madhva (Ānanda Tīrtha)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Founder of Dvaita Vedānta, author of the Viṣṇutattvavinirṇaya and the Anuvyākhyāna: defines viśeṣa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at Anuvyākhyāna 1.1.108 to 1.1.111 and presses it at 1.2.282 against anyone who maintains the partless, rejects samavāya at 2.2.680 to 2.2.685, and holds at 1.1.141 that what a word does not primarily convey the corpus converges upon nowhere (Section 15).</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44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Madhyamaka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Buddhist school of emptiness: its denial of svabhāva resembles the term-level co-necessitation, from which the bounded triad, whose whole is unconditioned as the form of possibility, departs (Sections 3 and 6).</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44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Mahābhārata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epic: its Mokṣadharma-parvan (within the Śānti-parvan, 12.180) supplies a proximate precedent for the dispositional account of return (Section 9).</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44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Māṇḍūkya Upaniṣad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Source of turīya, fixed as neither inward-knowing nor outward-knowing, unseen, beyond dealing, ungraspable (Section 3).</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44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Mīmāṃsā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school of Vedic exegesis whose rule against idle śruti the framework’s reading of the three hubs satisfies more fully than the seas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onal gloss, the canon by itself being insufficient to discredit that gloss. Read from Jaimini’s sūtras at Section 15, which states what borrowing the rule commits this work to and which of the school’s own uses of it this work declines (Sections 6 and 15).</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Mīmāṃsāsūtra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Jaimini’s aphorisms: source of codanālakṣaṇo ’rtho dharmaḥ at 1.1.2, of the autpattika connection at 1.1.5, and of the answer to the objection from human authorship at 1.1.27 to 1.1.32 (Section 15).</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45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Nāsadīya Sūkta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RV 10.129, the hymn of origins, the Anukramaṇī givin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g it to Prajāpati Parameṣṭhin under the devatā bhāvavṛtta, the state or course of becoming: its apophatic discipline, its ko veda, and its ānīd avātaṃ svadhayā tad ekam fix the unknowing report from the deepest approach and the spontaneity of the ground’s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self-movement, and Section 6 works all seven verses against the architecture as it works the three mantras of the Skambha-Sūkta, taking the voided pair at the first verse, the self-impelled act at the second, the internal principle of differentiation at th</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 third, the bond of the two and the channel of its finding at the fourth, the two senses under directional names at the fifth, the exclusion of every deva from the origin at the sixth, and the withheld predicate at the seventh (Sections 1, 6, 10, and 14).</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45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Nighaṇṭu</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Vedic word-list on which Yāska’s Nirukta comments (References).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45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Nirukta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Yāska’s etymological treatise: source of the gloss savitā sarvasya prasavitā, Savitṛ the impeller of all, and of the statement at 7.4 that a single soul is praised in many ways with the other gods its limbs (Preamble and Section 5), and for Section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3 of the devatā defined by the seer’s purpose at 7.1, the intentions high and low at 7.3, the mutual birth of the devatās at 7.4, the community of station and enjoyment at 7.5, and the devatās of both kinds, or with their actions for their selves, at 7.7.</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Nyāya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darśana of reasoning: admits four pramāṇas, lists the self first among twelve knowables, and gives the marks of the self as its qualities. Its two charges against arthāpatti are accepted at Section 15 and cost the account nothing (Section 15).</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Nyāyasūtra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Gautama’s aphorisms: source of the four pramāṇas at 1.1.3, the twelve knowables at 1.1.9, the marks of the self at 1.1.10, the treatment of arthāpatti at 2.2.1 to 2.2.3, and the exchange over a divine cause at 4.1.19 to 4.1.21 (Section 15).</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Pāṇini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Grammarian of the Aṣṭādhyāyī, whose definition of the agent as the independent factor of an action, svatantraḥ kartā (1.4.54), supplies the sense of independence the framework’s compatibilism claims (Section 8.4).</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Pārthasārathi Miśra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Author of the Nyāyaratnākara, the commentary on the Ślokavārttika: fixes the target of Kumārila’s denial of dissolution as an act of one who acts deliberately and as karmas restrained by a divine wish (Section 15).</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45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Patañjali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Author of the Yogasūtra, whose account of the karmāśaya grounds the encoding of dispositional return, and whose definition of Īśvara as a distinguished puruṣa Section 15 takes as the plainest statement of agrāropa among the six (Sections 9 and 15).</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45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Pramāṇavārttika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Dharmakīrti’s verse commentary on Dignāga: its second chapter carries the luminous-mind formula and the account of unlimited increase by cultivation (Section 3).</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Praśastapāda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Author of the Padārthadharmasaṃgraha: holds inherence uncaused and so exempt from the regress its positing raises, which Section 15 types as a well-conducted posit of the fifth kind (Section 15).</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45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Purāṇa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narrative cosmological corpus: supplies the periodisation of the cycle, the kalpa and the night of Brahmā, whose structure the framework reads without the biography (Section 10).</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Rāmānuja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Systematiser of Viśiṣṭādvaita, author of the Śrībhāṣya: supplies the definition of a body, the relation of apṛthaksiddhi, and the case against an indeterminable nescience that Section 15 presses on its own account (Section 15).</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45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Ṛgveda (RV)</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first Veda: source of RV 10.90.16 (the sacrifice sacrificed through the sacrifice), RV 10.129 (the Nāsadīya), RV 10.190 (yathāpūrvam), and RV 10.191 (the saṃjñāna hymn of concord) (Sections 4, 6, 7.2, and 10).</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Sāmaññaphala Sutta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second discourse of the Dīgha Nikāya, in which King Ajātasattu reports the doctrines of six contemporary teachers, among them the niyati of Makkhali Gosāla (Section 8.4).</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45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Saṃjñāna-Sūkta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RV 10.191, the closing hymn of concord: common intention, common hearts, read as the co-tracking of one Viśvasattā by many frames (Section 7.2).</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45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Sāṃkhya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enumerating darśana of Puruṣa and Prakṛti: architecturally the most precise Hindu account of differentiation, methodologically anumāna-based, its li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near hierarchy converted here into nested circular form and its dualism declined. Read at kārikā level at Section 15, where the fourfold division of kārikā 3, the five marks of kārikā 19 and the denial of kārikā 62 are taken up (Sections 5, 6, 10, and 15).</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45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Sāṃkhyakārikā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Īśvarakṛṣṇa’s verse statement of Sāṃkhya: so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urce of the fourfold division at kārikā 3, the five arguments for puruṣa at 17, the plurality of puruṣas at 18, the five marks at 19, the appearance of sentience at 20, the lame and the blind at 21, and the denial of bondage and release at 62 (Section 15).</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45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Śaṅkara (Śaṅkarācārya)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Systematiser of Advaita Vedānta, author of the Brahmasūtrabhāṣya (References).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45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Śānti-parvan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twelfth book of the Mahābhārata, containing the Mokṣadharma-parvan (Section 9).</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Sarvāstivāda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Abhidharma school h</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olding that dharmas exist in all three times: its inference from the cognition of past and future to their existence is refused at Section 10.5, where its placing of the present in activity is taken as the nearest precedent for the present of Section 10.1.</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45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Śatapatha Brāhmaṇa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Brāhmaṇa of the Śukla Yajurveda: its fourteenth kāṇḍa is the Bṛhadāraṇyaka, and its 14.5.24 carries the parallel to the seven seers of AV 10.8.9 (Section 6).</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45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Sāyaṇa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fourteenth-century Vedic commentator: his seasonal gloss of the three hubs is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contested by the three-term reading as the better construal among several, and his gloss of the parallel formula at RV 1.164.15 supplies the determinate reading of the six of AV 10.8.5 that the framework leaves to the calendrical layer (Sections 6 and 14).</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45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Skambha-Sūkta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AV 10.7 and 10.8, the framework’s designation for the pair and its primary śabda testimony</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Anukramaṇī giving 10.7 to Atharvan under skambha and adhyātma together and 10.8 to Kutsa under adhyātma alone, encoding ground, hubs, wheel, the paired-and-singular structure, and the two weavers of unlike form at the one loom (Sections 1, 3, and 6).</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Ślokavārttika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Kumārila’s verse commentary on the first pāda of the Mīmāṃsāsūtra: source of the denial of cosmic dissolution (References).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45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Spandakārikā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Trika verse text on Spanda: its opening verse lays pralaya and udaya upon the single unmeṣa and nimeṣa (Section 10).</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Śrībhāṣya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Rāmānuja’s commentary on the Brahmasūtra: source of the definition of a body at 2.1.9 and of the Mahāsiddhānta’s case against the theory of nescience (References).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46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Supermind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In Aurobindo’s system the intermediate principle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between Sachchidananda and mind, life, and matter, the creative medium of the descent and the illuminating medium of the ascent: a level standing between the ground and its expressions, of which the bounded cardinality of Section 3 admits none (Section 3).</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46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Svacchandatantra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 Bhairava-stream Śaiva scripture: source of the verses by which the commentary to Tantrāloka 1.33 seats Buddhist liberation at the reality-level of buddhi and Sāṃkhya liberation at that of Puruṣa, read here as quoted there (Section 3).</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46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Tantrāloka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Abhinavagupta’s compendium of Trika: its first chapter grades rival liberations by the bondage 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ach removes, and Section 3 meets both its charge against Buddhist momentariness and the form of its graded placement. Its thirty-seventh chapter carries the ranking of Āgama above Vedic testimony that Section 3 records as the second parting from the Trika.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46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Tattvopaplavasiṃha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Jayarāśi Bhaṭṭa’s examination of the definiti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ons by which the schools establish their knowledge-sources: taken as the Appendix’s tenth audited case, met at Section 5 on the lemma that an operation cannot act upon itself, and at Section 6 on the charge that a word conveys only what is already grasped.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209DC6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Trika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Kashmir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Śaivism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tradition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Somānanda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Utpaladeva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Abhinavagupta: source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Spanda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cognate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of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prakāśa-vimarśa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articulation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cit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anuttara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with Śiva-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Śakti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non-duality, the model for the two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mukhas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the nearest position caught by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agrāropa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argument, from which the framework parts twice, at the ground and at the ranking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Āgama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above Vedic testimony (Sections 1, 2, 3, and 6).</w:t>
      </w:r>
    </w:p>
    <w:p w14:paraId="0000046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Upaniṣad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knowledge-oriented class of Vedic texts, placed last by the received classification, which Section 6 reads as editorial; source of Parabrahman, Nirguṇa and Saguṇa Brahman, and the Ātman-Brahman identity (Sections 1 and 7.1).</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Vaiśeṣika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darśana of categories and atoms: enumerates six padārthas and nine substances, enters the self among them, and closes its inventory with no term standing outside it (Section 15).</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Vaiśeṣikasūtra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Kaṇāda’s aphorisms: source of the six padārthas at 1.1.4, the nine substances at 1.1.5, the uncaused eternal at 4.1.1 and 4.1.2, and the definition of inherence at 7.2.26 (Section 15).</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46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Vākyapadīya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Bhartṛhari’s treatise on sentence and word: source of the śabda-tattva and the three levels of speech (Sections 2 and 6).</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46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Vasiṣṭha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sage of the Yogavāsiṣṭha (References).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Vasubandhu</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Author of the Abhidharmakośabhāṣya, whose report of the Sarvāstivāda and whose dilemma against activity as the mark of the present Section 10.5 engages.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46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Veda (Vaidika, Vedic)</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revealed corpus, held apauruṣeya by the tradition: its ritual heart and its knowledge-portion are read as two registers of one testimony to the two mukhas (Sections 4 and 6).</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46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Vedānta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family of schools grounded in the Upaniṣads: supplies the svarūpa-lakṣaṇa and taṭastha-lakṣaṇa distinction the apophatic discipline turns on (Section 2).</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46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Viśiṣṭādvaita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Qualified non-dualism: preserves multiplicity but, lik</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 Dvaita, cannot accommodate the unqualified unity of cakram ekam without subordination. Read from the Śrībhāṣya at Section 15, where the definition of a body, apṛthaksiddhi and the case against an indeterminable nescience are taken up (Sections 6 and 15).</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Viṣṇutattvavinirṇaya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Madhva’s treatise: quotes the Paramopaniṣat verse enumerating the five differences (References).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37756FD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Vyāsa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name carries two referents in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At Section 9 it is the author of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Yogabhāṣya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commentary on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Yogasūtra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that reads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karmāśaya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as distributed dispositional bias. At Section 6 it is the divider of the one Veda into four at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Viṣṇu</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Purāṇa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3.4. The tradition identifies the two, and the framework leans on no such identification.</w:t>
      </w:r>
    </w:p>
    <w:p w14:paraId="0000046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Yajurveda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Veda of ritual formulae: source of the Rājasūya mantra that encodes mutual function-dependence (Section 3).</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46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Yāska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etymologist of the Nirukta, cited for the gloss on Savitṛ and for the single soul of Nirukta 7.4 (Preamble and Section 5), and for the purposive definition of the devatā and the mutual birth of the devatās (Section 3).</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46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Yoga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With Sāṃkhya, the psychological tradition (Yoga-Sāṃkhya) wh</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ose vāsanā and karmāśaya doctrines the mechanism of return reads rigorously. Read from the sūtras at Section 15, where the own-form terminus, the definition of Īśvara as a distinguished puruṣa, and the seedless samādhi are taken up (Sections 4, 9, and 15).</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46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Yogācāra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 Buddhist consciousness school: holds the perfected nature ultimately real and the mind luminous by nature with its defilements adventitious, which places it under the agrāropa argument in place of Madhyamaka’s conventional designation (Sections 3 and 6).</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47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Yogasūtra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Patañjali’s aphorisms: 2.12 to 2.14 on the karmāśaya ground the encoding of the Saṃskāraka orientation. Section 15 reads 1.2 and 1.3 on the own-form terminus, 1.23 and 1.24 on Īśvara, 1.51 on the seedless samā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dhi, 2.20 on the seer as bare seeing, and 4.34 on kaivalya as standing in own form. Section 10 reads 3.13 to 3.16 on knowledge of past and future through the three transformations and 4.12 to 4.13 on the standing of the three times (Sections 9, 10 and 15).</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47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Yogavāsiṣṭha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dialogue of Vasiṣṭha and Rāma: its repeated treatment of vāsanā as the connective tissue between embodiments supplies the proximate precedent for return without migration (Section 9).</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318B6386">
      <w:pPr>
        <w:pStyle w:val="891"/>
      </w:pPr>
      <w:bookmarkStart w:id="209" w:name="ee467n8shge3"/>
      <w:bookmarkStart w:id="210" w:name="_Toc115"/>
      <w:bookmarkEnd w:id="209"/>
      <w:r>
        <w:t>G.5 Words and phrases from quoted passages</w:t>
      </w:r>
      <w:bookmarkEnd w:id="210"/>
    </w:p>
    <w:p w14:paraId="0000047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adṛṣṭam avyavahāryam agrāhyam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Unseen, beyond dealing, ungraspable: the Māṇḍūkya’s marks of turīya (Section 3).</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47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ahaṃkāra-vimūḍhātmā kartāham iti manyate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one deluded by ahaṃkāra thinks ‘I am the doer’ (BG 3.27): the appropriating overlay whose relaxation the clinical literature documents (Sections 8 and 13).</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47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ānarthakyam apramāṇam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 construal that leaves the revealed word purposeless is no warrant: the Mīmāṃsā rule under which the seasonal gloss of the three hubs fails (Section 6).</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47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ānīd avātaṃ svadhayā tad ekam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That One breathed windless by its own impulse (RV 10.129.2): the spontaneity of the ground’s self-movement, with nothing second beside it (Section 10).</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47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anyad eva tad viditāt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Other than the known (Kena Upaniṣad): the ground beyond every positive identification (Section 6).</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47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arka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Sacrificial song, fire, or the Sun: the interpretive flexibility in AV 10.8.3’s second pāda. Both standard translations take the solar sense, on which what proceeds beyond the three modes settles in relation to Savitṛ (Section 6).</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arvāg devā asya visarjanena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gods are on this side of the sending forth of this (RV 10.129.6): every deva placed within the emission and later than it, the corpus’s own statement of agrāropa refused (Section 6) and the source of the term arvāgdevatva (Section 14.3).</w:t>
      </w:r>
    </w:p>
    <w:p w14:paraId="0000047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avicācalā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Unwavering: of the spokes and pegs of AV 10.8.4, read as the fixity of a structure internally circular and mutually constituting under Ṛta (Section 6).</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47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br̥han vimāno rajasaḥ</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lofty measurer of the mid-space (AV 10.8.3): Savitṛ in his vibhaktṛ aspect, positioned above the modes of vyakta. Rajas here means space, distinct from the guṇa of that name (Section 6).</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47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cakram ekam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wheel is one (AV 10.8.4): Ṛta as the encompassing topology containing every functional articulation (Section 6).</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47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dhātā yathāpūrvam akalpayat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ordainer fas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hioned as before; with sūryācandramasau dhātā yathāpūrvam akalpayat divaṃ ca pṛthivīṃ, sun and moon, heaven and earth established as before (RV 10.190): read as selection-preserved law-structure, the before naming a pattern and no predecessor (Section 10).</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47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dvādaśa pradhayaḥ</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Twelve bands (AV 10.8.4): with the three hundred and sixty spokes and pegs, the temporal cycle on the wheel’s rim (Section 6).</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47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dvāv imau puruṣau loke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Two puruṣas are in this world (BG 15.16): the perishable and the imperishable held real together, the convergence of the Gītā’s three-term passage before its closing verse ranks the terms (Section 3).</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47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eka ekajaḥ</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One born singly (AV 10.8.5): the unpaired term, the apophatic ground prior to the pairing of the mukhas,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its birth read as arising without a partner rather than as a temporal origination, so that the aja of the same hymns stands with it, and carrying vāc as its referent at the somatic layer, the seventh that stands alone in communion with brahman (Section 6).</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48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evaṃ pravartitaṃ cakram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Thus the wheel is set turning (BG 3.16): the yajña-cakra, cosmic self-maintenance encoded as a wheel (Section 4).</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9291AA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hāpitvam</w:t>
      </w: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icchante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They desire union with it (AV 10.8.5): the orientation of the paired articulations toward the unpaired ground, the recursive orientation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performs (Section 6).</w:t>
      </w:r>
    </w:p>
    <w:p w14:paraId="0000048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harita, hariṇīḥ</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Golden One and the green-gold ones it enters (AV 10.8.3): the articulating principle entering manifest forms, matching Savitṛ’s hiraṇya descriptor (Section 6).</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48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idaṁ savitar vi jānīhi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Take heed, O Savitṛ (AV 10.8.5): the direct invocation that closes the loop with the framework’s naming choice (Section 6).</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48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ka u tac ciketa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Who could understand it? (AV 10.8.4): the mantra’s own apophatic mark, given only the riddle genre’s generic motivation by the seasonal gloss and made load-bearing by the three-term reading (Section 6).</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459C1A3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kālo</w:t>
      </w: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aśvo</w:t>
      </w: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vahati</w:t>
      </w: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saptaraśmiḥ</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Time the horse runs with seven reins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Kāla-sūkta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time hymned as the generative impeller, read as the temporal signature of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(Section 10).</w:t>
      </w:r>
    </w:p>
    <w:p w14:paraId="0000048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ko veda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Who knows? (RV 10.129): the Nāsadīya’s refrain of unknowing, the truthful report from the limit of the deepest approach (Sections 1 and 6).</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48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na antaḥ-prajñam na bahiṣ-prajñam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Neither inward-knowing nor outward-knowing (Māṇḍūkya): turīya reached by the stilling of the instruments rather than by a fourth cognition (Section 3).</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nāstiko vedanindakaḥ</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nāstika is a reviler of the Veda (Manusmṛti 2.11): the gloss that sorts āstika and nāstika by the standing of Vedic testimony and leaves the admission of an Īśvara a separate question (Section 14.3).</w:t>
      </w:r>
    </w:p>
    <w:p w14:paraId="0000048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neti neti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Not thus, not thus (Bṛhadāraṇyaka): the discipline on every positive predication of the ground (Section 3).</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nityam ekam anekānugataṃ sāmānyam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universal is eternal, one, and follows along in many (Tarkasaṃgraha 77): the Nyāya-Vaiśeṣika definition whose first two commitments shared with Platonism, one item across many and its persistence through the coming to be and passing away of individuals, Dharmakīrti attacks (Section 2.3).</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parāyatte ’pi hi kartṛtve karoty eva jīvaḥ</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Even where agency depends on another the soul does act (Śaṅkara, Brahmasūtrabhāṣya 2.3.42): the Advaita compatibilism stated in one sentence (Section 8.4).</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48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prakṛteḥ kriyamāṇāni guṇaiḥ karmāṇi sarvaśaḥ</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Actions are wrought throughout by the guṇas of prakṛti (BG 3.27): agency located in the operation of the whole (Section 8).</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48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pūrṇam adaḥ pūrṇam idaṃ pūrṇāt pūrṇam udacyate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That is full, this is full, from the full the full proceeds; with pūrṇasya pūrṇam ādāya pūrṇam evāvaśiṣyate, taking the full from the full, the full alone remains (Īśā invocation): the aseity of the whole that articulates without division (Section 3).</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48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ṣaḍ yamāḥ</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Six are twins (AV 10.8.5): paired articulation oriented toward the unpai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red ground, the collection read as the six paired openings of the head that the Upaniṣadic recension of AV 10.8.9 names, with the calendrical construal standing at its own layer and the ranking of the two typed as a fourth-kind silence (Sections 6 and 14).</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48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samānī va ākūtiḥ samānā hṛdayāni vaḥ</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Common be your intention, common your hearts; with samāno mantraḥ samitiḥ samānī, common the counsel and the assembly (RV 10.191): the convergence of many frames under one Ṛta raised to a norm (Section 7.2).</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48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śaṅkavaḥ, khīlāḥ</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three hundred and sixty spokes and pegs hammered firm (tatrāhatās trīṇi śatāni ṣaṣṭiś ca) of AV 10.8.4: the daily divisions of the temporal cycle (Section 6).</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48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savitā sarvasya prasavitā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Savitṛ is the impeller of all (Nirukta): the gloss that roots the framework’s naming of the articulating function (Preamble).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svatantraḥ kartā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independent one is the agent (Aṣṭādhyāyī 1.4.54): independence as a standing among the factors of an action, and the eighth sūtra (Sections 8.4 and 18).</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2B476A7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tantram</w:t>
      </w: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ekam</w:t>
      </w: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ṣaṇmayūkham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One loom, six-pegged (AV 10.7.42):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Ṛta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in the weaving register, matching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cakram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ekam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two weavers of unlike form read as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Prasavitṛ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Pratisavitṛ</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the six pegs as the frame a manifest phase supplies, left underived on the dimensional neutrality of Section 5 (Sections 3 and 5).</w:t>
      </w:r>
    </w:p>
    <w:p w14:paraId="0000049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tena tyaktena bhuñjīthāḥ</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Enjoy by that renunciation (Īśā Upaniṣad): the recovery at the observer level of action’s sacrificial character, the register of niṣkāma karma (Section 8).</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49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tisro ha prajā atyāyam āyan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Three generations have passed beyond (AV 10.8.3): the tripartite articulation (tisro prajā) read as the three modes of vyakta (Section 6).</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49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trīṇi nābhyāni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hubs are three (AV 10.8.4): the architecturally specific feature read as the three terms, Parabrahman in itself, Paramātman, and Viśvasattā (Section 6).</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49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vijñātāram are kena vijānīyāt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By what should one know the knower? (Bṛhadāraṇyaka): the limit that disciplines every attempt to objectify the ground (Section 3).</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vimṛśyaitad aśeṣeṇa yathecchasi tathā kuru</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Having reflected on this fully, do as you wish (Gītā 18.63): the teaching returning the decision to its addressee two verses after the machine image of 18.61 (Section 8.4).</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49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yajñena yajñam ayajanta devāḥ</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devas sacrificed the sacrifice by means of the sacrifice (RV 10.90.16): the recursive loop stated in a single line, act as subject, instrument, and object at once (Section 4).</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49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bCs/>
          <w:i w:val="0"/>
          <w:iCs w:val="0"/>
          <w:smallCaps w:val="0"/>
          <w:strike w:val="0"/>
          <w:color w:val="000000"/>
          <w:sz w:val="26"/>
          <w:szCs w:val="26"/>
          <w:u w:val="none"/>
          <w:shd w:val="clear" w:color="auto" w:fill="auto"/>
          <w:vertAlign w:val="baseline"/>
          <w:rtl w:val="0"/>
        </w:rPr>
        <w:t xml:space="preserve">yasmāt kṣaram atīto ’ham akṣarād api cottamaḥ</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Because I am beyond the perishable and higher even than the imperishable (BG 15.18): the rank asserted in the tradition’s own scripture, the apex refused in the same passage from which the three-term shape is taken (Section 3).</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15BF2F22">
      <w:pPr>
        <w:pStyle w:val="890"/>
      </w:pPr>
      <w:bookmarkStart w:id="211" w:name="a8nlhaqvyh6z"/>
      <w:bookmarkStart w:id="212" w:name="_Toc116"/>
      <w:bookmarkEnd w:id="211"/>
      <w:r>
        <w:t>References</w:t>
      </w:r>
      <w:bookmarkEnd w:id="212"/>
    </w:p>
    <w:p w14:paraId="627FE4F8">
      <w:pPr>
        <w:pStyle w:val="891"/>
      </w:pPr>
      <w:bookmarkStart w:id="213" w:name="50qqyiwfhcfl"/>
      <w:bookmarkStart w:id="214" w:name="_Toc117"/>
      <w:bookmarkEnd w:id="213"/>
      <w:r>
        <w:t>R.1 Works cited in the Preamble, Sections 1 to 15, and the Appendix</w:t>
      </w:r>
      <w:bookmarkEnd w:id="214"/>
    </w:p>
    <w:p w14:paraId="0000049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Abhinavagupta.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Tantrāloka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(1.33, and 37.1 and 37.10 to 37.11, with Jayaratha’s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Viveka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[Sanskrit text: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Tantrāloka of Abhinavagupta with the Commentary of Jayaratha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ed. M. K. Shāstrī, Kashmir Series of Texts and Studies, Srinagar, 1918 to 1938.] [Translation of chapter one: Dyczkowski, M. S. G. (2023).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Tantrāloka: The Light on and of the Tantras, Volume One, Chapter One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Independently published.]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Adams, F. C., &amp; Laughlin, G. (1997). A dying universe: The long-term fate and evolution of astrophysical objects.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Reviews of Modern Physics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69(2), 337–372. [Cited in Section 9.21 for the lowest mass at which hydrogen burns, the share of stars yet to evolve, and the exhaustion of star-forming gas.]</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Ahmad, S., Routh, S. B., Kamarthapu, V., Chalissery, J., Muthukumar, S., Hussain, T., … Sankaranarayanan, R. (2013). Mechanism of chiral proofreading during translation of the genetic code.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eLife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2, e01519.</w:t>
      </w:r>
    </w:p>
    <w:p w14:paraId="0000049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Aitareya Āraṇyaka (2.3.2, the gradation of prajñā across beings). [Translation: Keith, A. B. (1909).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The Aitareya Āraṇyaka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Oxford: Clarendon Press.]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Ames, W. L. (1994). Bhāvaviveka’s Prajñāpradīpa: A translation of chapter one, ‘Examination of causal conditions’ (pratyaya), part two.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Journal of Indian Philosophy</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22, 93–135.</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Annambhaṭṭa.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Tarkasaṃgraha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(77, the definition of the universal). [Sanskrit text: the electronic edition in the Göttingen Register of Electronic Texts in Indian Languages, input by Takuya Ono. Renderings at Section 2.3 are the author’s own.]</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Āpadeva.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Mīmāṃsānyāyaprakāśa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(329 to 331, the two negations defined, and 341, the contingence of an option). [Translation: Edgerton, F. (1929).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The Mīmāṅsā Nyāya Prakāśa or Āpadevī: A Treatise on the Mīmāṅsā System by Āpadeva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Yale University Press.]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Aquinas, T.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Summa Theologiae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 q. 11, a. 3, the oneness of God argued from his perfection, I, q. 25, a. 3, omnipotence extended to all things possible absolutely, and I, q. 19, a. 3, ad 2, the divine will toward things other than God held free of necessity). [Translation: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The Summa Theologica of St. Thomas Aquinas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trans. Fathers of the English Dominican Province, 2nd rev. ed., 1920. Cited in Section 3 for the grammar of the predicates Müller measures the devatās against.]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Aristotle.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Metaphysics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(Γ 3, 1005b19–20, the principle of non-contradiction with its qualifier of respect, and A 9, 991a8–23, the charge against the Forms). [Translation: Ross, W. D., in J. Barnes (Ed.) (1984).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The Complete Works of Aristotle, Volume 2</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Princeton University Press.]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Aristotle.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Physics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(II.8, 199b26–28, purpose in nature without deliberation). [Translation: Hardie, R. P., &amp; Gaye, R. K., in J. Barnes (Ed.) (1984).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The Complete Works of Aristotle, Volume 1</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Princeton University Press.]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Armstrong, D. M. (1978).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Universals and Scientific Realism, Volume I: Nominalism and Realism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Cambridge University Press. [The Principle of Instantiation at p. 113 and the appeal to Occam’s razor at p. 130, cited in Section 2.3.]</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Armstrong, D. M. (1989).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Universals: An Opinionated Introduction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Boulder: Westview Press. [The Principle of Instantiation over all time at pp. 75–76, the Naturalist ground at p. 76, mere possibility and recombination at pp. 80–81 and 118, and a way that things are at p. 97, cited in Section 2.3.]</w:t>
      </w:r>
    </w:p>
    <w:p w14:paraId="0000049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Ashtekar, A., &amp; Bianchi, E. (2021). A short review of loop quantum gravity.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Reports on Progress in Physics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84(4), 042001.</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49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Ashtekar, A., Pawlowski, T., &amp; Singh, P. (2006). Quantum nature of the big bang: Improved dynamics.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Physical Review 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74(8), 084003.</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49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Atharvaveda. The Skambha-Sūkta (AV 10.8.3–5, its wheel-verse 10.8.4 a recension of RV 1.164.</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48 and its paired-and-singular formula at 10.8.5 shared with RV 1.164.15, its seven seers at 10.8.9 with the parallel at Bṛhadāraṇyaka 2.2.3, and the weaving verses AV 10.7.42 to 10.7.44) and the Kāla-sūkta (AV 19.53). [Translation: Whitney, W. D. (1905).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Atharva-Veda Saṃhitā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Harvard Oriental Series, Vols. 7–8. Harvard University Press. Anukramaṇī attributions of seer and presiding subject taken from the hymn headers printed there.]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Atmanspacher, H. (2012). Dual-aspect monism à la Pauli and Jung.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Journal of Consciousness Studies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19(9–10), 96–120. [Cited in Section 3 for Jung’s letter to Pauli of 15 December 1956 and Pauli’s letter to Jung of 31 March 1953, both quoted there from the von Meyenn edition of Pauli’s correspondence, and for the statement that the restriction to two aspects is a matter of simplicity rather than canonical.]</w:t>
      </w:r>
    </w:p>
    <w:p w14:paraId="0000049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Atmanspacher, H. (2020). The Pauli–Jung conjecture and its relatives: A formally augmented outline.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Open Philosophy</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3(1), 527–549.</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49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Atmanspacher, H., &amp; Fach, W. (2013). A structural-phenomenological typology of mind-matter correlations.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Journal of Analytical Psychology</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58(2), 219–244.</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49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Atmanspacher, H., &amp; Rickles, D. (2022).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Dual-Aspect Monism and the Deep Structure of Meaning</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London: Routledge. [The book-length statement of the conjecture. It is the source of the layering of undivided reality, psychophysically 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eutral substructures and aspects that Section 3 relies on, and it is read there together with the outline of 2020 and the author’s later primer, Atmanspacher, H. (2024). Psychophysical neutrality and its descendants: A brief primer for dual-aspect monism.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Synthese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203(1), 25.]</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4A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Aurobindo, S. (1910). The Three Purushas. In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Essays in Philosophy and Yoga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Complete Works of Sri Aurobindo, Vol. 13). Sri Aurobindo Ashram Publication Department, 1998. [First published in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Karmayogin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12 February 1910. Cited in Section 3 for the statement of the demand and for the rank and the lordship refused there.]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4A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Aurobindo, S. (1939–1940).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The Life Divine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(Sri Aurobindo Birth</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Centenary Library, Vols. 18–19). Sri Aurobindo Ashram Trust, 1972. [Book I, Omnipresent Reality and the Universe, is the text read and the only part relied on. Cited in Section 3 for the sevenfold chord of being and for the goal of terrestrial evolution.]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Avesta.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Yasna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(30.6, 44.3 to 44.7, and 47.2, from the Gāthās). [Translation: Mills, L. H. (1887).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The Zend-Avesta, Part III: The Yasna, Visparad, Âfrînagân, Gâhs, and Miscellaneous Fragments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(Sacred Books of the East, Vol. 31). Oxford: Clarendon Press. Cited in Section 3 for the cosmogonic questions of Yasna 44, the answer the Gāthās give them, and the demotion of the daēvas.]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54D5C70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Aziz, J., &amp; Howl, R. (2025). Classical theories of gravity produce entanglement.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Nature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646, 813–817.</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Bahrami, M., Großardt, A., Donadi, S., &amp; Bassi, A. (2014). The Schrödinger–Newton equation and its foundations.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New Journal of Physics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16(11), 115007.</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Baker, A. (2005). Are There Genuine Mathematical Explanations of Physical Phenomena?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Mind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114(454), 223–238.</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Baker, A. (2009). Mathematical Explanation in Science.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The British Journal for the Philosophy of Science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60(3), 611–633. [The enhanced indispensability argument is stated at p. 613.]</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Balaguer, M. (1998).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Platonism and Anti-Platonism in Mathematics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New York: Oxford University Press. [Full-blooded platonism at pp. 5 and 51–52, the continuum hypothesis at p. 59, and the conclusion that there is no fact of the matter at pp. 17 and 164–172.]</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Baluška, F., &amp; Reber, A. (2019). Sentience and consciousness in single cells: How the first minds emerged in unicellular species.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BioEssays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41(3), 1800229. https://doi.org/10.1002/bies.201800229 [Cited in Section 5 for the joint statement of the cellular basis of consciousness in the prokaryotic case.]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4A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Barnes, E. (2018). Symmetric Dependence. In R. Bliss &amp; G. Priest (Eds.),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Reality and Its Structure: Essays in Fundamentality</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(pp. 50–69). Oxford University Press.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Beall, J. (2009).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Spandrels of Truth</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Oxford University Press.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Beall, J., &amp; Murzi, J. (2013). Two flavors of Curry’s paradox.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The Journal of Philosophy</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110(3), 143–165.</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4A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smallCaps w:val="0"/>
          <w:strike w:val="0"/>
          <w:color w:val="000000"/>
          <w:sz w:val="26"/>
          <w:szCs w:val="26"/>
          <w:u w:val="none"/>
          <w:shd w:val="clear" w:color="auto" w:fill="auto"/>
          <w:vertAlign w:val="baseline"/>
          <w:rtl w:val="0"/>
        </w:rPr>
        <w:t xml:space="preserve">Becker, E. (1973). </w:t>
      </w:r>
      <w:r>
        <w:rPr>
          <w:rFonts w:ascii="EB Garamond" w:hAnsi="EB Garamond" w:eastAsia="EB Garamond" w:cs="EB Garamond"/>
          <w:i/>
          <w:iCs/>
          <w:smallCaps w:val="0"/>
          <w:strike w:val="0"/>
          <w:color w:val="000000"/>
          <w:sz w:val="26"/>
          <w:szCs w:val="26"/>
          <w:u w:val="none"/>
          <w:shd w:val="clear" w:color="auto" w:fill="auto"/>
          <w:vertAlign w:val="baseline"/>
          <w:rtl w:val="0"/>
        </w:rPr>
        <w:t xml:space="preserve">The Denial of Death</w:t>
      </w:r>
      <w:r>
        <w:rPr>
          <w:rFonts w:ascii="EB Garamond" w:hAnsi="EB Garamond" w:eastAsia="EB Garamond" w:cs="EB Garamond"/>
          <w:smallCaps w:val="0"/>
          <w:strike w:val="0"/>
          <w:color w:val="000000"/>
          <w:sz w:val="26"/>
          <w:szCs w:val="26"/>
          <w:u w:val="none"/>
          <w:shd w:val="clear" w:color="auto" w:fill="auto"/>
          <w:vertAlign w:val="baseline"/>
          <w:rtl w:val="0"/>
        </w:rPr>
        <w:t xml:space="preserve">. Free Press.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i w:val="0"/>
          <w:iCs w:val="0"/>
          <w:smallCaps w:val="0"/>
          <w:strike w:val="0"/>
          <w:color w:val="000000"/>
          <w:sz w:val="26"/>
          <w:szCs w:val="26"/>
          <w:u w:val="none"/>
          <w:shd w:val="clear" w:color="auto" w:fill="auto"/>
          <w:vertAlign w:val="baseline"/>
          <w:rtl w:val="0"/>
        </w:rPr>
        <w:t xml:space="preserve">Bekenstein, J. D. (1981). Universal upper bound on the entropy-to-energy ratio for bounded systems. </w:t>
      </w:r>
      <w:r>
        <w:rPr>
          <w:rFonts w:ascii="EB Garamond" w:hAnsi="EB Garamond" w:eastAsia="EB Garamond" w:cs="EB Garamond"/>
          <w:i/>
          <w:iCs/>
          <w:smallCaps w:val="0"/>
          <w:strike w:val="0"/>
          <w:color w:val="000000"/>
          <w:sz w:val="26"/>
          <w:szCs w:val="26"/>
          <w:u w:val="none"/>
          <w:shd w:val="clear" w:color="auto" w:fill="auto"/>
          <w:vertAlign w:val="baseline"/>
          <w:rtl w:val="0"/>
        </w:rPr>
        <w:t xml:space="preserve">Physical Review D</w:t>
      </w:r>
      <w:r>
        <w:rPr>
          <w:rFonts w:ascii="EB Garamond" w:hAnsi="EB Garamond" w:eastAsia="EB Garamond" w:cs="EB Garamond"/>
          <w:i w:val="0"/>
          <w:iCs w:val="0"/>
          <w:smallCaps w:val="0"/>
          <w:strike w:val="0"/>
          <w:color w:val="000000"/>
          <w:sz w:val="26"/>
          <w:szCs w:val="26"/>
          <w:u w:val="none"/>
          <w:shd w:val="clear" w:color="auto" w:fill="auto"/>
          <w:vertAlign w:val="baseline"/>
          <w:rtl w:val="0"/>
        </w:rPr>
        <w:t xml:space="preserve">, 23(2), 287–298.</w:t>
      </w:r>
    </w:p>
    <w:p w14:paraId="000004A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Beker, J. C., Dorahy, M. J., Moir, J., &amp; Cording, J. (2024). Inter-identity amnesia and memory transfer in dissociative identity disorder: A systematic review with a meta-analysis.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Clinical Psychology Review</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114, 102514. [A corrigendum stands at Clinical Psychology Review, 119 (2025), 102594. It could not be obtained through any available route, and the review is cited for its qualitative conclusion alone.]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4A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Benacerraf, P. (1965). What Numbers Could Not Be.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The Philosophical Review</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74(1), 47–73.</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4A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Benacerraf, P. (1973). Mathematical Truth.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The Journal of Philosophy</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70(19), 661–679.</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4A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Benson, H., Lehmann, J. W., Malhotra, M. S., Goldman, R. F., Hopkins, J., &amp; Epstein, M. D. (1982). Body temperature changes during the practice of g Tum-mo yoga.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Nature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295(5846), 234–236.</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Bentov, I., &amp; Bentov, M. (1982).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A Cosmic Book: On the Mechanics of Creation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E. P. Dutton. [Read in its reissue as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A Brief Tour of Higher Consciousness: A Cosmic Book on the Mechanics of Creation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Destiny Books, 2000, Parts 1 and 2. Cited in Section 10 as a narration placed, and never as a cognate.]</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Berke, M. D., Walter-Terrill, R., Jara-Ettinger, J., &amp; Scholl, B. J. (2022). Flexible goals require that inflexible perceptual systems produce veridical representations: Implications for realism as revealed by evolutionary simulations.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Cognitive Science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46(10), e13195.</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4A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Bhagavad Gītā (2.17, 2.20, 2.22, 2.24, 3.14–3.16, 3.27, 11.32–11.33, 15.16–15.18, 18.14, 18.16, 18.61 and 18.63). [Translation: van Buitenen, J. A. B. (1981).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The Bhagavadgītā in the Mahābhārata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University of Chicago Press.]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4A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Bhartṛhari.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Vākyapadīya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[Translation: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The Vākyapadīya of Bhartṛhari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trans. K. A. Subramania Iyer. Motilal Banarsidass, 1965–1974.]</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Bianchi, E., Christodoulou, M., D’Ambrosio, F., Haggard, H. M., &amp; Rovelli, C. (2018). White holes as remnants: A surprising scenario for the end of a black hole.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Classical and Quantum Gravity</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35(22), 225003.</w:t>
      </w:r>
    </w:p>
    <w:p w14:paraId="000004A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Biernacki, L. (2023).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The Matter of Wonder: Abhinavagupta’s Panentheism and the New Materialism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Oxford University Press.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4A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Bird, A. (2007).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Nature’s Metaphysics: Laws and Properties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Oxford University Press.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Bitbol, M. (2026). Quantum mechanics describes our relationship with reality, not reality itself.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IAI News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28 September 2026. https://iai.tv/articles/quantum-mechanics-describes-our-relationship-with-reality-not-reality-itself-auid-3688 [The inseparability thesis answered in Section 7.]</w:t>
      </w:r>
    </w:p>
    <w:p w14:paraId="000004A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Blasi, D. E., Wichmann, S., Hammarström, H., Stadler, P. F., &amp; Christiansen, M. H. (2016). Sound–meaning association biases evidenced across thousands of languages.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Proceedings of the National Academy of Sciences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113(39), 10818–10823.</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4A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Bliss, R., &amp; Priest, G. (Eds.). (2018).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Reality and Its Structure: Essays in Fundamentality</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Oxford University Press.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4A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Block, N. (1978). Troubles with Functionalism. In C. W. Savage (Ed.),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Perception and Cognition: Issues in the Foundations of Psychology</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(pp. 261–325). University of Minnesota Press.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4A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Bodnia, E., Isenbaev, V., Colburn, K., Swearngin, J., &amp; Bouwmeester, D. (2024). The quest for CMB signatures of conformal cyclic cosmology.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Journal of Cosmology and Astroparticle Physics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2024(05), 009.</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Boehme, J. (1623).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Mysterium Magnum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[Translation: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Mysterium Magnum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trans. J. Sparrow. John M. Watkins, 1924.]</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4B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Bohm, D. (1952). A suggested interpretation of the quantum theory in terms of “hidden” variables, I and II.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Physical Review</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85(2), 166–179 and 180–193.</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6E12212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Bose, S., Mazumdar, A., Morley, G. W., Ulbricht, H.,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Toroš</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M., Paternostro, M., Geraci, A., Barker, P., Kim, M. S., &amp; Milburn, G. (2017). Spin entanglement witness for quantum gravity.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Physical Review Letters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119(24), 240401.</w:t>
      </w:r>
    </w:p>
    <w:p w14:paraId="000004B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Bouchard, F. (2008). Causal processes, fitness, and the differential persistence of lineages.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Philosophy of Science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75(5), 560–570. htt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ps://doi.org/10.1086/594507 [Cited in Section 10 as the precedent for sorting by persistence in place of reproduction. The precedent stops short of the maximal case, since the systems treated there persist as lineages and retain a non-genetic inheritance.]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4B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Bousso, R., &amp; Polchinski, J. (2000). Quantization of four-form fluxes and dynamical neutralization of the cosmological constant.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Journal of High Energy Physics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2000(6), 006.</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Brasil-Neto, J. P., Pascual-Leone, A., Valls-Solé, J., Cohen, L. G., &amp; Hallett, M. (1992). Focal transcranial magnetic stimulation and response bias in a forced-choice task.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Journal of Neurology, Neurosurgery, and Psychiatry</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55(10), 964–966.</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Bronkhorst, J. (2001). Mīmāṁsā versus Vaiśeṣika: Pārthasārathi and Kumārila on the creation and dissolution of the world. In R. Torella (Ed.),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Le Parole e i Marmi: Studi in onore di Raniero Gnoli nel suo 70° compleanno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(pp. 171–181). Rome: Istituto Italiano per l’Africa e l’Oriente. [The source of the locus for Kumārila’s denial of dissolution, whose verses Section 15 reads in the Sanskrit.]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Brown, N. A., &amp; Wolpert, L. (1990). The development of handedness in left/right asymmetry.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Development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109(1), 1–9.</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Brugger, P., Kollias, S. S., Müri, R. M., Crelier, G., Hepp-Reymond, M.-C., &amp; Regard, M. (2000). Beyond re-membering: Phantom sensations of congenitally absent limbs.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Proceedings of the National Academy of Sciences of the United States of America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97(11), 6167–6172. https://doi.org/10.1073/pnas.100510697 [Cited in Section 4.4 for the subject born without forearms and legs, the premotor and parietal activation during phantom movement, the phantom sensations elicited by stimulation of sensorimotor cortex, and the authors’ conclusion on primordial and epigenetic factors.]</w:t>
      </w:r>
    </w:p>
    <w:p w14:paraId="000004B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Bruineberg, J., Dołęga, K., Dewhurst, J., &amp; Baltieri, M. (2022). The Emperor’s New Markov Blankets.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Behavioral and Brain Sciences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45, e183.</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Burgess, J. P. (1999). Review of S. Shapiro, Philosophy of Mathematics: Structure and Ontology.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Notre Dame Journal of Formal Logic</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40(2), 283–291. [The automorphism of the complex field and the two tackles at pp. 287–288.]</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Carena, M., Grojean, C., Kado, M., &amp; Sharma, V. (2024). Status of Higgs boson physics. In S. Navas et al. (Particle Data Group), Review of particle physics.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Physical Review 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110(3), 030001. [Revised August 2023. Cited in Section 10 for the chiral character of the weak interaction as what forbids the quarks and leptons a mass of their own, Section 11.1 of the review.]</w:t>
      </w:r>
    </w:p>
    <w:p w14:paraId="000004B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Carhart-Harris, R. L. (2018). The entropic brain revisited.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Neuropharmacology</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142, 167–178.</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3F42A5E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Carhart-Harris, R. L. (2026). The entropic brain today.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Brain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awag206. [Advance online publication.]</w:t>
      </w:r>
    </w:p>
    <w:p w14:paraId="000004B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Carhart-Harris, R. L., &amp; Friston, K. J. (2019). REBUS and the anarchic brain: toward a unified model of the brain action of psychedelics.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Pharmacological Reviews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71(3), 316–344.</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4B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Carhart-Harris, R. L., Leech, R., Hellyer, P. J., Shanahan, M., Feilding, A., Tagliazucchi, E., Chialvo, D. R., &amp; Nutt, D. (2014). The entropic brain: a theory of conscious states informed by neuroimaging research with psychedelic drugs.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Frontiers in Human Neuroscience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8, 20.</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4B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Carls-Diamante, S. (2022). Where is it like to be an octopus?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Frontiers in Systems Neuroscience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16, 840022.</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Carnap, R. (1950). Empiricism, Semantics, and Ontology.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Revue Internationale de Philosophie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4(11), 20–40.</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Carroll, S. M. (2022). The quantum field theory on which the everyday world supervenes. In S. Ioannidis, G. Vishne, M. Hemmo, &amp; O. Shenker (Eds.),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Levels of Reality in Science and Philosophy</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(pp. 27–46). Springer. [Read in the preprint, arXiv:2101.07884. The source of the crossing-symmetry argument and the list of loopholes Section 7.5 takes up.]</w:t>
      </w:r>
    </w:p>
    <w:p w14:paraId="000004B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Carroll, S. M., &amp; Singh, A. (2021). Quantum mereology: Factorizing Hilbert space into subsystems with quasiclassical dynamics.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Physical Review 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103(2), 022213.</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Catterson, T. T. (2024). Truth without truths: Grim’s Cantorian paradox and the ontology of the objects of omniscience.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Religious Studies, 60</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535–548.</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Chalmers, D. J. (1999). Materialism and the Metaphysics of Modality.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Philosophy and Phenomenological Research</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59(2), 473–496.</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Chalmers, D. J. (2003). The Content and Epistemology of Phenomenal Belief. In Q. Smith &amp; A. Jokic (Eds.),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Consciousness: New Philosophical Perspectives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(pp. 220–272). Oxford: Clarendon Press. [Sections 3.1 and 3.2, the direct phenomenal concept partly constituted by an instantiated quality and limited to the lifetime of the experience. Cited in Section 14.3.]</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Chalmers, D. J., &amp; McQueen, K. J. (2022). Consciousness and the Collapse of the Wave Function. In S. Gao (Ed.),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Consciousness and Quantum Mechanics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Oxford University Press. [Read in the preprint, arXiv:2105.02314, from which the passages cited in Section 7.4 are taken.]</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Chan, B. L., Witt, R., Charrow, A. P., Magee, A., Howard, R., Pasquina, P. F., Heilman, K. M., &amp; Tsao, J. W. (2007). Mirror therapy for phantom limb pain.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New England Journal of Medicine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357(21), 2206–2207. https://doi.org/10.1056/NEJMc071927 [Cited in Section 4.4 for the randomised comparison of mirror, covered-mirror and mental-visualisation conditions in lower-limb amputees, the results at four weeks, the crossover to the mirror, and the authors’ statement that the mechanism remains to be elucidated.]</w:t>
      </w:r>
    </w:p>
    <w:p w14:paraId="000004B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Clark, A. (2016).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Surfing Uncertainty: Prediction, Action, and the Embodied Mind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Oxford University Press.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Clarke-Doane, J. (2016). What is the Benacerraf Problem? In F. Pataut (Ed.),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Truth, Objects, Infinity: New Perspectives on the Philosophy of Paul Benacerraf</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(pp. 17–43). Cham: Springer. [Sensitivity and safety at pp. 24–26, Modal Security at p. 30, and the concession on explaining reliability at p. 32.]</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Clarke-Doane, J. (2020).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Morality and Mathematics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Oxford University Press. [The denial of maximal necessity at p. 146, safety and pluralism at pp. 150–153 and 160, and the set-theoretic pluralist on the continuum hypothesis at p. 182.]</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Cohen, J. (2015). Perceptual representation, veridicality, and the interface theory of perception.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Psychonomic Bulletin &amp; Review</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22(6), 1512–1518.</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Cohen, P. J. (1963). The Independence of the Continuum Hypothesis.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Proceedings of the National Academy of Sciences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50(6), 1143–1148. [Continued in 51(1) (1964), 105–110.]</w:t>
      </w:r>
    </w:p>
    <w:p w14:paraId="000004B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Coleman, S., &amp; De Luccia, F. (1980). Gravitational effects on and of vacuum decay.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Physical Review 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21(12), 3305–3315.</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Colyvan, M. (2023). Indispensability Arguments in the Philosophy of Mathematics. In E. N. Zalta &amp; U. Nodelman (Eds.),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The Stanford Encyclopedia of Philosophy</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[Substantive revision of 6 March 2023, with the statement of the argument in §1.]</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Coomaraswamy, A. K. (1937). The Vedic Doctrine of “Silence”.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Indian Culture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3(4), 559–569.</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4B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Crane, T., &amp; Mellor, D. H. (1990). There is no question of physicalism.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Mind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99(394), 185–206.</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Curie, P. (1894). Sur la symétrie dans les phénomènes physiques, symétrie d’un champ électrique et d’un champ magnétique.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Journal de Physique Théorique et Appliquée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3(1), 393–415.</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Dasgupta, S. N. (1949).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A History of Indian Philosophy</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Vol. IV. Cambridge University Press. [The account of Madhva’s ontology, which reports his rejection of samavāya on the regress and takes it from the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Madhva-siddhānta-sāra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with no locus in Madhva’s own hand. Section 15 now cites that rejection from the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Anuvyākhyāna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directly.]</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Davison, A., McDowell, G. S., Holden, J. M., Johnson, H. F., Koutsovoulos, G. D., Liu, M. M., … Blaxter, M. L. (2016). Formin is associated with left-right asymmetry in the pond snail and the frog.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Current Biology</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26(5), 654–660.</w:t>
      </w:r>
    </w:p>
    <w:p w14:paraId="000004B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Degrassi, G., Di Vita, S., Elias-Miró, J., Espinosa, J. R., Giudice, G. F., Isidori, G., &amp; Strumia, A. (2012). Higgs mass and vacuum stability in the Standard Model at NNLO.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Journal of High Energy Physics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2012(8), 98.</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4B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Dehaene, S., &amp; Changeux, J.-P. (2011). Experimental and theoretical approaches to conscious processing.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Neuron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70(2), 200–227.</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4C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Dennett, D. C. (1996). Facing backwards on the problem of consciousness.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Journal of Consciousness Studies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3(1), 4–6.</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4C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Dharmakīrti.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Pramāṇavārttika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(1.73 to 1.75, 1.109 and 1.152, the critique of the universal, read in the Sanskrit of the Digital Sanskrit Buddhist Canon e-text, which follows Pandeya’s chapter order and from about 1.110 runs half a verse behind the numbering of Gnoli’s edition of the first chapter used here, Gnoli’s number for 1.152 taken from Tillemans’s entry on Dharmakīrti in the Stanford Encyclopedia of Philosophy, and 2.8 to 2.28, the refutation of the Lord, read in the Sanskrit of the indike.org e-text in.bauddha.sanskrit.darsana.pramana.pramanavarttika.2 with its machine translation checked against it, verse numbers as in Krasser 1999, and 2.121, 2.126, 2.208). [Translation of the latter verses: Jackson, R. R. (1993).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Is Enlightenment Possible? Dharmakīrti and rGyal tshab rje on Knowledge, Rebirth, No-Self and Liberation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Ithaca: Snow Lion.]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4C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Dieks, D. (2006). Becoming, Relativity, and Locality. In D. Dieks (Ed.),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The Ontology of Spacetime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(pp. 157–176). Elsevier. [Read in the preprint, PhilSci-Archive 2533, November 2005. The deflationary analysis, the completeness of the block picture in its representation of becoming, and the two routes of experiential identification and sui generis occurrence are in Section 4, and local becoming in Section 5.]</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4C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Diogenes Laertius (7.139, the ruling part of the cosmos, with Cleanthes assigning it to the Sun).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Lives of the Eminent Philosophers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[Translation: Hicks, R. D. (1925). Loeb Classical Library. Harvard University Press.]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4C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Di Paolo, E. A. (2005). Autopoiesis, adaptivity, teleology, agency.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Phenomenology and the Cognitive Sciences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4(4), 429–452.</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4C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Di Paolo, E. A. (2009). Overcoming autopoiesis: An enactive detour on the way from life to society. In R. Magalhães &amp; R. Sanchez (Eds.),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Autopoiesis in Organization Theory and Practice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(pp. 43–68). Emerald.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4C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Di Paolo, E. A., &amp; Thompson, E. (2014). The enactive approach. In L. Shapiro (Ed.),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The Routledge Handbook of Embodied Cognition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Routledge.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Dolpopa Sherab Gyaltsen (Dol po pa Shes rab rgyal mtshan).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Ri chos nges don rgya mtsho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(99, the qualities of the matrix, 213, self-emptiness and the body of attributes, 337 to 338, the ultimate as an object of knowledge and a third category, 345 to 346, the occasions of meditative equipoise and of making distinctions, 403 to 404, pristine wisdom cognising itself by itself, 470, positives and affirming negatives complete in the mode of subsistence, and 537, mistaken appearances as private phenomena, read in the electronic edition of Hopkins 2006, which carries no print pagination, with page numbers as Hopkins gives them in the introduction to that translation and in his translation of Tāranātha, 2007). [Translation: Hopkins, J. (2006).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Mountain Doctrine: Tibet’s Fundamental Treatise on Other-Emptiness and the Buddha-Matrix</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Snow Lion.]</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Donoghue, J. F. (1994). General relativity as an effective field theory: The leading quantum corrections.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Physical Review 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50(6), 3874–3888.</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Durga. Commentary on the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Nirukta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(on 7.3 and 7.4). [The two sentences cited on 7.3 are quoted from the extracts of the commentary entered in the GRETIL e-text of the Nirukta based on Sarup’s edition (data entry 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Tokunaga, version of 31 July 2020), where they are referenced to pp. 726 and 736 of the commentary. The illustration of 7.4 by Dakṣa and Aditi is Durga’s as reported in Sarup’s notes to that section. The commentary was not read in an edition of its own.]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4C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Dürr, D., Goldstein, S., Norsen, T., Struyve, W., &amp; Zanghì, N. (2014). Can Bohmian mechanics be made relativistic?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Proceedings of the Royal Society 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470(2162), 20130699.</w:t>
      </w:r>
      <w:r>
        <w:rPr>
          <w:rFonts w:ascii="EB Garamond" w:hAnsi="EB Garamond" w:eastAsia="EB Garamond" w:cs="EB Garamond"/>
          <w:b w:val="0"/>
          <w:bCs w:val="0"/>
          <w:i w:val="0"/>
          <w:iCs w:val="0"/>
          <w:smallCaps w:val="0"/>
          <w:strike w:val="0"/>
          <w:color w:val="000000"/>
          <w:sz w:val="26"/>
          <w:szCs w:val="26"/>
          <w:u w:val="none"/>
          <w:vertAlign w:val="baseline"/>
        </w:rPr>
      </w:r>
      <w:r>
        <w:rPr>
          <w:rFonts w:ascii="EB Garamond" w:hAnsi="EB Garamond" w:eastAsia="EB Garamond" w:cs="EB Garamond"/>
          <w:b w:val="0"/>
          <w:bCs w:val="0"/>
          <w:i w:val="0"/>
          <w:iCs w:val="0"/>
          <w:smallCaps w:val="0"/>
          <w:strike w:val="0"/>
          <w:color w:val="000000"/>
          <w:sz w:val="26"/>
          <w:szCs w:val="26"/>
          <w:u w:val="none"/>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Ebert, J. D. (1998). From cellular aging to the physics of angels: A conversation with Rupert Sheldrake.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Quest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86(2), 14</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onward. [Reprinted at sheldrake.org as “Quest Magazine Interview”. Cited in Sections 9 and 17 for Sheldrake’s reading of the past-life reports as tuning in to the memories of specific people, offered as a middle way with the evidence Stevenson collected.]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Eckhart, M.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Sermons and Treatises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[Translation: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Meister Eckhart: Sermons and Treatises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trans. M. O’C. Walshe. Element Books, 1987.]</w:t>
      </w:r>
      <w:r>
        <w:rPr>
          <w:rFonts w:ascii="EB Garamond" w:hAnsi="EB Garamond" w:eastAsia="EB Garamond" w:cs="EB Garamond"/>
          <w:b w:val="0"/>
          <w:bCs w:val="0"/>
          <w:i w:val="0"/>
          <w:iCs w:val="0"/>
          <w:smallCaps w:val="0"/>
          <w:strike w:val="0"/>
          <w:color w:val="000000"/>
          <w:sz w:val="26"/>
          <w:szCs w:val="26"/>
          <w:u w:val="none"/>
          <w:vertAlign w:val="baseline"/>
        </w:rPr>
      </w:r>
      <w:r>
        <w:rPr>
          <w:rFonts w:ascii="EB Garamond" w:hAnsi="EB Garamond" w:eastAsia="EB Garamond" w:cs="EB Garamond"/>
          <w:b w:val="0"/>
          <w:bCs w:val="0"/>
          <w:i w:val="0"/>
          <w:iCs w:val="0"/>
          <w:smallCaps w:val="0"/>
          <w:strike w:val="0"/>
          <w:color w:val="000000"/>
          <w:sz w:val="26"/>
          <w:szCs w:val="26"/>
          <w:u w:val="none"/>
          <w:vertAlign w:val="baseline"/>
        </w:rPr>
      </w:r>
    </w:p>
    <w:p w14:paraId="000004C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Eckstein, M. (2023). Conformal Cyclic Cosmology, gravitational entropy and quantum information.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General Relativity and Gravitation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55(2), 26.</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Ellis, G. F. R., Kirchner, U., &amp; Stoeger, W. R. (2004). Multiverses and physical cosmology.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Monthly Notices of the Royal Astronomical Society</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347(3), 921–936.</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Emery, N. J., &amp; Clayton, N. S. (2001). Effects of experience and social context on prospective caching strategies by scrub jays.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Nature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414(6862), 443–446.</w:t>
      </w:r>
    </w:p>
    <w:p w14:paraId="000004C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Eriugena, J. S.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Periphyseon (The Division of Nature)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[Translation: Sheldon-Williams, I. P., revised by J. J. O’Meara (1987). Montréal: Bellarmin.]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Esfeld, M., &amp; Lam, V. (2008). Moderate structural realism about space-time.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Synthese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160(1), 27–46. [The statement of the moderate variant Section 3 separates from the radical one.]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Evans, G. (1978). Can There Be Vague Objects?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Analysis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38(4), 208. [The argument from Leibniz’s Law against identity statements whose vagueness is in the world, cited in Section 2.3.]</w:t>
      </w:r>
    </w:p>
    <w:p w14:paraId="000004C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Everett, D. L. (2005). Cultural constraints on grammar and cognition in Pirahã: Another look at the design features of human language.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Current Anthropology</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46(4), 621–646.</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4C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Everett, H. (1957). “Relative state” formulation of quantum mechanics.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Reviews of Modern Physics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29(3), 454–462.</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Fazang.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Huayan yisheng jiaoyi fenqi zhang</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section on the perfect fusion of the six characteristics). [Chinese text: Taishō Shinshū Daizōkyō, vol. 45, no. 1866. Study: Cook, F. H. (1977).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Hua-yen Buddhism: The Jewel Net of Indra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Pennsylvania State University Press.] The rafter and the building are the illustration Section 3 takes as the external cognate of Ṛta at the level of the manifest order.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Fazang.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Xiu Huayan aozhi wangjin huanyuan guan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revealing of the one essence and the two functions arising in dependence on it). [Chinese text: Taishō Shinshū Daizōkyō, vol. 45, no. 1876. Translation: Cleary, T. (1983).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Entry into the Inconceivable: An Introduction to Hua-yen Buddhism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University of Hawaii Press.] The work is transmitted under Fazang’s name in the canon. Section 3 reads its opening as the apex on which the cognate stands.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4C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Fechner, G. T. (1860).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Elemente der Psychophysik</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Leipzig: Breitkopf und Härtel.</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Feferman, S. (2011). Is the Continuum Hypothesis a Definite Mathematical Problem? Draft of 18 September 2011 for the Exploring the Frontiers of Incompleteness project, Harvard University. [The abstract at p. 1, the theses of conceptual structuralism at p. 10, the positive integers at pp. 14–15, the subsets as sprinkled at p. 17, the principle against Isaacson at p. 19, the second-order rescue at p. 20, and the underdetermination of arbitrary subsets at p. 21, and the predicativity of applicable mathematics at p. 22.]</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Field, H. (1989).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Realism, Mathematics and Modality</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Oxford: Basil Blackwell. [The reliability challenge is stated in the Introduction at pp. 25–26, and the reply to the appeal to necessity in essay 7 at pp. 235–238.]</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Fields, C., Hoffman, D. D., Prakash, C., &amp; Singh, M. (2018). Conscious agent networks: Formal analysis and application to cognition.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Cognitive Systems Research</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47, 186–213.</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Filippi, P., Congdon, J. V., Hoang, J., Bowling, D. L., Reber, S. A., Pašukonis, A., Hoeschele, M., Ocklenburg, S., de Boer, B., Sturdy, C. B., Newen, A., &amp; Güntürkün, O. (2017). Humans recognize emotional arousal in vocalizations across all classes of terrestrial vertebrates: Evidence for acoustic universals.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Proceedings of the Royal Society B: Biological Sciences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284(1859), 20170990.</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Findlay, J. N. (1948). Can God’s existence be disproved?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Mind, 57</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(226), 176–183. [Reprinted in Findlay 1963 and read there and in the DiText transcription. The page cited at Section 3 is the Mind pagination as Sobel 2004 gives it.]</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Findlay, J. N. (1963).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Language, Mind and Value: Philosophical Essays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(Preface, 8 to 9, the inversion granted to Hartshorne). London: George Allen &amp; Unwin.</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Fine, K. (1994). Essence and Modality.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Philosophical Perspectives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8, 1–16.</w:t>
      </w:r>
    </w:p>
    <w:p w14:paraId="000004C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Fine, K. (2012). Guide to Ground. In F. Correia &amp; B. Schnieder (Eds.),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Metaphysical Grounding: Understanding the Structure of Reality</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(pp. 37–80). Cambridge University Press.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Flesher, S. N., Collinger, J. L., Foldes, S. T., Weiss, J. M., Downey, J. E., Tyler-Kabara, E. C., … Gaunt, R. A. (2016). Intracortical microstimulation of human somatosensory cortex.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Science Translational Medicine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8(361), 361ra141.</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Foot, P. (1967). The Problem of Abortion and the Doctrine of the Double Effect.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Oxford Review</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5, 1–7. [Page range as printed on the offprint consulted, which reprints report differently. Cited in Section 8 for the runaway tram, the case the asaṅkalana procedure decides.]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4C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Foot, P. (2001).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Natural Goodness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Clarendon Press.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Forterre, P. (2011). Manipulation of cellular syntheses and the nature of viruses: The virocell concept.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Comptes Rendus Chimie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14(4), 392–399. [Cited in Section 11 for the virocell and the inert virion, pp. 393 and 395.]</w:t>
      </w:r>
    </w:p>
    <w:p w14:paraId="000004C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Frank, M. C., Everett, D. L., Fedorenko, E., &amp; Gibson, E. (2008). Number as a cognitive technology: Evidence from Pirahã language and cognition.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Cognition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108(3), 819–824.</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Frankfurt, H. G. (1969). Alternate possibilities and moral responsibility.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The Journal of Philosophy</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66(23), 829–839.</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4D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Frankfurt, H. G. (1971). Freedom of the will and the concept of a person.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The Journal of Philosophy</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68(1), 5–20.</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4D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Frankish, K. (2016). Illusionism as a theory of consciousness.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Journal of Consciousness Studies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23(11–12), 11–39.</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Frege, G. (1884).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Die Grundlagen der Arithmetik</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Breslau: Wilhelm Koebner. [§56 and §66, the Julius Caesar problem, read in Austin’s translation, The Foundations of Arithmetic (2nd rev. ed., New York: Harper Torchbooks, 1960), at pp. 68 and 77–78.]</w:t>
      </w:r>
    </w:p>
    <w:p w14:paraId="000004D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Friston, K. (2013). Life as we know it.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Journal of the Royal Society Interface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10(86), 20130475.</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4D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Friston, K. J., Wiese, W., &amp; Hobson, J. A. (2020). Sentience and the origins of consciousness: From Cartesian duality to Markovian monism.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Entropy</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22(5), 516. [Sections 11 to 13 carry the authors’ favoured interpretation, which Sections 12 and 13 cite.]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4D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Fuchs, C. A., Mermin, N. D., &amp; Schack, R. (2014). An introduction to QBism with an application to the locality of quantum mechanics.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American Journal of Physics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82(8), 749–754.</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4D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Gallup, G. G. (1970). Chimpanzees: Self-recognition.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Science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167(3914), 86–87.</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4D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Gamma, A., &amp; Metzinger, T. (2021). The Minimal Phenomenal Experience questionnaire (MPE-92M): Towards a phenomenological profile of “pure awareness” experiences in meditators.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PLOS ONE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16(7), e0253694.</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4D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Garfield, J. L. (2016). Illusionism and givenness.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Journal of Consciousness Studies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23(11–12), 73–82.</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t xml:space="preserve">Gautama. </w:t>
      </w:r>
      <w:r>
        <w:rPr>
          <w:i/>
          <w:iCs/>
        </w:rPr>
        <w:t xml:space="preserve">Nyāyasūtra</w:t>
      </w:r>
      <w:r>
        <w:t xml:space="preserve"> (1.1.3, 1.1.9, 1.1.10, 2.2.1 to 2.2.3, and 4.1.19 to 4.1.21), with the Bhāṣya </w:t>
      </w:r>
      <w:r>
        <w:t xml:space="preserve">of Vātsyāyana on 1.1.3 for the threefold method of uddeśa, lakṣaṇa and parīkṣā. [Sanskrit text: the electronic edition in the Göttingen Register of Electronic Texts in Indian Languages. Renderings at Section 15 are the author’s own.] [Translation: Jha, G. </w:t>
      </w:r>
      <w:r>
        <w:rPr>
          <w:i/>
          <w:iCs/>
        </w:rPr>
        <w:t xml:space="preserve">The Nyāyasūtras of Gautama, with the Bhāṣya of Vātsyāyana and the Vārttika of Uddyotakara</w:t>
      </w:r>
      <w:r>
        <w:t xml:space="preserve">, published serially in </w:t>
      </w:r>
      <w:r>
        <w:rPr>
          <w:i/>
          <w:iCs/>
        </w:rPr>
        <w:t xml:space="preserve">Indian Thought</w:t>
      </w:r>
      <w:r>
        <w:t xml:space="preserve"> Vols. IV to XI, 1912 to 1919, and issued in the Indian Thought Series, Allahabad. A later translation of the Bhāṣya alone appeared as </w:t>
      </w:r>
      <w:r>
        <w:rPr>
          <w:i/>
          <w:iCs/>
        </w:rPr>
        <w:t xml:space="preserve">Gautama’s Nyāyasūtras with Vātsyāyana-Bhāṣya</w:t>
      </w:r>
      <w:r>
        <w:t xml:space="preserve">, Poona Oriental Series 59. Poona: Oriental Book Agency, 1939.]</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4D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Gauthier, R. (2026).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Tanmatron Field Theory Resolves the Mind-Matter Divide through Unified Dual-Aspect Reality</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Unpublished manuscript, 2 August 2026, accepted for The Science of Consciousness conference, San Diego, 11 to 16 October 2026. https://www.academia.edu/171130241/ [Supersedes the author’s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Conscion Field Theory Resolves the Mind-Matter Divide through Unified Dual-Aspect Reality</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(https://www.academia.edu/168417192/), the version cited here through v309. The dua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l-aspect quantum was renamed from the conscion to the tanmatron at Gauthier (2026b), New Physics Particle Named the Tanmatron, and the successor carries the resolved paradoxes from nine to fourteen. The author records assistance from an AI language model.]</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Gautschy, A. (2015). The theorem that was none – I. Early history. Preprint, arXiv:1504.08188. https://arxiv.org/abs/1504.08188 [Cited in Section 9.21 for the failure of the Vogt-Russell theorem in its strict form.]</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Gaztañaga, E. (2023). Do white holes exist?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Universe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9(4), 194.</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Gentner, D. (1983). Structure-mapping: A theoretical framework for analogy.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Cognitive Science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7(2), 155–170. [The mapping rule that discards the attributes of objects and the statement that the theory is purely structural stand at p. 158, and the definition of analogy against literal similarity at p. 159 with Table 1 at p. 161. Cited in the Appendix’s case of a debt declared and left unserviced.]</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Georgiev, D. (2015). Monte Carlo simulation of quantum Zeno effect in the brain.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International Journal of Modern Physics B</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29, 1550039.</w:t>
      </w:r>
    </w:p>
    <w:p w14:paraId="000004D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Ghirardi, G. C., Rimini, A., &amp; Weber, T. (1986). Unified dynamics for microscopic and macroscopic systems.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Physical Review 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34(2), 470–491.</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Glavin, D. P., &amp; Dworkin, J. P. (2009). Enrichment of the amino acid L-isovaline by aqueous alteration on CI and CM meteorite parent bodies.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Proceedings of the National Academy of Sciences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106(14), 5487–5492.</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Gödel, K. (1938). The Consistency of the Axiom of Choice and of the Generalized Continuum-Hypothesis.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Proceedings of the National Academy of Sciences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24(12), 556–557.</w:t>
      </w:r>
    </w:p>
    <w:p w14:paraId="000004D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Gödel, K. (1949). A Remark About the Relationship Between Relativity Theory and Idealistic Philosophy. In P. A. Schilpp (Ed.),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Albert Einstein: Philosopher-Scientist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(pp. 557–562). Library of Living Philosophers.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Gödel, K. (1964). What Is Cantor’s Continuum Problem? In P. Benacerraf &amp; H. Putnam (Eds.) (1983),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Philosophy of Mathematics: Selected Readings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(2nd ed., pp. 470–485). Cambridge University Press. [The revised version of the paper of 1947, with the supplement of 1963. The well-determined reality is at p. 476 and something like a perception at pp. 483–484.]</w:t>
      </w:r>
    </w:p>
    <w:p w14:paraId="000004D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Goff, P. (2017).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Consciousness and Fundamental Reality</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Oxford University Press.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4D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Graziano, M. S. A. (2013).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Consciousness and the Social Brain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Oxford University Press.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4D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smallCaps w:val="0"/>
          <w:strike w:val="0"/>
          <w:color w:val="000000"/>
          <w:sz w:val="26"/>
          <w:szCs w:val="26"/>
          <w:u w:val="none"/>
          <w:shd w:val="clear" w:color="auto" w:fill="auto"/>
          <w:vertAlign w:val="baseline"/>
          <w:rtl w:val="0"/>
        </w:rPr>
        <w:t xml:space="preserve">Greenberg, J., Pyszczynski, T., &amp; Solomon, S. (1986). The causes and consequences of a need for self-esteem: A terror management theory. In R. F. Baumeister (Ed.), </w:t>
      </w:r>
      <w:r>
        <w:rPr>
          <w:rFonts w:ascii="EB Garamond" w:hAnsi="EB Garamond" w:eastAsia="EB Garamond" w:cs="EB Garamond"/>
          <w:i/>
          <w:iCs/>
          <w:smallCaps w:val="0"/>
          <w:strike w:val="0"/>
          <w:color w:val="000000"/>
          <w:sz w:val="26"/>
          <w:szCs w:val="26"/>
          <w:u w:val="none"/>
          <w:shd w:val="clear" w:color="auto" w:fill="auto"/>
          <w:vertAlign w:val="baseline"/>
          <w:rtl w:val="0"/>
        </w:rPr>
        <w:t xml:space="preserve">Public Self and Private Self</w:t>
      </w:r>
      <w:r>
        <w:rPr>
          <w:rFonts w:ascii="EB Garamond" w:hAnsi="EB Garamond" w:eastAsia="EB Garamond" w:cs="EB Garamond"/>
          <w:smallCaps w:val="0"/>
          <w:strike w:val="0"/>
          <w:color w:val="000000"/>
          <w:sz w:val="26"/>
          <w:szCs w:val="26"/>
          <w:u w:val="none"/>
          <w:shd w:val="clear" w:color="auto" w:fill="auto"/>
          <w:vertAlign w:val="baseline"/>
          <w:rtl w:val="0"/>
        </w:rPr>
        <w:t xml:space="preserve"> (pp. 189–212). Springer-Verlag.</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smallCaps w:val="0"/>
          <w:strike w:val="0"/>
          <w:color w:val="000000"/>
          <w:sz w:val="26"/>
          <w:szCs w:val="26"/>
          <w:u w:val="none"/>
          <w:shd w:val="clear" w:color="auto" w:fill="auto"/>
          <w:vertAlign w:val="baseline"/>
          <w:rtl w:val="0"/>
        </w:rPr>
        <w:t xml:space="preserve">Greenspon, C. M., Hobbs, T. G., Verbaarschot, C., Alamri, A. H., Shelchkova, N. D., Lienkämper, R., … Gaunt, R. A. (2026). Long-term safety and efficacy of intracortical microstimulation in humans. </w:t>
      </w:r>
      <w:r>
        <w:rPr>
          <w:rFonts w:ascii="EB Garamond" w:hAnsi="EB Garamond" w:eastAsia="EB Garamond" w:cs="EB Garamond"/>
          <w:i/>
          <w:iCs/>
          <w:smallCaps w:val="0"/>
          <w:strike w:val="0"/>
          <w:color w:val="000000"/>
          <w:sz w:val="26"/>
          <w:szCs w:val="26"/>
          <w:u w:val="none"/>
          <w:shd w:val="clear" w:color="auto" w:fill="auto"/>
          <w:vertAlign w:val="baseline"/>
          <w:rtl w:val="0"/>
        </w:rPr>
        <w:t xml:space="preserve">Science Translational Medicine</w:t>
      </w:r>
      <w:r>
        <w:rPr>
          <w:rFonts w:ascii="EB Garamond" w:hAnsi="EB Garamond" w:eastAsia="EB Garamond" w:cs="EB Garamond"/>
          <w:smallCaps w:val="0"/>
          <w:strike w:val="0"/>
          <w:color w:val="000000"/>
          <w:sz w:val="26"/>
          <w:szCs w:val="26"/>
          <w:u w:val="none"/>
          <w:shd w:val="clear" w:color="auto" w:fill="auto"/>
          <w:vertAlign w:val="baseline"/>
          <w:rtl w:val="0"/>
        </w:rPr>
        <w:t xml:space="preserve">, 18(858), eaec3728.</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smallCaps w:val="0"/>
          <w:strike w:val="0"/>
          <w:color w:val="000000"/>
          <w:sz w:val="26"/>
          <w:szCs w:val="26"/>
          <w:u w:val="none"/>
          <w:shd w:val="clear" w:color="auto" w:fill="auto"/>
          <w:vertAlign w:val="baseline"/>
          <w:rtl w:val="0"/>
        </w:rPr>
        <w:t xml:space="preserve">Greenwood, N. N., &amp; Earnshaw, A. (1997). </w:t>
      </w:r>
      <w:r>
        <w:rPr>
          <w:rFonts w:ascii="EB Garamond" w:hAnsi="EB Garamond" w:eastAsia="EB Garamond" w:cs="EB Garamond"/>
          <w:i/>
          <w:iCs/>
          <w:smallCaps w:val="0"/>
          <w:strike w:val="0"/>
          <w:color w:val="000000"/>
          <w:sz w:val="26"/>
          <w:szCs w:val="26"/>
          <w:u w:val="none"/>
          <w:shd w:val="clear" w:color="auto" w:fill="auto"/>
          <w:vertAlign w:val="baseline"/>
          <w:rtl w:val="0"/>
        </w:rPr>
        <w:t xml:space="preserve">Chemistry of the Elements</w:t>
      </w:r>
      <w:r>
        <w:rPr>
          <w:rFonts w:ascii="EB Garamond" w:hAnsi="EB Garamond" w:eastAsia="EB Garamond" w:cs="EB Garamond"/>
          <w:smallCaps w:val="0"/>
          <w:strike w:val="0"/>
          <w:color w:val="000000"/>
          <w:sz w:val="26"/>
          <w:szCs w:val="26"/>
          <w:u w:val="none"/>
          <w:shd w:val="clear" w:color="auto" w:fill="auto"/>
          <w:vertAlign w:val="baseline"/>
          <w:rtl w:val="0"/>
        </w:rPr>
        <w:t xml:space="preserve"> (2nd ed.). Butterworth-Heinemann. [The gallium episode cited in Section 2 is at p. 217.]</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smallCaps w:val="0"/>
          <w:strike w:val="0"/>
          <w:color w:val="000000"/>
          <w:sz w:val="26"/>
          <w:szCs w:val="26"/>
          <w:u w:val="none"/>
          <w:shd w:val="clear" w:color="auto" w:fill="auto"/>
          <w:vertAlign w:val="baseline"/>
          <w:rtl w:val="0"/>
        </w:rPr>
        <w:t xml:space="preserve">Grim, P. (1984). There is no set of all truths. </w:t>
      </w:r>
      <w:r>
        <w:rPr>
          <w:rFonts w:ascii="EB Garamond" w:hAnsi="EB Garamond" w:eastAsia="EB Garamond" w:cs="EB Garamond"/>
          <w:i/>
          <w:iCs/>
          <w:smallCaps w:val="0"/>
          <w:strike w:val="0"/>
          <w:color w:val="000000"/>
          <w:sz w:val="26"/>
          <w:szCs w:val="26"/>
          <w:u w:val="none"/>
          <w:shd w:val="clear" w:color="auto" w:fill="auto"/>
          <w:vertAlign w:val="baseline"/>
          <w:rtl w:val="0"/>
        </w:rPr>
        <w:t xml:space="preserve">Analysis, 44</w:t>
      </w:r>
      <w:r>
        <w:rPr>
          <w:rFonts w:ascii="EB Garamond" w:hAnsi="EB Garamond" w:eastAsia="EB Garamond" w:cs="EB Garamond"/>
          <w:smallCaps w:val="0"/>
          <w:strike w:val="0"/>
          <w:color w:val="000000"/>
          <w:sz w:val="26"/>
          <w:szCs w:val="26"/>
          <w:u w:val="none"/>
          <w:shd w:val="clear" w:color="auto" w:fill="auto"/>
          <w:vertAlign w:val="baseline"/>
          <w:rtl w:val="0"/>
        </w:rPr>
        <w:t xml:space="preserve">(4), 206–208.</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smallCaps w:val="0"/>
          <w:strike w:val="0"/>
          <w:color w:val="000000"/>
          <w:sz w:val="26"/>
          <w:szCs w:val="26"/>
          <w:u w:val="none"/>
          <w:shd w:val="clear" w:color="auto" w:fill="auto"/>
          <w:vertAlign w:val="baseline"/>
          <w:rtl w:val="0"/>
        </w:rPr>
        <w:t xml:space="preserve">Grim, P. (1991). </w:t>
      </w:r>
      <w:r>
        <w:rPr>
          <w:rFonts w:ascii="EB Garamond" w:hAnsi="EB Garamond" w:eastAsia="EB Garamond" w:cs="EB Garamond"/>
          <w:i/>
          <w:iCs/>
          <w:smallCaps w:val="0"/>
          <w:strike w:val="0"/>
          <w:color w:val="000000"/>
          <w:sz w:val="26"/>
          <w:szCs w:val="26"/>
          <w:u w:val="none"/>
          <w:shd w:val="clear" w:color="auto" w:fill="auto"/>
          <w:vertAlign w:val="baseline"/>
          <w:rtl w:val="0"/>
        </w:rPr>
        <w:t xml:space="preserve">The Incomplete Universe: Totality, Knowledge, and Truth</w:t>
      </w:r>
      <w:r>
        <w:rPr>
          <w:rFonts w:ascii="EB Garamond" w:hAnsi="EB Garamond" w:eastAsia="EB Garamond" w:cs="EB Garamond"/>
          <w:smallCaps w:val="0"/>
          <w:strike w:val="0"/>
          <w:color w:val="000000"/>
          <w:sz w:val="26"/>
          <w:szCs w:val="26"/>
          <w:u w:val="none"/>
          <w:shd w:val="clear" w:color="auto" w:fill="auto"/>
          <w:vertAlign w:val="baseline"/>
          <w:rtl w:val="0"/>
        </w:rPr>
        <w:t xml:space="preserve">. Cambridge, MA: MIT Press.</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smallCaps w:val="0"/>
          <w:strike w:val="0"/>
          <w:color w:val="000000"/>
          <w:sz w:val="26"/>
          <w:szCs w:val="26"/>
          <w:u w:val="none"/>
          <w:shd w:val="clear" w:color="auto" w:fill="auto"/>
          <w:vertAlign w:val="baseline"/>
          <w:rtl w:val="0"/>
        </w:rPr>
        <w:t xml:space="preserve">Grim, P. (n.d.). Problems with omniscience. Manuscript on the author’s site, http://www.pgrim.org/articles/omniscience9.pdf, accessed 20 October 2026. [The statement of the Divine Liar, the Knower, the Cantorian argument in set and plural forms, the hierarchical and new-logic escapes, and the essential indexical, read in full for Section 14.3.]</w:t>
      </w:r>
    </w:p>
    <w:p w14:paraId="000004D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Guth, A. H. (2007). Eternal inflation and its implications.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Journal of Physics A: Mathematical and Theoretical</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40(25), 6811–6826.</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4D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Gutnick, T., Byrne, R. A., Hochner, B., &amp; Kuba, M. (2011). Octopus vulgaris uses visual information to determine the location of its arm.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Current Biology</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21(6), 460–462.</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Hacking, I. (1983).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Representing and Intervening: Introductory Topics in the Philosophy of Natural Science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Cambridge University Press. [The criterion of manipulation cited in Section 3 is stated at p. 23.]</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Hacking, I. (1987). The inverse gambler’s fallacy: The argument from design. The anthropic principle applied to Wheeler universes.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Mind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96(383), 331–340.</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Haggard, H. M., &amp; Rovelli, C. (2015). Black hole fireworks: Quantum-gravity effects outside the horizon spark black to white hole tunneling.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Physical Review 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92(10), 104020.</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Haken, H. (2007). Synergetics.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Scholarpedia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2(1), 1400. [Curated encyclopedia article by the originator of the programme, cited for its author’s own statement of what an order parameter carries in the register the notation of Section 4 borrows from.]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Halbfass, W. (1992).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On Being and What There Is: Classical Vaiśeṣika and the History of Indian Ontology</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Albany: State University of New York Press. [The disappearance of all substrates at p. 119.]</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Hale, B., &amp; Wright, C. (2001).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The Reason’s Proper Study: Essays towards a Neo-Fregean Philosophy of Mathematics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Oxford: Clarendon Press. [Wright’s statement of the priority of the singular term is in Field and Fregean Platonism at p. 153, the sufficiency of the right-hand side of Hume’s Principle in Implicit Definition and the A Priori at p. 146, and the Caesar requirement in To Bury Caesar at p. 341.]</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Hamkins, J. D. (2012). The Set-Theoretic Multiverse.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The Review of Symbolic Logic</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5(3), 416–449.</w:t>
      </w:r>
    </w:p>
    <w:p w14:paraId="000004E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Hardy, G. H. (1940).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Ramanujan: Twelve Lectures on Subjects Suggested by his Life and Work</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Cambridge University Press.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Haroche, S. (2013). Nobel Lecture: Controlling photons in a box and exploring the quantum to classical boundary.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Reviews of Modern Physics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85(3), 1083–1102.</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Hawking, S. W. (1976). Breakdown of predictability in gravitational collapse.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Physical Review 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14(10), 2460–2473.</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Heger, A., Fryer, C. L., Woosley, S. E., Langer, N., &amp; Hartmann, D. H. (2003). How massive single stars end their life.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The Astrophysical Journal</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591, 288–300. [Cited in Section 9.21 for the division between white-dwarf and core-collapse endings near nine solar masses.]</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Heidegger, M. (1927).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Sein und Zeit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[Translation: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Being and Time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trans. J. Macquarrie &amp; E. Robinson. Harper &amp; Row, 1962.]</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Helfman, P. M., &amp; Bada, J. L. (1975). Aspartic acid racemization in tooth enamel from living humans.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Proceedings of the National Academy of Sciences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72(8), 2891–2894.</w:t>
      </w:r>
    </w:p>
    <w:p w14:paraId="000004E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Hempel, C. G. (1969). Reduction: Ontological and linguistic facets. In S. Morgenbesser, P. Suppes, &amp; M. White (Eds.),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Philosophy, Science and Method: Essays in Honor of Ernest Nagel</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(pp. 179–199). New York: St Martin’s Press.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Hoffman, D. D., &amp; Prakash, C. (2014). Objects of consciousness.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Frontiers in Psychology</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5, 577.</w:t>
      </w:r>
    </w:p>
    <w:p w14:paraId="000004E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Hoffman, D. D., Singh, M., &amp; Prakash, C. (2015). The Interface Theory of Perception.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Psychonomic Bulletin &amp; Review</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22(6), 1480–1506.</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4E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Hohwy, J. (2016). The self-evidencing brain.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Noûs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50(2), 259–285.</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4E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Hölldobler, B., &amp; Wilson, E. O. (2009).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The Superorganism: The Beauty, Elegance, and Strangeness of Insect Societies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 W. Norton.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Hořava, P. (2009). Quantum gravity at a Lifshitz point.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Physical Review 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79(8), 084008.</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Hornell, J. (1914).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The Sacred Chank of India: A Monograph of the Indian Conch (Turbinella pyrum)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Madras Fisheries Bulletin, 7. Superintendent, Government Press, Madras. [Cited in Section 5.6 for the footnote at p. 122, which records that the twist Europeans call sinistral Indians call right-handed, the one viewing the shell from the apex and the other from the mouth, and Plate XV, which labels the valampuri chanks of two Kathiawar temples sinistral.]</w:t>
      </w:r>
    </w:p>
    <w:p w14:paraId="000004E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Hume, D. (1739–1740).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A Treatise of Human Nature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(1.4.6, Of personal identity, and the Appendix). [Edition: ed. D. F. Norton &amp; M. J. Norton. Oxford University Press, 2000.]</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Hume, D. (1779).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Dialogues concerning Natural Religion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(Part VII, generation and vegetation set beside the artefact as principles of order, and Part XI, the four hypotheses on the moral character of first causes, both cited by the section numbers of Hume Texts Online). [Edition: ed. D. Coleman. Cambridge University Press, 2007.]</w:t>
      </w:r>
    </w:p>
    <w:p w14:paraId="000004E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Hunt, T., &amp; Schooler, J. W. (2019). The easy part of the hard problem: A resonance theory of consciousness.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Frontiers in Human Neuroscience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13, 378.</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4E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Huntjens, R. J. C., Verschuere, B., &amp; McNally, R. J. (2012). Inter-identity autobiographical amnesia in patients with dissociative identity disorder.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PLOS ONE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7(7), e40580.</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Husserl, E. (1913).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Ideen zu einer reinen Phänomenologie und phänomenologischen Philosophie, Erstes Buch</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[Translation: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Ideas Pertaining to a Pure Phenomenology and to a Phenomenological Philosophy, First Book</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trans. F. Kersten. Martinus Nijhoff, 1982. The epochē at §§31 to 32.]</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Isham, C. J. (1993). Canonical quantum gravity and the problem of time. In L. A. Ibort &amp; M. A. Rodríguez (Eds.),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Integrable Systems, Quantum Groups, and Quantum Field Theories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(pp. 157–287). Springer.</w:t>
      </w:r>
    </w:p>
    <w:p w14:paraId="000004E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Īśvarakṛṣṇa.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Sāṃkhyakārikā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Section 15 reads kārikās 3, 17 to 21, and 62, and the glossary takes abhimāna from kārikā 24. [Translation: Larson, G. J. (1979).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Classical Sāṃkhya: An Interpretation of Its History and Meaning</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(2nd ed.). Motilal Banarsidass.]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Jaimini.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Mīmāṃsāsūtra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(1.1.1, 1.1.2, 1.1.5, 1.1.18, and 1.1.27 to 1.1.32). [Translation: Jha, G. (1933, 1934 and 1936).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Shabara-Bhāṣya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Gaekwad’s Ori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ental Series LXVI, LXX and LXXIII. Baroda: Oriental Institute.] [The word apauruṣeya does not occur in the sūtras and enters with the commentators, which is why Section 6 attributes the term to the tradition’s self-understanding in place of the root text.]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4E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James, W. (1904). Does ‘consciousness’ exist?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Journal of Philosophy, Psychology and Scientific Methods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1(18), 477–491.</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Jamison, S. W. (2026).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Rigveda Translation: Commentary</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Book X, X.61–191 (version of 25 September 2026). Los Angeles: UCLA, rigvedacommentary.alc.ucla.edu. [Cited in Section 3 for the tenth verse of RV 10.121, which the commentary calls tacked-on after the last real verse, the ninth.]</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Järnefelt, E., Canfield, C. F., &amp; Kelemen, D. (2015). The divided mind of a disbeliever: Intuitive beliefs about nature as purposefully created among different groups of non-religious adults.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Cognition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140, 72–88.</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Jaynes, J. (1976).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The Origin of Consciousness in the Breakdown of the Bicameral Mind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Houghton Mifflin. [Page references are to the Mariner edition, Houghton Mifflin, 2000: pp. 70, 75 and 99 for the passages Section 8.4 cites.]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4E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Jonas, H. (1966).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The Phenomenon of Life: Toward a Philosophical Biology</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New York: Harper &amp; Row.</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4E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Jow, D. L., &amp; Scott, D. (2020). Re-evaluating evidence for Hawking points in the CMB.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Journal of Cosmology and Astroparticle Physics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2020(03), 021.</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Joyce, G. F., Visser, G. M., van Boeckel, C. A. A., van Boom, J. H., Orgel, L. E., &amp; van Westrenen, J. (1984). Chiral selection in poly(C)-directed synthesis of oligo(G).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Nature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310(5978), 602–604.</w:t>
      </w:r>
    </w:p>
    <w:p w14:paraId="000004E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Jung, C. G. (1960). The Psychology of Dementia Praecox. In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The Psychogenesis of Mental Disease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(Collected Works of C. G. Jung, Vol. 3, R. F. C. Hull, Trans.). Princeton University Press. (Original work published 1907.)</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4E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Jung, C. G. (1968).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The Archetypes and the Collective Unconscious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(Collected Works of C. G. Jung, Vol. 9, Part 1, 2nd ed., R. F. C. Hull, Trans.). Princeton University Press. (Original work published 1954.) [The account of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archetype as determined in form and only to a limited degree, with the crystal analogy and the statement that the representations are not inherited while the forms are, stands in the essay on the archetypes and the anima concept and is cited in Section 9.]</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4E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Jung, C. G. (1969). On Psychic Energy. In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The Structure and Dynamics of the Psyche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(Collected Works of C. G. Jung, Vol. 8, 2nd ed., R. F. C. Hull, Trans., pp. 3–66). Princeton University Press. (Original work published 1928.)</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Jung, C. G. (1969). On the Nature of the Psyche. In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The Structure and Dynamics of the Psyche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(Collected Works of C. G. Jung, Vol. 8, 2nd ed., R. F. C. Hull, Trans., paras 343–442). Princeton University Press. (Original work published 1947, revised 1954.) [The supplement, paras 421 to 442, prints in a footnote the letter from Pauli that assigns the observing device to consciousness and the observed system to the unconscious, cited in Section 3.]</w:t>
      </w:r>
    </w:p>
    <w:p w14:paraId="000004E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Jung, C. G. (1971).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Psychological Types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(Collected Works of C. G. Jung, Vol. 6, H. G. Baynes, Trans., rev. R. F. C. Hull). Princeton University Press. (Original work published 1921.)</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4F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Jung, C. G., &amp; Pauli, W. (1955).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The Interpretation of Nature and the Psyche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New York: Pantheon. [Translation: trans. P. Silz. German original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Naturerklärung und Psyche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Zürich: Rascher, 1952.]</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Kaṇāda.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Vaiśeṣikasūtra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(1.1.4, 1.1.5, 4.1.1 and 4.1.2, and 7.2.26 to 7.2.28). [Sanskrit text: the electronic edition in the Göttingen Register of Electronic Texts in Indian Languages. Render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ings at Section 15 are the author’s own.] [Neither paramāṇu nor aṇu occurs anywhere in the first chapter of the fourth book, the atom of the English versions being the translators’ supplement. Sūtra 7.2.28 stands in the vulgate followed by Śaṅkara Miśra’s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Upaskāra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and is absent from the recension that closes the chapter at 7.2.27.]</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Kant, I. (1768).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Von dem ersten Grunde des Unterschiedes der Gegenden im Raume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In Kants gesammelte Schriften, Akademie-Ausgabe, Vol. 2, 375–383. [Cited in Section 5.6 for the hand made as the first piece of creation and the inference to absolute and original space, AA II 382–383.]</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Kant, I. (1781/1787).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Kritik der reinen Vernunft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(A297–298/B353–355, the natural and unavoidable illusion, and A582–583/B610–611 with the note, the ideal objectivised, hypostatised, and personified). [Translation: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Critique of Pure Reason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trans. J. M. D. Meiklejohn. Henry G. Bohn, 1855.]</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4F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Kastrup, B. (2018). The universe in consciousness.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Journal of Consciousness Studies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25(5–6), 125–155. [Cited in Section 3 for its Section 10, pp. 143–146, where the boundary of an alter is read from the range of phenomenality associated with the body and metabolism is named as the revealed appearance of alters.]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6A7EF84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Kastrup, B. (2019).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The Idea of the World: A Multi-Disciplinary Argument for the Mental Nature of Reality</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Winchester: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iff</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Books.</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Keränen, J. (2001). The Identity Problem for Realist Structuralism.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Philosophia Mathematica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9(3), 308–330. [The identity problem at pp. 314–317 and the recommendation of nominalist structuralism at p. 321.]</w:t>
      </w:r>
    </w:p>
    <w:p w14:paraId="000004F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Khoury, J., Ovrut, B. A., Steinhardt, P. J., &amp; Turok, N. (2001). The ekpyrotic universe: Colliding branes and the origin of the hot big bang.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Physical Review 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64(12), 123522.</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Kim, J. (1998).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Mind in a Physical World: An Essay on the Mind-Body Problem and Mental Causation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MIT Press. [Chapter 3, pp. 84–85, on micro-based properties and the causal powers of wholes.]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4F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Kirchhoff, M., Parr, T., Palacios, E., Friston, K., &amp; Kiverstein, J. (2018). The Markov blankets of life: autonomy, active inference and the free energy principle.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Journal of the Royal Society Interface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15(138), 20170792.</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Kofman, A. G., &amp; Kurizki, G. (2000). Acceleration of quantum decay processes by frequent observations.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Nature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405, 546–550.</w:t>
      </w:r>
    </w:p>
    <w:p w14:paraId="000004F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Köhler, W. (1947).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Gestalt Psychology: An Introduction to New Concepts in Modern Psychology</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(2nd ed.). Liveright.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Kondepudi, D. K., Kaufman, R. J., &amp; Singh, N. (1990). Chiral symmetry breaking in sodium chlorate crystallization.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Science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250(4983), 975–976.</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Kongtrul Lodrö Thayé, Jamgön (’Jam mgon Kong sprul Blo gros mtha’ yas).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Shes bya kun khyab mdzod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(book six, part three, the difference between the self-empty and other-empty systems). [Translation: Callahan, E. (2007).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The Treasury of Knowledge, Book Six, Part Three: Frameworks of Buddhist Philosophy</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Snow Lion, 258–259.]</w:t>
      </w:r>
    </w:p>
    <w:p w14:paraId="000004F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Konopka, T., Markopoulou, F., &amp; Smolin, L. (2006). Quantum graphity. Preprint, arXiv:h</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ep-th/0611197. https://arxiv.org/abs/hep-th/0611197 [Cited in Section 8 as a near neighbour the account excludes. The model’s high-temperature phase carries no metric, and its relaxation to the geometric phase runs under a Hamiltonian in an external time.]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4F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Kozhevnikov, M., Elliott, J., Shephard, J., &amp; Gramann, K. (2013). Neurocognitive and somatic components of temperature increases during g-tummo meditation: Legend and reality.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PLOS ONE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8(3), e58244.</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Krasser, H. (1999). Dharmakīrti’s and Kumārila’s refutations of the existence of God: A consideration of their chronological order. In S. Katsura (Ed.),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Dharmakīrti’s Thought and Its Impact on Indian and Tibetan Philosophy: Proceedings of the Third International Dharmakīrti Conference, Hiroshima, November 4–6, 1997</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(pp. 215–223). Vienna: Verlag der Österreichischen Akademie der Wissenschaften. [Prints Pramāṇavārttika 2.10 to 2.16 with translation, and Ślokavārttika, Sambandhākṣepaparihāra 74 to 82ab in A. Sanderson’s translation, the renderings Section 3 quotes.]</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Kripke, S. A. (1975). Outline of a theory of truth.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The Journal of Philosophy</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72(19), 690–716.</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Kripke, S. A. (1980).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Naming and Necessity</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Harvard University Press. [Delivered as lectures at Princeton in January 1970 and first published in 1972 in D. Davidson &amp; G. Harman (Eds.),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Semantics of Natural Language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Kumārila Bhaṭṭa.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Ślokavārttika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(67 to 72, within the Sambandhākṣepaparihāra, on the denial of cosmic dissolution, and 74 to 82ab, the refutation of the inference from configuration to a conscious governor, read in Sanderson’s translation as Krasser 1999 prints it), with the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Nyāyaratnākara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of Pārthasārathi Miśra. [Sanskrit text: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Ślokavārttika of Śrī Kumārila Bhaṭṭa with the Commentary Nyāyaratnākara of Śrī Pārthasārathi Miśra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ed. Svāmī Dvārikādāsa Śāstrī, Prācyabhāratī Granthamālā 10. Varanasi: Tārā Publications, 1978, pp. 466 to 467. Renderings at Section 15 are the author’s own.] [The locus was taken from Bronkhorst (2001) and is verified here against the Sanskrit.]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Kundakunda.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Niyamasāra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(158, the omniscient knowing all from the practical standpoint and the self from the real). [Translation: Uggar Sain &amp; Sital Prasada (1931).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Niyamsara (The Perfect Law)</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Sacred Books of the Jainas 9. Lucknow: Central Jaina Publishing House, where the gāthā is numbered 158. Cited in Section 14.3.]</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Kundakunda.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Pravacanasāra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(1.28 to 1.29, the knower taking in all objects without entering them or being entered by them, as the eye sees the visible). [Edition and translation: Upadhye, A. N. (1964).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Pravacanasāra (Pavayaṇasāra)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Agas: Shrimad Rajachandra Ashram, first published Bombay 1935. Cited in Section 14.3.]</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Ladyman, J., &amp; Ross, D., with Spurrett, D., &amp; Collier, J. (2007).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Every Thing Must Go: Metaphysics Naturalized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Oxford University Press. [The statement of ontic structural realism Section 3 prices, together with the real-patterns criterion of existence and the hypothesis that there is no fundamental level.]</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4F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Laskowski, K. L., Bierbach, D., Jolles, J. W., Doran, C., &amp; Wolf, M. (2022). The emergence and development of behavioral individuality in clonal fish.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Nature Communications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13, 6419.</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Law, S. (2010). The evil-god challenge.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Religious Studies, 46</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(3), 353–373.</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Lebreton, G., Géminard, C., Lapraz, F., Pyrpassopoulos, S., Cerezo, D., Spéder, P., … Noselli, S. (2018). Molecular to organismal chirality is induced by the conserved myosin 1D.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Science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362(6417), 949–952.</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Lee, T. D., &amp; Yang, C. N. (1956). Question of parity conservation in weak interactions.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Physical Review</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104(1), 254–258.</w:t>
      </w:r>
    </w:p>
    <w:p w14:paraId="000004F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Leibniz, G. W. (1714).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Monadology</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[In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Philosophical Essays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ed. and trans. R. Ariew &amp; D. Garber, Hackett, 1989.]</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Lembke, M. (2012). Grim, omniscience, and Cantor’s theorem.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Forum Philosophicum, 17</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(2), 211–223.</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Lewis, D. (1986).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On the Plurality of Worlds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Oxford: Basil Blackwell. [Mathematical knowledge and contingency at pp. 108–112.]</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Libet, B., Gleason, C. A., Wright, E. W., &amp; Pearl, D. K. (1983). Time of conscious intention to act in relation to onset of cerebral activity (readiness-potential): The unconscious initiation of a freely voluntary act.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Brain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106(3), 623–642.</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Linnebo, Ø. (2013). The Potential Hierarchy of Sets.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The Review of Symbolic Logic</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6(2), 205–228. [The power set axiom as the only axiom of ZF whose justification requires the extensional definiteness of subsethood, at p. 221.]</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Linnebo, Ø. (2018).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Thin Objects: An Abstractionist Account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Oxford University Press. [The interpretational modality at pp. 61–62, and the power set axiom with the principle of Maximality at pp. 216–217.]</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Linnebo, Ø. (2023). Platonism in the Philosophy of Mathematics. In E. N. Zalta &amp; U. Nodelman (Eds.),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The Stanford Encyclopedia of Philosophy</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[Substantive revision of 28 March 2023, with the three theses in §1, the counterfactual and robust forms of independence in §4.1, the traditional commitment on the continuum hypothesis in §4.2, and lightweight semantic values in §4.3.]</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List, C., &amp; Menzies, P. (2009). Nonreductive physicalism and the limits of the exclusion principle.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The Journal of Philosophy</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106(9), 475–502.</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4F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Locke, J. (1690).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An Essay concerning Human Understanding</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(2.27, Of identity and diversity). [Edition: ed. P. H. Nidditch. Clarendon Press, 1975.]</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Luhmann, N. (2006). System as difference.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Organization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13(1), 37–57. [A lecture of December 1991 at Bielefeld, translated by P. Gilgen. Cited in Section 3 for the definition of a system as the difference an operation produces, for the refusal of action as a system-producing operation on the ground that an action presupposes an agent, for autopoiesis in Maturana’s sense as circular self-production, and for the dissolution of the re-entry paradox by a second observer at another level.]</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Luisi, P. L. (2014). The minimal autopoietic unit.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Origins of Life and Evolution of Biospheres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44, 335–338. [Published online 14 January 2015. Cited in Section 17 for the author’s own statement of the weakness of the 2001 system.]</w:t>
      </w:r>
    </w:p>
    <w:p w14:paraId="000004F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Lyon, P. (2015). The cognitive cell: bacterial behavior reconsidered.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Frontiers in Microbiology</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6, 264.</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Mackie, J. L. (1955). Evil and omnipotence.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Mind, 64</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(254), 200–212.</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Mackie, J. L. (1982).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The Miracle of Theism: Arguments for and against the Existence of God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(chapter 9, the concession on the logical problem of evil at 152). Oxford: Clarendon Press.</w:t>
      </w:r>
    </w:p>
    <w:p w14:paraId="000004F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Mackie, J. L. (1977).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Ethics: Inventing Right and Wrong</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Penguin.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Madhva (Ānanda Tīrtha).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Anuvyākhyāna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(1.1.101, 1.1.108 to 1.1.111, 1.1.137 to 1.1.139 and 1.1.141, then 1.2.282, and 2.2.645, 2.2.646, 2.2.653 and 2.2.680 to 2.2.685). [Text: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Brahmasūtrānuvyākhyānam of Śrī Ānanda Tīrtha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critically edited by K. T. Pandurangi, 1991, whose verse numbering runs continuously through each adhyāya in place of restarting at each pāda, and whose marginal rubrics are cited at Section 15. Renderings th</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ere are the author’s own.] [Collation: two further witnesses were compared. A complete Devanāgarī transcription numbering by pāda agrees with the critical edition throughout the first pāda, stands at 26 where the critical edition reads 282, and omits the v</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erse numbered 137 there. The electronic edition in the Göttingen Register of Electronic Texts in Indian Languages labels half-lines and runs one lower again in the second pāda. Every verse quoted at Section 15 was read on the page of the critical edition.]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Madhva (Ānanda Tīrtha).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Viṣṇutattvavinirṇaya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quoting the Paramopaniṣat verse that enumerates the five differences. [The verse is scriptural matter cited in the treatise in place of Madhva’s own composition, and no section number within the treatise was obtained.]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4F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Mahābhārata (12.180, the Mokṣadharma-parvan of the Śānti-parvan). [Translation: Ganguli, K. M. (1883–1896).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The Mahabharata of Krishna-Dwaipayana Vyasa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Calcutta: Bharata Press.]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4F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Maharishi Mahesh Yogi. (1994).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Maharishi Vedic University: Vedic Knowledge for Everyone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Maharishi Vedic University Press. [E-book edition 2019, which carries the editorial clarifications and the p</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agination the close reading uses. The phono-semantic cosmogony discussed in Section 6 is drawn from that reading: Wells, G. A. (2023). The three-in-one structure of consciousness in Maharishi Vedic University—Vedic Knowledge for Everyone: A close reading.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Journal of Maharishi Vedic Research Institute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23, 75 to 121. https://doi.org/10.66743/VWQK6169]</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Mancuso, K., Hauswirth, W. W., Li, Q., Connor, T. B., Kuchenbecker, J. A., Mauck, M. C., … Neitz, M. (2009). Gene therapy for red–green colour blindness in adult primates.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Nature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461(7265), 784–787.</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Manu.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Mānavadharmaśāstra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Section 14.3 reads 2.11. [Translation: Olivelle, P. (2005).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Manu’s Code of Law: A Critical Edition and Translation of the Mānava-Dharmaśāstra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Oxford University Press.]</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Maoz, U., Yaffe, G., Koch, C., &amp; Mudrik, L. (2019). Neural precursors of decisions that matter: An ERP study of deliberate and arbitrary choice.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eLife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8, e39787.</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4F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Markopoulou, F. (2009). Space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does not exist, so time can. Essay, arXiv:0909.1861. https://arxiv.org/abs/0909.1861 [The statement that fundamental time exists while space, geometry and gravity do not, which is why Section 8 declines geometrogenesis as a cognate of the atemporal seam.]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Marletto, C., &amp; Vedral, V. (2017a). Evolution without evolution and without ambiguities.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Physical Review 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95(4), 043510. https://doi.org/10.1103/PhysRevD.95.043510</w:t>
      </w:r>
    </w:p>
    <w:p w14:paraId="47C6607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Marletto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C., &amp; Vedral, V. (2017b). Gravitationally induced entanglement between two massive particles is sufficient evidence of quantum effects in gravity.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Physical Review Letters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119(24), 240402.</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Marletto, C., Oppenheim, J., Vedral, V., &amp; Wilson, E. (2025). Classical gravity cannot mediate entanglement. Preprint, arXiv:2511.07348. https://arxiv.org/abs/2511.07348 [The reply to Aziz and Howl that Section 10.6 sets against their claim.]</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Matilal, B. K. (1986).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Perception: An Essay on Classical Indian Theories of Knowledge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Oxford: Clarendon Press. [The Nyāya universal and Dharmakīrti’s verse at pp. 382–385.]</w:t>
      </w:r>
    </w:p>
    <w:p w14:paraId="0000050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Maturana, H. R., &amp; Varela, F. J. (1980).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Autopoiesis and Cognition: The Realization of the Living</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D. Reidel.</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50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McFadden, J. (2020). Integrating information in the brain’s EM field: the cemi field theory of consciousness.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Neuroscience of Consciousness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2020(1), niaa016.</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Meillassoux, Q. (2008).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After Finitude: An Essay on the Necessity of Contingency</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(R. Brassier, Trans.). Continuum. [Original: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Après la finitude: Essai sur la nécessité de la contingence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Seuil, 2006.]</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Menzies, R. G., &amp; Clarke, J. C. (1993). The etiology of childhood water phobia.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Behaviour Research and Therapy</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31(5), 499–501. [Cited in Section 9 for the parental reports of onset at first encounter.]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50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Metzinger, T. (2020). Minimal phenomenal experience: Meditation, tonic alertness, and the phenomenology of “pure” consciousness.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Philosophy and the Mind Sciences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1(I), 1–44. [The phenomenological constraints on minimal phenomenal experience are set out there, and constraint PC3, self-luminosity, is cited in Section 3.]</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50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Møbjerg, N., Halberg, K. A., Jørgensen, A., Persson, D., Bjørn, M., Ramløv, H., &amp; Kristensen, R. M. (2011). Survival in extreme environments: on the current knowledge of adaptations in tardigrades.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Acta Physiologica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202(3), 409–420.</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Montévil, M., &amp; Mossio, M. (2015). Biological organisation as closure of constraints.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Journal of Theoretical Biology</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372, 179–191.</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Mookerjee, S., &amp; Nagasaki, H. (1964).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The Pramāṇavārttikam of Dharmakīrti: An English Translation of the First Chapter with the Autocommentary and with Elaborate Comments [Kārikās I–LI]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Patna: Nava Nalanda Mahavihara. [The autocommentary on 1.40 to 1.42 at pp. 92–95. Its bracketed verse numbers follow Gnoli’s edition.]</w:t>
      </w:r>
    </w:p>
    <w:p w14:paraId="0000050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Moore, G. E. (1903).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Principia Ethica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Cambridge University Press.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50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Moreva, E., Brida, G., Gramegna, M., Giovannetti, V., Maccone, L., &amp; Genovese, M. (2014). Time from quantum entanglement: an experimental illustration.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Physical Review 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89(5), 052122. https://doi.org/10.1103/PhysRevA.89.052122</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Morton, E. S. (1977). On the occurrence and significance of motivation-structural rules in some bird and mammal sounds.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The American Naturalist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111(981), 855–869.</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Moss, G. P. (1996). Basic terminology of stereochemistry (IUPAC Recommendations 1996).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Pure and Applied Chemistry</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68(12), 2193–2222. [Chirality is defined at p. 2203 and dissymmetry entered as an obsolescent synonym for it at p. 2206.]</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Mukohyama, S. (2009). Dark matter as integration constant in Hořava-Lifshitz gravity.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Physical Review 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80(6), 064005.</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Müller, F. M. (1878).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Lectures on the Origin and Growth of Religion as Illustrated by the Religions of India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Hibbert Lectures, 1878). London: Longmans, Green, and Co. [Le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cture VI: pp. 271 to 272 for henotheism or kathenotheism as a successive belief in single supreme gods, the idea of deity not yet fixed, and the superlative praises, and pp. 285 to 286 for the dialectic period of religion and the passage quoted there from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A History of Ancient Sanskrit Literature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(London: Williams and Norgate, 1859), p. 532.]</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50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Nagel, T. (1974). What Is It Like to Be a Bat?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The Philosophical Review</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83(4), 435–450.</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24F776F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Nesher, N., Levy, G., Grasso, F. W., &amp;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Hochner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B. (2014). Self-recognition mechanism between skin and suckers prevents octopus arms from interfering with each other.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Current Biology</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24(11), 1271–1275.</w:t>
      </w:r>
    </w:p>
    <w:p w14:paraId="0000050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Nicholson, A. J. (2010).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Unifying Hinduism: Philosophy and Identity in Indian Intellectual History</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Columbia University Press.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Nietzsche, F. (1889).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Götzen-Dämmerung</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(“Reason” in Philosophy, 5). [Translation: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Twilight of the Idols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in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The Portable Nietzsche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trans. W. Kaufmann. Viking, 1954.]</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Nikāyas. The Dīgha Nikāya (2, the Sāmaññaphala Sutta, whose report of Makkhali Gosāla stands at 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 53 f., cited from the Mahāsaṅgīti Pali text), the Aṅguttara Nikāya (9.31, the nine successive cessations, and 9.32, the nine successive abidings) and the Saṃyutta Nikāya (36.11, the gradual stilling of the conditioned). [Translations: Bodhi, B. (2012).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The Numerical Discourses of the Buddha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Wisdom Publications. Bodhi, B. (2000).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The Connected Discourses of the Buddha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Wisdom Publications.]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Nonaka, S., Shiratori, H., Saijoh, Y., &amp; Hamada, H. (2002). Determination of left-right patterning of the mouse embryo by artificial nodal flow.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Nature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418(6893), 96–99.</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Nonaka, S., Tanaka, Y., Okada, Y., Takeda, S., Harada, A., Kanai, Y., … Hirokawa, N. (1998). Randomization of left-right asymmetry due to loss of nodal cilia generating leftward flow of extraembryonic fluid in mice lacking KIF3B motor protein.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Cell</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95(6), 829–837.</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Nozick, R. (1981).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Philosophical Explanations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Harvard University Press. [Cited in Sections 9 and 14 for the closest-continuer schema, at pp. 34, 35, 37 and 63.]</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Oganessian, Yu. Ts., Utyonkov, V. K., Lobanov, Yu. V., Abdullin, F. Sh., Polyakov, A. N., Sagaidak, R. N., … Lougheed, R. W. (2006). Synthesis of the isotopes of elements 118 and 116 in the ²⁴⁹Cf and ²⁴⁵Cm+⁴⁸Ca fusion reactions.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Physical Review C</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74(4), 044602.</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50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Olson, E. T. (1997).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The Human Animal: Personal Identity Without Psychology</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Oxford University Press.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1933FDA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Oppenheim, J.,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Sparaciari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C.,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Šoda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B., &amp; Weller-Davies, Z. (2023). Gravitationally induced decoherence vs space-time diffusion: Testing the quantum nature of gravity.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Nature Communications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14, 7910.</w:t>
      </w:r>
    </w:p>
    <w:p w14:paraId="7A96151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Oppenheim, J., &amp; Weller-Davies, Z. (2026). Covariant path integrals for quantum fields backreacting on classical space-time.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Physical Review X</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16(3), 031007.</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Oppy, G. (2006).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Arguing about Gods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(Introduction, the thesis that no argument about orthodoxly conceived monotheistic gods succeeds, and chapter 6 on arguments from evil). Cambridge University Press.</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Owren, M. J., Rendall, D., &amp; Ryan, M. J. (2010). Redefining animal signaling: Influence versus information in communication.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Biology &amp; Philosophy</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25(5), 755–780.</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Ozawa, M. (2003). Universally valid reformulation of the Heisenberg uncertainty principle on noise and disturbance in measurement.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Physical Review 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67(4), 042105.</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Ozturk, S. F., Liu, Z., Sutherland, J. D., &amp; Sasselov, D. D. (2023). Origin of biological homochirality by crystallization of an RNA precursor on a magnetic surface.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Science Advances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9(23), eadg8274.</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Page, D. N., &amp; Geilker, C. D. (1981). Indirect evidence for quantum gravity.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Physical Review Letters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47(14), 979–982.</w:t>
      </w:r>
    </w:p>
    <w:p w14:paraId="0000050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Page, D. N., &amp; Wootters, W. K. (1983). Evolution without evolution: Dynamics described by stationary observables.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Physical Review 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27(12), 2885–2892. https://doi.org/10.1103/PhysRevD.27.2885</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Pāṇini.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Aṣṭādhyāyī</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[Cited by sūtra: 1.4.54, the definition of the agent among the kārakas.]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Papineau, D. (2001). The rise of physicalism. In C. Gillett &amp; B. Loewer (Eds.),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Physicalism and Its Discontents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(pp. 3–36). Cambridge University Press. [Read in the author’s posted copy. Completeness is stated over chances in note 2, and the chapter concedes that no knock-down argument exists.]</w:t>
      </w:r>
    </w:p>
    <w:p w14:paraId="0000050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Parfit, D. (1984).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Reasons and Persons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Oxford University Press.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Parsons, T. (1990). True contradictions.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Canadian Journal of Philosophy</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20(3), 335–353.</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Pascal, B. (1670).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Pensées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[Translation: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Pensées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trans. A. J. Krailsheimer. Penguin, 1995.]</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Pasteur, L. (1874). [Observations sur les forces dissymétriques].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Comptes rendus hebdomadaires des séances de l’Académie des sciences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78, 1515–1518. [Reprinted in Œuvres de Pasteur, ed. Pasteur Vallery-Radot, Vol. 1, Dissymétrie moléculaire, Masson, 1922, pp. 360–363, where the bracketed title is the editor’s.]</w:t>
      </w:r>
    </w:p>
    <w:p w14:paraId="0000050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Patañjali.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Yogasūtra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with the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Yogabhāṣya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of Vyāsa. Sections 9, 10 and 15 read 1.2, 1.3, 1.20, 1.23, 1.24, 1.33 to 1.39, 1.51, 2.12 to 2.14, 2.20, 3.13 to 3.16, 4.12, 4.13, and 4.34. [Translation: Woods, J. H. (1914).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The Yoga-System of Patañjali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Harvard Ori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ental Series, Vol. 17. Harvard University Press.] [Sanskrit text of 3.13 to 3.16 and 4.12 to 4.13 with the Yogabhāṣya: the electronic edition in the Göttingen Register of Electronic Texts in Indian Languages. Renderings at Section 10 are the author’s own.]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50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Paulus, C. (2026).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Dimethyltryptamine and the Recursive Reorganization of Consciousness: A GCD–UMCP domain synthesis across pharmacology, neurodynamics, embodiment, phenomenology, recurrence, and return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Unrefereed manuscript, version 2.0, 22 August 2026, 183 pages, evidence cutoff 30 July 2026. Zenodo. https://doi.org/10.5281/zenodo.21726224 [Version 1.0 of 30 July 2026, the version cited here through v309, carried the subtitle A causa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l-architecture model integrating pharmacology, neurodynamics, phenomenology, and GCD–UMCP. Version 2.0 expands the acronym at its abstract as Generative Collapse Dynamics–Universal Mathematics and Collapse Platform, where the author’s profile gives Univers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al Measurement Contract Protocol and a companion paper gives Universal Measurement and Closure Protocol for the same letters. Cited in the Appendix as a case of unaudited notation and in Section 1 for its decomposition of the reality-attribution variable.]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t xml:space="preserve">Pearson, R. A., Barber, A. C., Rizzi, M., Hippert, C., Xue, T., West, E. L., … Ali, R. R. (2012). Restoration of vision after transplantation of photoreceptors. </w:t>
      </w:r>
      <w:r>
        <w:rPr>
          <w:i/>
          <w:iCs/>
        </w:rPr>
        <w:t xml:space="preserve">Nature</w:t>
      </w:r>
      <w:r>
        <w:t xml:space="preserve">, 485(7396), 99–103. [Author correction to Fig. 4h, an illustrative montage from which no quantitative data or conclusions were drawn, in </w:t>
      </w:r>
      <w:r>
        <w:rPr>
          <w:i/>
          <w:iCs/>
        </w:rPr>
        <w:t xml:space="preserve">Nature</w:t>
      </w:r>
      <w:r>
        <w:t xml:space="preserve">, 631, E1–E2 (2024).]</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Pearson, R. A., Gonzalez-Cordero, A., West, E. L., Ribeiro, J. R., Aghaizu, N., Goh, D., … Ali, R. R. (2016). Donor and host photoreceptors engage in material transfer following transplantation of post-mitotic photoreceptor precursors.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Nature Communications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7, 13029.</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50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Penrose, R. (2010).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Cycles of Time: An Extraordinary New View of the Universe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Bodley Head.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Pereboom, D. (2014).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Free Will, Agency, and Meaning in Life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Oxford University Press. [The def</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inition of basic desert at p. 2, the compatibility of rational deliberation with determinism at p. 4 and in Chapter 5, and the first case of the four-case argument at pp. 76–77, where Pereboom holds that the intervention would not undermine Plum’s agency.]</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51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Pigoń, A., &amp; Węglarska, B. (1955). Rate of metabolism in tardigrades during active life and anabiosis.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Nature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176(4472), 121–122.</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Plantinga, A. (1974).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The Nature of Necessity</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(chapter X, the modal ontological argument and its author’s own assessment of what it establishes). Oxford: Clarendon Press.</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Plantinga, A., &amp; Grim, P. (1993). Truth, omniscience, and Cantorian arguments: An exchange.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Philosophical Studies, 71</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(3), 267–306.</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Plato.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Parmenides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(131a–134e, the dilemma of participation, the regress of largeness, and the greatest difficulty). [Translation: Fowler, H. N. (1926).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Plato: Cratylus, Parmenides, Greater Hippias, Lesser Hippias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(Loeb Classical Library). London: Heinemann.]</w:t>
      </w:r>
    </w:p>
    <w:p w14:paraId="0000051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Plomin, R. (2024). Nonshared environment: Real but random.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JCPP Advances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4(3), e12229.</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51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Plotinus.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The Enneads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[Translation: trans. S. MacKenna. Faber &amp; Faber, 1956.]</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51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Plotnik, J. M., de Waal, F. B. M., &amp; Reiss, D. (2006). Self-recognition in an Asian elephant.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Proceedings of the National Academy of Sciences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103(45), 17053–17057.</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51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Pober, J., &amp; Schwitzgebel, E. (2026).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Substrate Flexibility and the Copernican Principle of Consciousness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Unpublished manuscript, draft of 28 May 2026. Pober is at the University of Lisbon and Schwitzgebel at the University of California, Riverside. https://faculty.ucr.edu/~eschwitz/SchwitzPapers/SubstrateFlexibility-260528.htm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Poulton, R., &amp; Menzies, R. G. (2002). Non-associative fear acquisition: a review of the evidence from retrospective and longitudinal research.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Behaviour Research and Therapy</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40(2), 127–149.</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Praśastapāda.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Padārthadharmasaṃgraha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 treatment of inherence, of its unity, and of its eternality, and the marks the universal shares with the particular and inherence, eternality among them). [Sanskrit text: the electronic edition in the Göttingen Register of Electronic Texts in Indian Languages, and Dvivedin, V. P. (Ed.) (1895), The Praśastapāda Bhāṣya with the Commentary Nyāyakandalī of Śrīdhara (Vizianagram Sanskrit Series 6), Benares, reprinted Delhi 1984, by whose pages Section 2.3 cites Praśastapāda at 311 and 314 and Śrīdhara at 19 and 315 to 318.] [Translation: Jha, G. (1916).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The Padārthadharmasaṅgraha of Praśastapāda, with the Nyāyakandalī of Śrīdhara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Benares: E. J. Lazarus &amp; Co. Reprinted from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The Pandit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Price, H. (1996).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Time’s Arrow and Archimedes’ Point: New Directions for the Physics of Time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Oxford University Press.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Priest, G. (2002).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Beyond the Limits of Thought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(2nd ed.). Oxford University Press. [The Inclosure Schema and its application to the limits of expression.]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Priest, G. (2006a).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In Contradiction: A Study of the Transconsistent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(2nd ed.). Oxford University Press. [Chapter 1 on semantic closure, chapters 11 and 12 on change, and chapter 13 on inconsistent legal obligation.]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t xml:space="preserve">Priest, G. (2006b). </w:t>
      </w:r>
      <w:r>
        <w:rPr>
          <w:i/>
          <w:iCs/>
        </w:rPr>
        <w:t xml:space="preserve">Doubt Truth to Be a Liar</w:t>
      </w:r>
      <w:r>
        <w:rPr>
          <w:i w:val="0"/>
          <w:iCs w:val="0"/>
        </w:rPr>
        <w:t xml:space="preserve">. Oxford University Press. [Section 2.7 on correspondence and negative facts, and chapter 6 on denial and rejection.]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Priest, G. (2015). Speaking of the ineffable, East and West.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European Journal of Analytic Philosophy</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11(2), 6–20.</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Priest, G. (2024). God and the paradox of ineffability. In M. Szatkowski (Ed.),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Ontology of Divinity</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(pp. 357–374). De Gruyter.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51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Prior, H., Schwarz, A., &amp; Güntürkün, O. (2008). Mirror-induced behavior in the magpie (Pica pica): Evidence of self-recognition.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PLoS Biology</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6(8), e202.</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51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Putnam, H. (1967). Time and physical geometry.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The Journal of Philosophy</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64(8), 240–247.</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smallCaps w:val="0"/>
          <w:strike w:val="0"/>
          <w:color w:val="000000"/>
          <w:sz w:val="26"/>
          <w:szCs w:val="26"/>
          <w:u w:val="none"/>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Quine, W. V. (1951). Ontology and ideology.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Philosophical Studies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2(1), 11–15.</w:t>
      </w:r>
      <w:r>
        <w:rPr>
          <w:rFonts w:ascii="EB Garamond" w:hAnsi="EB Garamond" w:eastAsia="EB Garamond" w:cs="EB Garamond"/>
          <w:b w:val="0"/>
          <w:bCs w:val="0"/>
          <w:i w:val="0"/>
          <w:smallCaps w:val="0"/>
          <w:strike w:val="0"/>
          <w:color w:val="000000"/>
          <w:sz w:val="26"/>
          <w:szCs w:val="26"/>
          <w:u w:val="none"/>
          <w:vertAlign w:val="baseline"/>
        </w:rPr>
      </w:r>
      <w:r>
        <w:rPr>
          <w:rFonts w:ascii="EB Garamond" w:hAnsi="EB Garamond" w:eastAsia="EB Garamond" w:cs="EB Garamond"/>
          <w:b w:val="0"/>
          <w:bCs w:val="0"/>
          <w:i w:val="0"/>
          <w:smallCaps w:val="0"/>
          <w:strike w:val="0"/>
          <w:color w:val="000000"/>
          <w:sz w:val="26"/>
          <w:szCs w:val="26"/>
          <w:u w:val="none"/>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smallCaps w:val="0"/>
          <w:strike w:val="0"/>
          <w:color w:val="000000"/>
          <w:sz w:val="26"/>
          <w:szCs w:val="26"/>
          <w:u w:val="none"/>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Quine, W. V. (1983). Ontology and ideology revisited.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The Journal of Philosophy</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80(9), 499–502.</w:t>
      </w:r>
      <w:r>
        <w:rPr>
          <w:rFonts w:ascii="EB Garamond" w:hAnsi="EB Garamond" w:eastAsia="EB Garamond" w:cs="EB Garamond"/>
          <w:b w:val="0"/>
          <w:bCs w:val="0"/>
          <w:i w:val="0"/>
          <w:smallCaps w:val="0"/>
          <w:strike w:val="0"/>
          <w:color w:val="000000"/>
          <w:sz w:val="26"/>
          <w:szCs w:val="26"/>
          <w:u w:val="none"/>
          <w:vertAlign w:val="baseline"/>
        </w:rPr>
      </w:r>
      <w:r>
        <w:rPr>
          <w:rFonts w:ascii="EB Garamond" w:hAnsi="EB Garamond" w:eastAsia="EB Garamond" w:cs="EB Garamond"/>
          <w:b w:val="0"/>
          <w:bCs w:val="0"/>
          <w:i w:val="0"/>
          <w:smallCaps w:val="0"/>
          <w:strike w:val="0"/>
          <w:color w:val="000000"/>
          <w:sz w:val="26"/>
          <w:szCs w:val="26"/>
          <w:u w:val="none"/>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smallCaps w:val="0"/>
          <w:strike w:val="0"/>
          <w:color w:val="000000"/>
          <w:sz w:val="26"/>
          <w:szCs w:val="26"/>
          <w:u w:val="none"/>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Ramachandran, V. S., &amp; Rogers-Ramachandran, D. (1996). Synaesthesia in phantom limbs induced with mirrors.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Proceedings of the Royal Society of London B</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263(1369), 377–386. [Cited in Section 4.4 for the mirror box, the phantom movement induced in six of ten amputees, the relief of clenching spasms in four of five, and the disappearance of the phantom arm in patient D.S.]</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Rāmānuja.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Śrībhāṣya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(2.1.9, the definition of a body, and the Mahāsiddhānta on the theory of Nescience). [Translation: Thibaut, G. (1904).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The Vedānta-Sūtras with the Commentary of Rāmānuja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Sacred Books of the East, Vol. 48. Oxford: Clarendon Press.]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smallCaps w:val="0"/>
          <w:strike w:val="0"/>
          <w:color w:val="000000"/>
          <w:sz w:val="26"/>
          <w:szCs w:val="26"/>
          <w:u w:val="none"/>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Rank, O. (1924).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Das Trauma der Geburt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[Translation: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The Trauma of Birth</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Harcourt, Brace, 1929.]</w:t>
      </w:r>
      <w:r>
        <w:rPr>
          <w:rFonts w:ascii="EB Garamond" w:hAnsi="EB Garamond" w:eastAsia="EB Garamond" w:cs="EB Garamond"/>
          <w:b w:val="0"/>
          <w:bCs w:val="0"/>
          <w:i w:val="0"/>
          <w:smallCaps w:val="0"/>
          <w:strike w:val="0"/>
          <w:color w:val="000000"/>
          <w:sz w:val="26"/>
          <w:szCs w:val="26"/>
          <w:u w:val="none"/>
          <w:vertAlign w:val="baseline"/>
        </w:rPr>
      </w:r>
      <w:r>
        <w:rPr>
          <w:rFonts w:ascii="EB Garamond" w:hAnsi="EB Garamond" w:eastAsia="EB Garamond" w:cs="EB Garamond"/>
          <w:b w:val="0"/>
          <w:bCs w:val="0"/>
          <w:i w:val="0"/>
          <w:smallCaps w:val="0"/>
          <w:strike w:val="0"/>
          <w:color w:val="000000"/>
          <w:sz w:val="26"/>
          <w:szCs w:val="26"/>
          <w:u w:val="none"/>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Rathjen, M. (2016). Indefiniteness in Semi-Intuitionistic Set Theories: On a Conjecture of Feferman.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The Journal of Symbolic Logic</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81(2), 742–754. [Feferman’s unpublished lecture of 2011, Is the Continuum Hypothesis a Definite Mathematical Problem?, is quoted there.]</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smallCaps w:val="0"/>
          <w:strike w:val="0"/>
          <w:color w:val="000000"/>
          <w:sz w:val="26"/>
          <w:szCs w:val="26"/>
          <w:u w:val="none"/>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Reber, A. S. (2016). Caterpillars, consciousness and the origins of mind.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Animal Sentience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11(1). https://doi.org/10.51291/2377-7478.1124 [Cited in Section 5 as the nearest rival at the cellular floor. The axiom and the exclusion of plants and fungi are both stated in the target article, the exclusion in its fourth footnote.]</w:t>
      </w:r>
      <w:r>
        <w:rPr>
          <w:rFonts w:ascii="EB Garamond" w:hAnsi="EB Garamond" w:eastAsia="EB Garamond" w:cs="EB Garamond"/>
          <w:b w:val="0"/>
          <w:bCs w:val="0"/>
          <w:i w:val="0"/>
          <w:smallCaps w:val="0"/>
          <w:strike w:val="0"/>
          <w:color w:val="000000"/>
          <w:sz w:val="26"/>
          <w:szCs w:val="26"/>
          <w:u w:val="none"/>
          <w:vertAlign w:val="baseline"/>
        </w:rPr>
      </w:r>
      <w:r>
        <w:rPr>
          <w:rFonts w:ascii="EB Garamond" w:hAnsi="EB Garamond" w:eastAsia="EB Garamond" w:cs="EB Garamond"/>
          <w:b w:val="0"/>
          <w:bCs w:val="0"/>
          <w:i w:val="0"/>
          <w:smallCaps w:val="0"/>
          <w:strike w:val="0"/>
          <w:color w:val="000000"/>
          <w:sz w:val="26"/>
          <w:szCs w:val="26"/>
          <w:u w:val="none"/>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smallCaps w:val="0"/>
          <w:strike w:val="0"/>
          <w:color w:val="000000"/>
          <w:sz w:val="26"/>
          <w:szCs w:val="26"/>
          <w:u w:val="none"/>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Reber, A. S. (2018). Sentient plants? Nervous minds?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Animal Sentience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11(17). https://doi.org/10.51291/2377-7478.1307 [Cited in Section 5 for the retreat to agnosticism on plant sentience and for the metabolic-expense argument that a sessile lineage may have abandoned it.]</w:t>
      </w:r>
      <w:r>
        <w:rPr>
          <w:rFonts w:ascii="EB Garamond" w:hAnsi="EB Garamond" w:eastAsia="EB Garamond" w:cs="EB Garamond"/>
          <w:b w:val="0"/>
          <w:bCs w:val="0"/>
          <w:i w:val="0"/>
          <w:smallCaps w:val="0"/>
          <w:strike w:val="0"/>
          <w:color w:val="000000"/>
          <w:sz w:val="26"/>
          <w:szCs w:val="26"/>
          <w:u w:val="none"/>
          <w:vertAlign w:val="baseline"/>
        </w:rPr>
      </w:r>
      <w:r>
        <w:rPr>
          <w:rFonts w:ascii="EB Garamond" w:hAnsi="EB Garamond" w:eastAsia="EB Garamond" w:cs="EB Garamond"/>
          <w:b w:val="0"/>
          <w:bCs w:val="0"/>
          <w:i w:val="0"/>
          <w:smallCaps w:val="0"/>
          <w:strike w:val="0"/>
          <w:color w:val="000000"/>
          <w:sz w:val="26"/>
          <w:szCs w:val="26"/>
          <w:u w:val="none"/>
          <w:vertAlign w:val="baseline"/>
        </w:rPr>
      </w:r>
    </w:p>
    <w:p w14:paraId="0000051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Reeh, H., &amp; Schlieder, S. (1961). Bemerkungen zur Unitäräquivalenz von Lorentzinvarianten Feldern.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Il Nuovo Cimento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22(5), 1051–1068.</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51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Reid, T. (1785).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Essays on the Intellectual Powers of Man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(3.6, Of Mr Locke’s account of our personal identity). [Edition: ed. D. R. Brookes. Edinburgh University Press, 2002.]</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51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Reiss, D., &amp; Marino, L. (2001). Mirror self-recognition in the bottlenose dolphin: A case of cognitive convergence.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Proceedings of the National Academy of Sciences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98(10), 5937–5942.</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Rescher, N., &amp; Grim, P. (2008). Plenum theory.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Noûs, 42</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(3), 422–439. [Read in its reprint as chapter 14 of Rescher 2008, whose pages are cited at Sections 1.1 and 14.3.]</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Rescher, N. (2008).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Being and Value and Other Philosophical Essays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(chapter 14, Plenum theory, written with P. Grim). Frankfurt: Ontos.</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Rescher, N., &amp; Grim, P. (2011).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Beyond Sets: A Venture in Collection-Theoretic Revisionism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Frankfurt: Ontos.</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Restall, G. (2015). Assertion, denial, accepting, rejecting, symmetry and paradox. In C. R. Caret &amp; O. T. Hjortland (Eds.),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Foundations of Logical Consequence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(pp. 310–321). Oxford University Press.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Retter, A., &amp; Heller, S. (2012). The revival of white holes as Small Bangs.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New Astronomy</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17(2), 73–75.</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t xml:space="preserve">Ṛgveda (1.164, the Asya Vāmasya riddle hymn of Dīrghatamas, of which verses 15, </w:t>
      </w:r>
      <w:r>
        <w:t xml:space="preserve">20, 39, 46 and 48 are read at Section 6 and the forty-eighth is recensed at AV 10.8.4, together with 1.25.7 to 1.25.11, 1.35.7, 1.115.1, 1.115.5, 1.189.1, 2.12.2, 2.12.5, 2.18.3, 2.</w:t>
      </w:r>
      <w:r>
        <w:t xml:space="preserve">43.3, 4.53.2, 5.85.5, 7.32.1, 7.66.13, 7.86.1, 10.5.7, 10.72.2 to 10.72.4, 10.85.3, 10.88.6, 10.88.11, 10.90, 10.121, 10.129, 10.156.4, 10.190, 10.191, and the Hiraṇyastūpa Āṅgirasa hymns to Savitṛ). [Translation: Jamison, S. W., &amp; Brereton, J. P. (2014). </w:t>
      </w:r>
      <w:r>
        <w:rPr>
          <w:i/>
          <w:iCs/>
        </w:rPr>
        <w:t xml:space="preserve">The Rigveda: The Earliest Religious Poetry of India</w:t>
      </w:r>
      <w:r>
        <w:t xml:space="preserve"> (3 vols.). Oxford University Press.]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51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Rietdijk, C. W. (1966). A rigorous proof of determinism derived from the special theory of relativity.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Philosophy of Science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33(4), 341–344.</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Robertson, H. P. (1929). The uncertainty principle.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Physical Review</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34(1), 163–164.</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Römer, H. (2004). Weak quantum theory and the emergence of time. arXiv, quant-ph/0402011. [Cited in Section 3 for the statement that the epistemic split is a constitutive mental act by which subsystems come into being and for the requirement placed on an observer, a position of the generalised quantum theory programme and attributed to its author rather than to the conjecture.]</w:t>
      </w:r>
    </w:p>
    <w:p w14:paraId="0000051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Rosen, G. (2010). Metaphysical Dependence: Grounding and Reduction. In B. Hale &amp; A. Hoffmann (Eds.),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Modality: Metaphysics, Logic, and Epistemology</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(pp. 109–135). Oxford University Press.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51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Rosenthal, D. M. (2005).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Consciousness and Mind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Oxford: Clarendon Press.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Rovelli, C. (2021).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Helgoland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London: Penguin. [The relational reading of quantum mechanics set beside Nāgārjuna’s mutual dependency, which is the pairing Section 3 records.]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Rowe, W. L. (1979). The problem of evil and some varieties of atheism.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American Philosophical Quarterly, 16</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(4), 335–341.</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Russell, B. (1903).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The Principles of Mathematics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Cambridge University Press. [The account of motion as the occupation of different places at different times.]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Russell, B. (1912).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The Problems of Philosophy</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London: Williams and Norgate. [The argument that resemblance is a universal is in chapter 9.]</w:t>
      </w:r>
    </w:p>
    <w:p w14:paraId="0000051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Russell, B. (1921).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The Analysis of Mind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London: George Allen &amp; Unwin. [The statement of neutral monism.]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51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Russell, B. (1927).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The Analysis of Matter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London: Kegan Paul. [The origin of Russellian monism. See also Alter, T., &amp; Nagasawa, Y. (Eds.). (2015).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Consciousness in the Physical World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Oxford University Press.]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Sahel, J.-A., Boulanger-Scemama, E., Pagot, C., … Roska, B. (2021). Partial recovery of visual function in a blind patient after optogenetic therapy.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Nature Medicine, 27</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(7), 1223–1229. [The human case of the restoration form in Section 3.]</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Samantabhadra.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Āptamīmāṃsā (Devāgamastotra)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(13, 14, 16, 22</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24 to 27, 104, 105, and 108, the refrain of 13 recurring at 32, 55, 70, 74, 77, 82, 90, 94, and 97). [Verse numbering follows the transmitted Sanskrit text of 115 kārikās, which is the form in which the text was read here. Sections 3 and 4 take from it the de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rivation of the fourth figure from simultaneous presentation, the refrain against one-sided inexpressibility, the property-bearer of infinite properties, the dilemma against one-sided non-dualism, the pairing of syādvāda with kevalajñāna as indirect and direct illumination of all that is real, and the rule that standpoints held in isolation are false.]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52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Śaṅkara.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Brahmasūtrabhāṣya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[Translation: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The Brahma Sūtra Bhāṣya of Śaṅkarācārya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trans. S. Gambhirananda. Advaita Ashrama, 1965.]</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Śaṅkara. Bṛhadāraṇyakopaniṣadbhāṣya (3.8.8, the paired denials of size and colour). [Translation: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The Bṛhadāraṇyaka Upaniṣad with the Commentary of Śaṅkarācārya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trans. S. Madhavananda. Advaita Ashrama, Mayavati, 1934 (3rd ed. 1950).]</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Śaṅkara. Māṇḍūkyopaniṣadbhāṣya (verse 7, na prajñam nāprajñam). [Translation: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The Māṇḍūkyopaniṣad with Gauḍapāda’s Kārikā and Śaṅkara’s Commentary</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trans. Swāmī Nikhilānanda. Sri Ramakrishna Ashrama, Mysore, 1936 (3rd ed. 1949).] Section 14 sets the reading given here against the reading given at Bṛhadāraṇyaka 3.8.8.</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Śaṅkara. Taittirīyopaniṣadbhāṣya (1.3.1, the glosses of sandhi and sandhāna). [Sanskrit text: GRETIL e-text of the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Taittirīya-Upaniṣad with Śaṃkarabhāṣya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read at 1.3.1.]</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Śāntarakṣita.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Tattvasaṅgraha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(47 to 48, 56 to 57, 63 to 65 and 78 to 79 of the Īśvaraparīkṣā, Aviddhakarṇa’s configuration inference, its reason found unproven, the rule of presence and absence and the anthill, and its dissimilar instance removed, read on wisdomlib.org in Jha’s rendering with the Sanskrit beside it, and 397 to 416, the dilemma of successive or simultaneous production by a permanent thing and the regress of auxiliaries), with the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Pañjikā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of Kamalaśīla. [Translation: Jha, G. (1937–1939).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The Tattvasaṅgraha of Śāntarakṣita, with the Commentary of Kamalaśīla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2 vols. Gaekwad’s Oriental Series 80 and 83. Baroda: Oriental Institute. Cited in Section 3 for the fork a knowing cause meets.]</w:t>
      </w:r>
    </w:p>
    <w:p w14:paraId="0000052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Sarkar, P. R. [Shrii Shrii Ānandamūrti]. (1962).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Ānanda Sūtram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Calcutta: Ananda Marga Publications.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Sarvānukramaṇī</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attributed to Kātyāyana (2.4, 2.5, and 2.7, the definitions of ṛṣi and devatā and the approach of the seers by the metres). [Edition: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Kâtyâyana’s Sarvânukramaṇî of the Rigveda, with Extracts from Ṣaḍguruśiṣya’s Commentary Entitled Vedârthadîpikâ</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ed. A. A. Macdonell. Oxford: Clarendon Press, 1886.]</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52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Śatapatha Brāhmaṇa (6.1.1.1 to 6.1.1.5, the seven persons made one who became Prajāpati, kāṇḍa 14, which carries the Bṛhadāraṇyaka, and 14.5.24, the parallel to AV 10.8.9). [Translation: Eggeling, J. (1882–1900).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The Śatapatha Brāhmaṇa According to the Text of the Mādhyandina School</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(Sacred Books of the East, vols. 12, 26, 41, 43, 44). Oxford: Clarendon Press.]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52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Savitt, S. F. (2000). There’s no time like the present (in Minkowski spacetime).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Philosophy of Science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67(S3), S563–S574.</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52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Sāyaṇa.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Bhāṣya on the Vedic Saṃhitās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[Edition: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Atharvaveda (Śaunaka) with the Pada-pāṭha and Sāyaṇācārya’s Commentary</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ed. Vishva Bandhu, 4 parts in 5, Vishveshvaranand Indological Series 13 to 17. Hoshiarpur: Vishveshvaranand Vedic Research Institute, 1960 to 1964. AV 10.8.4 stands in Part II, Kāṇḍas VI to X. Referenced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for the seasonal-zodiacal reading of AV 10.8.4. Whether the Atharvaveda commentary is Sāyaṇa’s own is disputed in the scholarship on the Vijayanagara Saṃhitā commentaries, and the reading is carried here on that commentary’s authority rather than on his.]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Sāyaṇa. Ṛgvedabhāṣya (on RV 1.164.20, 1.164.46, and 10.129.1 to 10.129.6). [The glosses are taken from the notes to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Rig-Veda-Sanhita: A Collection of Ancient Hindu Hymns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trans. H. H.</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Wilson, a translation made throughout on that commentary, the tenth-maṇḍala glosses from Vol. VI, ed. W. F. Webster, Poona: Ashtekar &amp; Co., 1928, and those on 1.164 from Vol. II, the second aṣṭaka. Referenced in Section 6 for the Sāṃkhya construal of the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hymn, the prakṛti-and-puruṣa reading of sat and asat, svadhā as māyā, the enjoyer-and-enjoyed division at the fifth verse, and the tapas gloss the section grants. Authorship of the Ṛgveda commentary is undisputed, which the Atharvaveda entry above is not.]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52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Schaffer, J. (2009). On What Grounds What. In D. Manley, D. J. Chalmers, &amp; R. Wasserman (Eds.),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Metametaphysics: New Essays on the Foundations of Ontology</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(pp. 347–383). Oxford University Press.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Schaffer, J. (2010). Monism: The Priority of the Whole.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The Philosophical Review</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119(1), 31–76.</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Schellenberg, J. L. (1993).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Divine Hiddenness and Human Reason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Ithaca, NY: Cornell University Press.</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Schellenberg, J. L. (2015).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The Hiddenness Argument: Philosophy’s New Challenge to Belief in God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Oxford University Press.</w:t>
      </w:r>
    </w:p>
    <w:p w14:paraId="0000052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Schelling, F. W. J. (1809).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Philosophische Untersuchungen über das Wesen der menschlichen Freiheit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[Translation: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Philosophical Investigations into the Essence of Human Freedom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trans. J. Love &amp; J. Schmidt. SUNY Press, 2006.]</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Schlerath, B. (1987). Aša, i. Avestan aša. In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Encyclopaedia Iranica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s.v. Aša (entry by B. Schlerath and P. O. Skjærvø, published 15 December 1987), DOI 10.1163/2330-4804_EIRO_COM_5877. [Cited in Section 3 for the formation of *ṛtá- as a past passive participle from the root *ar-, to join properly together, the opposition of ṛtá- to ánṛta-, the division between the renderings truth and order, the sense of ṛtá- as internal correctness, and the sense of sátya- as true in the sense of existing in fact.]</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Schurger, A., Sitt, J. D., &amp; Dehaene, S. (2012). An accumulator model for spontaneous neural activity prior to self-initiated movement.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Proceedings of the National Academy of Sciences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109(42), E2904–E2913.</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Sczepanski, J. T., &amp; Joyce, G. F. (2014). A cross-chiral RNA polymerase ribozyme.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Nature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515(7527), 440–442.</w:t>
      </w:r>
    </w:p>
    <w:p w14:paraId="0000052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Searle, J. R. (1980). Minds, brains, and programs.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Behavioral and Brain Sciences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3(3), 417–424.</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52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Sebens, C. T., &amp; Carroll, S. M. (2018). Self-locating uncertainty and the origin of probability in Everettian quantum mechanics.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The British Journal for the Philosophy of Science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69(1), 25–74.</w:t>
      </w:r>
      <w:r>
        <w:rPr>
          <w:rFonts w:ascii="EB Garamond" w:hAnsi="EB Garamond" w:eastAsia="EB Garamond" w:cs="EB Garamond"/>
          <w:b w:val="0"/>
          <w:bCs w:val="0"/>
          <w:i w:val="0"/>
          <w:iCs w:val="0"/>
          <w:smallCaps w:val="0"/>
          <w:strike w:val="0"/>
          <w:color w:val="000000"/>
          <w:sz w:val="26"/>
          <w:szCs w:val="26"/>
          <w:u w:val="none"/>
          <w:vertAlign w:val="baseline"/>
        </w:rPr>
      </w:r>
      <w:r>
        <w:rPr>
          <w:rFonts w:ascii="EB Garamond" w:hAnsi="EB Garamond" w:eastAsia="EB Garamond" w:cs="EB Garamond"/>
          <w:b w:val="0"/>
          <w:bCs w:val="0"/>
          <w:i w:val="0"/>
          <w:iCs w:val="0"/>
          <w:smallCaps w:val="0"/>
          <w:strike w:val="0"/>
          <w:color w:val="000000"/>
          <w:sz w:val="26"/>
          <w:szCs w:val="26"/>
          <w:u w:val="none"/>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Sellars, W. (1956). Empiricism and the Philosophy of Mind. In H. Feigl &amp; M. Scriven (Eds.),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Minnesota Studies in the Philosophy of Science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(Vol. 1, pp. 253–329). University of Minnesota Press.</w:t>
      </w:r>
    </w:p>
    <w:p w14:paraId="0000052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Seth, A. K. (2021).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Being You: A New Science of Consciousness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Faber &amp; Faber.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52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Seth, A. K., &amp; Tsakiris, M. (2018). Being a beast machine: The somatic basis of selfhood.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Trends in Cognitive Sciences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22(11), 969–981.</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Seyfarth, R. M., Cheney, D. L., Bergman, T. J., Fischer, J., Zuberbühler, K., &amp; Hammerschmidt, K. (2010). The central importance of information in studies of animal communication.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Animal Behaviour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80(1), 3–8.</w:t>
      </w:r>
    </w:p>
    <w:p w14:paraId="0000052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Shapiro, S. (1997).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Philosophy of Mathematics: Structure and Ontology</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Oxford University Press. [Ante rem structuralism and the places-are-objects perspective at pp. 9–10, and the declined explanatory priority at pp. 9 and 89–90.]</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Shapiro, S. (2008). Identity, Indiscernibility, and ante rem Structuralism: The Tale of i and −i.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Philosophia Mathematica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16(3), 285–309. [The two square roots of −1 at pp. 286–287 and 294, identity and the successor relation at pp. 293–294, the parameter at pp. 298–300, and the concession on ontology at p. 302.]</w:t>
      </w:r>
    </w:p>
    <w:p w14:paraId="0000052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Sharma, A. (2004).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Sleep as a State of Consciousness in Advaita Vedānta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State University of New York Press.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Sharma, P., Gero, S., Payne, R., Gruber, D. F., Rus, D., Torralba, A., &amp; Andreas, J. (2024). Contextual and combinatorial structure in sperm whale vocalisations.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Nature Communications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15, 3617.</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Sharma, P., &amp; Tucker, J. B. (2004). Cases of the reincarnation type with memories from the intermission between lives.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Journal of Near-Death Studies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23(2), 101–118. [Cited in Section 9 for the comparison on verified statements between the 217 subjects reporting the intermission and the rest of the 1,107 non-Burmese database cases, Table 1, for the three-stage scheme drawn from 35 Burmese reports, and for the paper’s own conclusion that memory strength alone distinguishes the two groups.]</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Sharma, S. (2026).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Structural Introspection: Toward a Revised Paradigm of Introversion and the Endovert as Its Terminal Expression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Unpublished manuscript. [Cited in Section 9 for the diagnostic apparatus and for the well-formedness conditions of the endovertic type.]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Sharma, S. (2026).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The Endovert: A Sociological Archetype Report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Unpublished manuscript. [Cited in Section 9 for the typology of the endovert within a single embodiment.]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Sharma, S. (2026).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The Silence of the Nāsadīya: Against the Sceptical Reading of Ṛgveda 10.129</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Unpublished manuscript. [Cited in Section 6 for the argume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nt against the sceptical reading at length, of which this section carries the compressed form. It reaches the ritual evidence on tūṣṇīm that Section 14 assembles independently, and it declines the same borrowing from Coomaraswamy that Section 14 declines.]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Sharpless, B. A. (2014). Exploding head syndrome.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Sleep Medicine Reviews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18(6), 489–493. https://doi.org/10.1016/j.smrv.2014.03.001 [Cited in Section 4.6 for the phenomenology and diagnostic criteria of the syndrome, the polysomnographic findings at p. 491, the five aetiological theories and the reticular switch-off account at p. 491, and the conclusion at p. 492 that no compelling evidence favours any of them.]</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Sharpless, B. A. (2015). Exploding head syndrome is common in college students.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Journal of Sleep Research</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24(4), 447–449. https://doi.org/10.1111/jsr.12292 [Cited in Section 4.6 for the rates of the syndrome among 211 undergraduates with and without fearful isolated sleep paralysis, the oversampling of the latter, and the reticular formation implicated for both conditions. The abstract gives 36.89 per cent for the paralysis group, the results 36.59 per cent, which fifteen of forty-one confirms.]</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Sharpless, B. A., Denis, D., Perach, R., French, C. C., &amp; Gregory, A. M. (2020). Exploding head syndrome: Clinical features, theories about etiology, and prevention strategies in a large international sample.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Sleep Medicine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75, 251–255. https://doi.org/10.1016/j.sleep.2020.05.043 [Cited in Section 4.6 for the occurrence of episodes at sleep transitions, the abrupt arousal accompanying them, and the association with isolated sleep paralysis recorded in the earlier literature. Read in the published version.]</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Sheldrake, R. (2009).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Morphic Resonance: The Nature of Formative Causation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Park Street Press. [The revised edition of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A New Science of Life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(1981). Section 9 quotes its Introduction on formative causation, and the twenty-seventh front cites its treatment of the inheritance of acquired characteristics.]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Simon, J. A. (2017). The hard problem of the many.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Philosophical Perspectives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31(1), 449–468.</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Situ Paṇchen Chökyi Jungné (Si tu paṇ chen Chos kyi ’byung gnas).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Rje btsun mchog gi sprul pa’i sku dgyes par byed pa’i dri lan nor bu’i me long</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(450.3 to 450.4, the two systems and the formula of other-emptiness, and 454.1 to 454.4, the four features of the nature of mind and the path, printed page and line, read in the scan of BDRC W26630, vol. 8, images 452 and 456). In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Tā’i si tu pa kun mkhyen chos kyi ’byung gnas bstan pa’i nyin byed kyi bka’ ’bum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vol. 8 (nya), 377–454, the reply closing with its colophon at 454.6 and a letter to the Zurmang Garwang tulku following at 455. Sansal: Palpung Sungrab Nyamso Khang, 1990. [Passages located by Makidono, T. (2024). The theory of other-emptiness of the Eighth Situ Paṇchen (in Japanese).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Journal of Indian and Buddhist Studies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72(2), 799–804.]</w:t>
      </w:r>
    </w:p>
    <w:p w14:paraId="0000052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Smolin, L. (1997).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The Life of the Cosmos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Oxford University Press.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Sobel, J. H. (2004).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Logic and Theism: Arguments for and against Beliefs in God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(chapter IX, omnipotence, and chapter X, omniscience and Grim’s arguments). Cambridge University Press.</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Spencer-Brown, G. (1969).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Laws of Form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London: George Allen &amp; Unwin. [Cited in Section 3 for the definition of distinction as perfect continence in chapter 1, for the premise that no indication is made without a distinction, for the form as the space a distinction severs together with its content, and for the note to chapter 12 on a world that must cut itself into a state which sees and a state which is seen. The author’s name appears unhyphenated on the first edition and is hyphenated in his later usage.]</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Spinoza, B. (1674). Letter 50, to Jarig Jelles, 2 June 1674 (figura non aliud quam determinatio, et determinatio negatio est). [Translation: Curley, E. (2016).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The Collected Works of Spinoza, Volume II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Princeton University Press.]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Spinoza, B. (1677).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Ethics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(1d4, 1d6, 1p14, 1p29, 1p33, and 2p7 with its scholium). [Translation: Curley, E. (1985).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The Collected Works of Spinoza, Volume 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Princeton University Press.] The one substance under two known attributes is the ancestry Section 14 acknowledges and the three partings it takes.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Stapp, H. P. (2008).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The Quantum-Classical and Mind-Brain Linkages: The Quantum Zeno Effect in Binocular Rivalry</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Manuscript dated 14 February 2008, Lawrence Berkeley National Laboratory. https://www-atlas.lbl.gov/~stapp/QNeuroscienceX.pdf [Unrefereed. A different text under a different title is posted as arXiv:0803.1633. Cited in Section 7 for the office it gives mental effort and for its claim that decoherence leaves the Zeno effect intact.]</w:t>
      </w:r>
    </w:p>
    <w:p w14:paraId="0000052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Stein, H. (1968). On Einstein-Minkowski space-time.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The Journal of Philosophy</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65(1), 5–23.</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52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Stein, H. (1991). On relativity theory and openness of the future.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Philosophy of Science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58(2), 147–167.</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53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Steinhardt, P. J., &amp; Turok, N. (2002). A cyclic model of the universe.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Science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296(5572), 1436–1439.</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38B4558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Stevens, S. S. (1957). On the psychophysical law.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Psychological Review</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64(3), 153–181.</w:t>
      </w:r>
    </w:p>
    <w:p w14:paraId="0000053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Stevens, S. S. (1975).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Psychophysics: Introduction to Its Perceptual, Neural, and Social Prospects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Wiley.</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53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Stevenson, I. (1997).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Reincarnation and Biology: A Contribution to the Etiology of Birthmarks and Birth Defects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(2 vols.). Praeger. [The series of forty-two twin cases and its analyses are reported there, and are carried in the author’s one-volume condensation,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Where Reincarnation and Biology Intersect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(Praeger, 1997), at chapter 25. The mode-of-death phobias, their rate and their onset before speech are stated in the opening chapters of the same condensation. Both are cited in Sections 9 and 17.]</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53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Stoljar, D. (2010).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Physicalism</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London: Routledge.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Strawson, G. (1994). The impossibility of moral responsibility.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Philosophical Studies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75(1–2), 5–24.</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53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Strømme, M. (2025). Universal consciousness as foundational field: A theoretical bridge between quantum physics and non-dual philosophy.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AIP Advances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15(11), 115319. https://doi.org/10.1063/5.0290984 [Submitted 15 July 2025, accepted 28 October 2025, published online 13 November 2025. Retracted 7 May 2026: Strømme, M. (2026). Retraction.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AIP Advances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16(5), 059902. https://doi.org/10.1063/5.0339733. The notice holds that the operator central 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 the theory has no associated measurable quantity and cannot be verified or falsified, so the theory fails the standard for scientific validity. The notice was itself corrected on 18 May 2026 over its statement of the author’s response to correspondence.]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Struyve, W. (2025). Absence of gravitationally induced entanglement in certain semi-classical theories of gravity. Preprint, arXiv:2510.20991. https://arxiv.org/abs/2510.20991 [The Bohmian and collapse-event sourcings Section 10.6 places in the second family.]</w:t>
      </w:r>
    </w:p>
    <w:p w14:paraId="0000053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Sumbre, G., Gutfreund, Y., Fiorito, G., Flash, T., &amp; Hochner, B. (2001). Control of octopus arm extension by a peripheral motor program.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Science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293(5536), 1845–1848.</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Supp, D. M., Witte, D. P., Potter, S. S., &amp; Brueckner, M. (1997). Mutation of an axonemal dynein affects left–right asymmetry in inversus viscerum mice.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Nature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389(6654), 963–966.</w:t>
      </w:r>
    </w:p>
    <w:p w14:paraId="0000053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Susskind, L. (2003). The anthropic landscape of string theory. arXiv:hep-th/0302219.</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Taittirīya Brāhmaṇa (1.6.4.1, Prajāpati creating as Savitṛ and seizing as Varuṇa). [Sanskrit text: TITUS e-text of the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Taittirīya-Brāhmaṇa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Thesaurus Indogermanischer Text- und Sprachmaterialien, Frankfurt, read at 1.6.4.1.]</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Taittirīya Saṃhitā (6.3.10.5, the three debts with which a brāhmaṇa is born, of pupilship to the ṛṣis, of sacrifice to the devatās, and of offspring to the pitṛs). [Translation: Keith, A. B. (1914).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The Veda of the Black Yajus School Entitled Taittiriya Sanhita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Cambridge, MA: Harvard University Press.]</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Taittirīya Upaniṣad (1.3.1, the teaching on the saṃhitā by prior form, latter form, juncture and joining). [Sanskrit text: GRETIL e-text of the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Taittirīya-Upaniṣad with Śaṃkarabhāṣya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read at 1.3.1.]</w:t>
      </w:r>
    </w:p>
    <w:p w14:paraId="0000053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smallCaps w:val="0"/>
          <w:strike w:val="0"/>
          <w:color w:val="000000"/>
          <w:sz w:val="26"/>
          <w:szCs w:val="26"/>
          <w:u w:val="none"/>
          <w:shd w:val="clear" w:color="auto" w:fill="auto"/>
          <w:vertAlign w:val="baseline"/>
          <w:rtl w:val="0"/>
        </w:rPr>
        <w:t xml:space="preserve">Tallberg, M. T. (2025). </w:t>
      </w:r>
      <w:r>
        <w:rPr>
          <w:rFonts w:ascii="EB Garamond" w:hAnsi="EB Garamond" w:eastAsia="EB Garamond" w:cs="EB Garamond"/>
          <w:i/>
          <w:iCs/>
          <w:smallCaps w:val="0"/>
          <w:strike w:val="0"/>
          <w:color w:val="000000"/>
          <w:sz w:val="26"/>
          <w:szCs w:val="26"/>
          <w:u w:val="none"/>
          <w:shd w:val="clear" w:color="auto" w:fill="auto"/>
          <w:vertAlign w:val="baseline"/>
          <w:rtl w:val="0"/>
        </w:rPr>
        <w:t xml:space="preserve">Coherent Emergentism: A Theory of Reality</w:t>
      </w:r>
      <w:r>
        <w:rPr>
          <w:rFonts w:ascii="EB Garamond" w:hAnsi="EB Garamond" w:eastAsia="EB Garamond" w:cs="EB Garamond"/>
          <w:smallCaps w:val="0"/>
          <w:strike w:val="0"/>
          <w:color w:val="000000"/>
          <w:sz w:val="26"/>
          <w:szCs w:val="26"/>
          <w:u w:val="none"/>
          <w:shd w:val="clear" w:color="auto" w:fill="auto"/>
          <w:vertAlign w:val="baseline"/>
          <w:rtl w:val="0"/>
        </w:rPr>
        <w:t xml:space="preserve">. Self-published article, 6 March 2025. https://zenodo.org/records/14981410 [Unrefereed, single-authored, and written with assistance from a language model that the author </w:t>
      </w:r>
      <w:r>
        <w:rPr>
          <w:rFonts w:ascii="EB Garamond" w:hAnsi="EB Garamond" w:eastAsia="EB Garamond" w:cs="EB Garamond"/>
          <w:smallCaps w:val="0"/>
          <w:strike w:val="0"/>
          <w:color w:val="000000"/>
          <w:sz w:val="26"/>
          <w:szCs w:val="26"/>
          <w:u w:val="none"/>
          <w:shd w:val="clear" w:color="auto" w:fill="auto"/>
          <w:vertAlign w:val="baseline"/>
          <w:rtl w:val="0"/>
        </w:rPr>
        <w:t xml:space="preserve">records. The longer version deposited at that record is the text read, together with the questions and answers the author maintains at theoryofreality.net, current to June 2026. Taken as the Appendix’s eleventh audited case and relied on for nothing else.]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smallCaps w:val="0"/>
          <w:strike w:val="0"/>
          <w:color w:val="000000"/>
          <w:sz w:val="26"/>
          <w:szCs w:val="26"/>
          <w:u w:val="none"/>
          <w:shd w:val="clear" w:color="auto" w:fill="auto"/>
          <w:vertAlign w:val="baseline"/>
          <w:rtl w:val="0"/>
        </w:rPr>
        <w:t xml:space="preserve">Tāranātha. </w:t>
      </w:r>
      <w:r>
        <w:rPr>
          <w:rFonts w:ascii="EB Garamond" w:hAnsi="EB Garamond" w:eastAsia="EB Garamond" w:cs="EB Garamond"/>
          <w:i/>
          <w:iCs/>
          <w:smallCaps w:val="0"/>
          <w:strike w:val="0"/>
          <w:color w:val="000000"/>
          <w:sz w:val="26"/>
          <w:szCs w:val="26"/>
          <w:u w:val="none"/>
          <w:shd w:val="clear" w:color="auto" w:fill="auto"/>
          <w:vertAlign w:val="baseline"/>
          <w:rtl w:val="0"/>
        </w:rPr>
        <w:t xml:space="preserve">Gzhan stong snying po</w:t>
      </w:r>
      <w:r>
        <w:rPr>
          <w:rFonts w:ascii="EB Garamond" w:hAnsi="EB Garamond" w:eastAsia="EB Garamond" w:cs="EB Garamond"/>
          <w:smallCaps w:val="0"/>
          <w:strike w:val="0"/>
          <w:color w:val="000000"/>
          <w:sz w:val="26"/>
          <w:szCs w:val="26"/>
          <w:u w:val="none"/>
          <w:shd w:val="clear" w:color="auto" w:fill="auto"/>
          <w:vertAlign w:val="baseline"/>
          <w:rtl w:val="0"/>
        </w:rPr>
        <w:t xml:space="preserve"> and </w:t>
      </w:r>
      <w:r>
        <w:rPr>
          <w:rFonts w:ascii="EB Garamond" w:hAnsi="EB Garamond" w:eastAsia="EB Garamond" w:cs="EB Garamond"/>
          <w:i/>
          <w:iCs/>
          <w:smallCaps w:val="0"/>
          <w:strike w:val="0"/>
          <w:color w:val="000000"/>
          <w:sz w:val="26"/>
          <w:szCs w:val="26"/>
          <w:u w:val="none"/>
          <w:shd w:val="clear" w:color="auto" w:fill="auto"/>
          <w:vertAlign w:val="baseline"/>
          <w:rtl w:val="0"/>
        </w:rPr>
        <w:t xml:space="preserve">Zab don khyad par nyer gcig pa</w:t>
      </w:r>
      <w:r>
        <w:rPr>
          <w:rFonts w:ascii="EB Garamond" w:hAnsi="EB Garamond" w:eastAsia="EB Garamond" w:cs="EB Garamond"/>
          <w:smallCaps w:val="0"/>
          <w:strike w:val="0"/>
          <w:color w:val="000000"/>
          <w:sz w:val="26"/>
          <w:szCs w:val="26"/>
          <w:u w:val="none"/>
          <w:shd w:val="clear" w:color="auto" w:fill="auto"/>
          <w:vertAlign w:val="baseline"/>
          <w:rtl w:val="0"/>
        </w:rPr>
        <w:t xml:space="preserve"> (the Essence of Other-Emptiness, on obstructions abandoned from the side of the person, and the Twenty-one Differences regarding the Profound Meaning, 6 and the closing summary). [Translation: Hopkins, J. (2007). </w:t>
      </w:r>
      <w:r>
        <w:rPr>
          <w:rFonts w:ascii="EB Garamond" w:hAnsi="EB Garamond" w:eastAsia="EB Garamond" w:cs="EB Garamond"/>
          <w:i/>
          <w:iCs/>
          <w:smallCaps w:val="0"/>
          <w:strike w:val="0"/>
          <w:color w:val="000000"/>
          <w:sz w:val="26"/>
          <w:szCs w:val="26"/>
          <w:u w:val="none"/>
          <w:shd w:val="clear" w:color="auto" w:fill="auto"/>
          <w:vertAlign w:val="baseline"/>
          <w:rtl w:val="0"/>
        </w:rPr>
        <w:t xml:space="preserve">The Essence of Other-Emptiness</w:t>
      </w:r>
      <w:r>
        <w:rPr>
          <w:rFonts w:ascii="EB Garamond" w:hAnsi="EB Garamond" w:eastAsia="EB Garamond" w:cs="EB Garamond"/>
          <w:smallCaps w:val="0"/>
          <w:strike w:val="0"/>
          <w:color w:val="000000"/>
          <w:sz w:val="26"/>
          <w:szCs w:val="26"/>
          <w:u w:val="none"/>
          <w:shd w:val="clear" w:color="auto" w:fill="auto"/>
          <w:vertAlign w:val="baseline"/>
          <w:rtl w:val="0"/>
        </w:rPr>
        <w:t xml:space="preserve">. Snow Lion.]</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smallCaps w:val="0"/>
          <w:strike w:val="0"/>
          <w:color w:val="000000"/>
          <w:sz w:val="26"/>
          <w:szCs w:val="26"/>
          <w:u w:val="none"/>
          <w:shd w:val="clear" w:color="auto" w:fill="auto"/>
          <w:vertAlign w:val="baseline"/>
          <w:rtl w:val="0"/>
        </w:rPr>
        <w:t xml:space="preserve">Tarski, A. (1956). The concept of truth in formalized languages. In </w:t>
      </w:r>
      <w:r>
        <w:rPr>
          <w:rFonts w:ascii="EB Garamond" w:hAnsi="EB Garamond" w:eastAsia="EB Garamond" w:cs="EB Garamond"/>
          <w:i/>
          <w:iCs/>
          <w:smallCaps w:val="0"/>
          <w:strike w:val="0"/>
          <w:color w:val="000000"/>
          <w:sz w:val="26"/>
          <w:szCs w:val="26"/>
          <w:u w:val="none"/>
          <w:shd w:val="clear" w:color="auto" w:fill="auto"/>
          <w:vertAlign w:val="baseline"/>
          <w:rtl w:val="0"/>
        </w:rPr>
        <w:t xml:space="preserve">Logic, Semantics, Metamathematics: Papers from 1923 to 1938</w:t>
      </w:r>
      <w:r>
        <w:rPr>
          <w:rFonts w:ascii="EB Garamond" w:hAnsi="EB Garamond" w:eastAsia="EB Garamond" w:cs="EB Garamond"/>
          <w:smallCaps w:val="0"/>
          <w:strike w:val="0"/>
          <w:color w:val="000000"/>
          <w:sz w:val="26"/>
          <w:szCs w:val="26"/>
          <w:u w:val="none"/>
          <w:shd w:val="clear" w:color="auto" w:fill="auto"/>
          <w:vertAlign w:val="baseline"/>
          <w:rtl w:val="0"/>
        </w:rPr>
        <w:t xml:space="preserve"> (J. H. Woodger, Trans., pp. 152–278). Oxford: Clarendon Press. [First published in Polish in 1933.]</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smallCaps w:val="0"/>
          <w:strike w:val="0"/>
          <w:color w:val="000000"/>
          <w:sz w:val="26"/>
          <w:szCs w:val="26"/>
          <w:u w:val="none"/>
          <w:shd w:val="clear" w:color="auto" w:fill="auto"/>
          <w:vertAlign w:val="baseline"/>
          <w:rtl w:val="0"/>
        </w:rPr>
        <w:t xml:space="preserve">Tegmark, M. (2000). Importance of quantum decoherence in brain processes. </w:t>
      </w:r>
      <w:r>
        <w:rPr>
          <w:rFonts w:ascii="EB Garamond" w:hAnsi="EB Garamond" w:eastAsia="EB Garamond" w:cs="EB Garamond"/>
          <w:i/>
          <w:iCs/>
          <w:smallCaps w:val="0"/>
          <w:strike w:val="0"/>
          <w:color w:val="000000"/>
          <w:sz w:val="26"/>
          <w:szCs w:val="26"/>
          <w:u w:val="none"/>
          <w:shd w:val="clear" w:color="auto" w:fill="auto"/>
          <w:vertAlign w:val="baseline"/>
          <w:rtl w:val="0"/>
        </w:rPr>
        <w:t xml:space="preserve">Physical Review E</w:t>
      </w:r>
      <w:r>
        <w:rPr>
          <w:rFonts w:ascii="EB Garamond" w:hAnsi="EB Garamond" w:eastAsia="EB Garamond" w:cs="EB Garamond"/>
          <w:smallCaps w:val="0"/>
          <w:strike w:val="0"/>
          <w:color w:val="000000"/>
          <w:sz w:val="26"/>
          <w:szCs w:val="26"/>
          <w:u w:val="none"/>
          <w:shd w:val="clear" w:color="auto" w:fill="auto"/>
          <w:vertAlign w:val="baseline"/>
          <w:rtl w:val="0"/>
        </w:rPr>
        <w:t xml:space="preserve">, 61, 4194–4206.</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smallCaps w:val="0"/>
          <w:strike w:val="0"/>
          <w:color w:val="000000"/>
          <w:sz w:val="26"/>
          <w:szCs w:val="26"/>
          <w:u w:val="none"/>
          <w:shd w:val="clear" w:color="auto" w:fill="auto"/>
          <w:vertAlign w:val="baseline"/>
          <w:rtl w:val="0"/>
        </w:rPr>
        <w:t xml:space="preserve">Tegmark, M. (2008). The mathematical universe. </w:t>
      </w:r>
      <w:r>
        <w:rPr>
          <w:rFonts w:ascii="EB Garamond" w:hAnsi="EB Garamond" w:eastAsia="EB Garamond" w:cs="EB Garamond"/>
          <w:i/>
          <w:iCs/>
          <w:smallCaps w:val="0"/>
          <w:strike w:val="0"/>
          <w:color w:val="000000"/>
          <w:sz w:val="26"/>
          <w:szCs w:val="26"/>
          <w:u w:val="none"/>
          <w:shd w:val="clear" w:color="auto" w:fill="auto"/>
          <w:vertAlign w:val="baseline"/>
          <w:rtl w:val="0"/>
        </w:rPr>
        <w:t xml:space="preserve">Foundations of Physics</w:t>
      </w:r>
      <w:r>
        <w:rPr>
          <w:rFonts w:ascii="EB Garamond" w:hAnsi="EB Garamond" w:eastAsia="EB Garamond" w:cs="EB Garamond"/>
          <w:smallCaps w:val="0"/>
          <w:strike w:val="0"/>
          <w:color w:val="000000"/>
          <w:sz w:val="26"/>
          <w:szCs w:val="26"/>
          <w:u w:val="none"/>
          <w:shd w:val="clear" w:color="auto" w:fill="auto"/>
          <w:vertAlign w:val="baseline"/>
          <w:rtl w:val="0"/>
        </w:rPr>
        <w:t xml:space="preserve">, 38, 101–150.</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53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Thompson, E. (2007).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Mind in Life: Biology, Phenomenology, and the Sciences of Mind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Harvard University Press.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53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Thompson, N. (2016). Metaphysical Interdependence. In M. Jago (Ed.),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Reality Making</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(pp. 38–56). Oxford University Press.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53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Thompson, N. (2018). Metaphysical Interdependence, Epistemic Coherentism, and Holistic Explanation. In R. Bliss &amp; G. Priest (Eds.),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Reality and Its Structure: Essays in Fundamentality</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(pp. 107–125). Oxford University Press.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Tillich, P. (1948).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The Shaking of the Foundations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(sermon 7, The Depth of Existence). Charles Scribner’s Sons.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53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Tod, K. P. (2021). Conformal methods in General Relativity with application to Conformal Cyclic Cosmology: A minicourse at IX IMLG. Lectur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 notes, arXiv:2102.02701. https://arxiv.org/abs/2102.02701 [Section 3.5 states the loss of clocks and of proper time once all content is massless, and records that the author does not regard the fading-rest-mass speculation as essential to the programme.]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53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Tolman, R. C. (1934).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Relativity, Thermodynamics, and Cosmology</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Clarendon Press.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53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Tononi, G., Boly, M., Massimini, M., &amp; Koch, C. (2016). Integrated information theory: from consciousness to its physical substrate.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Nature Reviews Neuroscience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17(7), 450–461.</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53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Tumulka, R. (2006). A relativistic version of the Ghirardi-Rimini-Weber model.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Journal of Statistical Physics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125(4), 821–840.</w:t>
      </w:r>
      <w:r>
        <w:rPr>
          <w:rFonts w:ascii="EB Garamond" w:hAnsi="EB Garamond" w:eastAsia="EB Garamond" w:cs="EB Garamond"/>
          <w:b w:val="0"/>
          <w:bCs w:val="0"/>
          <w:i w:val="0"/>
          <w:iCs w:val="0"/>
          <w:smallCaps w:val="0"/>
          <w:strike w:val="0"/>
          <w:color w:val="000000"/>
          <w:sz w:val="26"/>
          <w:szCs w:val="26"/>
          <w:u w:val="none"/>
          <w:vertAlign w:val="baseline"/>
        </w:rPr>
      </w:r>
      <w:r>
        <w:rPr>
          <w:rFonts w:ascii="EB Garamond" w:hAnsi="EB Garamond" w:eastAsia="EB Garamond" w:cs="EB Garamond"/>
          <w:b w:val="0"/>
          <w:bCs w:val="0"/>
          <w:i w:val="0"/>
          <w:iCs w:val="0"/>
          <w:smallCaps w:val="0"/>
          <w:strike w:val="0"/>
          <w:color w:val="000000"/>
          <w:sz w:val="26"/>
          <w:szCs w:val="26"/>
          <w:u w:val="none"/>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Udayana.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Ātmatattvaviveka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[Translation: Dravid, N. S. (1995).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Ātmatattvaviveka of Udayanācārya, with Translation, Explanation and Analytical-Critical Survey</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Shimla: Indian Institute of Advanced Study. Pages 13 to 15, the reply that a cause unproductive only for want of its auxiliaries endures, cited in Section 3.]</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Udayana.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Nyāyakusumāñjali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(5.1 to 5.2 with the prose on 5.2, the inference from effecthood to an agent and the defence of its general pervasion). [Sanskrit text: the e-text at indike.org, in.darsana.nyaya.nyayakusumanjali.5, read in the Sanskrit with its machine translation checked against it. Cited in Section 3.]</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Umāsvāti.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Tattvārthasūtra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(1.27 to 1.29, the objects of avadhi, manaḥparyaya and kevala, numbered as in the Digambara recension). [Translation with Pūjyapāda’s commentary: Jain, S. A. (1992).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Reality: English Translation of Shri Pujyapada’s Sarvarthasiddhi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Chennai: Jwalamalini Trust. Cited in Sections 3 and 14.3.]</w:t>
      </w:r>
    </w:p>
    <w:p w14:paraId="0000054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Upaniṣads. The Īśā, Kena, Māṇḍūkya, Aitareya, Chāndogya, and Bṛhadāraṇyaka Upaniṣads (Bṛhadāraṇyaka 2.3.2 to 2.3.3 and 6.1.7 to 6.1.13 cited in Section 3 from the Kāṇva text in the GRETIL e-text with Śaṅkara’s commentary, with Aitareya 1.1.1 and 1.2.4 and Chāndogya 5.1.6 to 5.1.12 cited in Section 3). [Translation: Radhakrishnan, S. (1953).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The Principal Upaniṣads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London: George Allen &amp; Unwin.]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54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smallCaps w:val="0"/>
          <w:strike w:val="0"/>
          <w:color w:val="000000"/>
          <w:sz w:val="26"/>
          <w:szCs w:val="26"/>
          <w:u w:val="none"/>
          <w:shd w:val="clear" w:color="auto" w:fill="auto"/>
          <w:vertAlign w:val="baseline"/>
          <w:rtl w:val="0"/>
        </w:rPr>
        <w:t xml:space="preserve">Vail, K. E., III, Rothschild, Z. K., Weise, D. R., Solomon, S., Pyszczynski, T., &amp; Greenberg, J. (2010). A terror management analysis of the psychological functions of religion. </w:t>
      </w:r>
      <w:r>
        <w:rPr>
          <w:rFonts w:ascii="EB Garamond" w:hAnsi="EB Garamond" w:eastAsia="EB Garamond" w:cs="EB Garamond"/>
          <w:i/>
          <w:iCs/>
          <w:smallCaps w:val="0"/>
          <w:strike w:val="0"/>
          <w:color w:val="000000"/>
          <w:sz w:val="26"/>
          <w:szCs w:val="26"/>
          <w:u w:val="none"/>
          <w:shd w:val="clear" w:color="auto" w:fill="auto"/>
          <w:vertAlign w:val="baseline"/>
          <w:rtl w:val="0"/>
        </w:rPr>
        <w:t xml:space="preserve">Personality and Social Psychology Review</w:t>
      </w:r>
      <w:r>
        <w:rPr>
          <w:rFonts w:ascii="EB Garamond" w:hAnsi="EB Garamond" w:eastAsia="EB Garamond" w:cs="EB Garamond"/>
          <w:smallCaps w:val="0"/>
          <w:strike w:val="0"/>
          <w:color w:val="000000"/>
          <w:sz w:val="26"/>
          <w:szCs w:val="26"/>
          <w:u w:val="none"/>
          <w:shd w:val="clear" w:color="auto" w:fill="auto"/>
          <w:vertAlign w:val="baseline"/>
          <w:rtl w:val="0"/>
        </w:rPr>
        <w:t xml:space="preserve">, 14(1), 84–94.</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van Inwagen, P. (2000). Free will remains a mystery.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Philosophical Perspectives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14, 1–19.</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54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Varela, F. J. (1991). Organism: A meshwork of selfless selves. In A. I. Tauber (Ed.),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Organism and the Origins of Self</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(Boston Studies in the Philosophy of Science, Vol. 129, pp. 79–107). Kluwer.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Vasubandhu.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Abhidharmakośabhāṣya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(2.64d with the bhāṣya at Pradhan 101.24 to 102.13, the denial that the world has a single cause such as Īśvara on the ground of succession and the reply to the appeal to the Lord’s will, cited at Section 3 from the Sanskrit, and 5.25 to 5.27, the Sarvāstivāda thesis of existence at all times, the four views of the times, and the dilemma against activity). [Sanskrit text: the electronic edition in the Göttingen Register of Electronic Texts in Indian Languages. Renderings at Section 10 are the author’s own.]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t xml:space="preserve"/>
      </w:r>
    </w:p>
    <w:p w14:paraId="0000054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Vasugupta.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Spandakārikā</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[Translation: Dyczkowski, M. S. G. (1992).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The Stanzas on Vibration: The SpandaKārikā with Four Commentaries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SUNY Press.]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Viedma, C. (2005). Chiral symmetry breaking during crystallization: Complete chiral purity induced by nonlinear autocatalysis and recycling.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Physical Review Letters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94(6), 065504.</w:t>
      </w:r>
    </w:p>
    <w:p w14:paraId="0000054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Viṣṇu Purāṇa (3.4, the division of the one Veda into four and the institution of the rite of four priests). [Translation: Wilson, H. H. (1840).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The Vishnu Purana: A System of Hindu Mythology and Tradition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London: John Murray.]</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von Melchner, L., Pallas, S. L., &amp; Sur, M. (2000). Visual behaviour mediated by retinal projections directed to the auditory pathway.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Nature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404(6780), 871–876.</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54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von Neumann, J. (1932).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Mathematische Grundlagen der Quantenmechanik</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Berlin: Springer. [Translation: (1955).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Mathematical Foundations of Quantum Mechanics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Princeton University Press.]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54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Weber, A. (2016).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Biopoetics: Towards an Existential Ecology</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Biosemiotics 14. Springer.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54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Weber, A., &amp; Varela, F. J. (2002). Life after Kant: Natural purposes and the autopoietic foundations of biological individuality.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Phenomenology and the Cognitive Sciences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1(2), 97–125.</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Wegner, D. M. (2002).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The Illusion of Conscious Will</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MIT Press. [Checked against the new edition, MIT Press, 2018: the illusion thesis in Chapter 1, the apparent and actual causal paths in Figure 3.1 of Chapter 3, and the compass in Chapter 9.]</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54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Weyl, H. (1949).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Philosophy of Mathematics and Natural Science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Princeton University Press.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Wharton, K. B., &amp; Argaman, N. (2020). Colloquium: Bell’s theorem and locally mediated reformulations of quantum mechanics.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Reviews of Modern Physics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92(2), 021002.</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White, R. (2000). Fine-tuning and multiple universes.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Noûs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34(2), 260–276.</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54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White, R. M. T., Davis, T. M., Lewis, G. F., Brout, D., Galbany, L., Glazebrook, K., … Weaverdyck, N. (2024). The Dark Energy Survey Supernova Program: Slow supernovae show cosmological time dilation out to z ~ 1.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Monthly Notices of the Royal Astronomical Society</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533(3), 3365.</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t xml:space="preserve">Whitehead, A. N. (1929). </w:t>
      </w:r>
      <w:r>
        <w:rPr>
          <w:i/>
          <w:iCs/>
        </w:rPr>
        <w:t xml:space="preserve">Process and Reality: An Essay in Cosmology</w:t>
      </w:r>
      <w:r>
        <w:t xml:space="preserve"> (Part V, Chapter II, 343 to 345). Macmillan. (Corrected ed., D. R. Griffin &amp; D</w:t>
      </w:r>
      <w:r>
        <w:t xml:space="preserve">. W. Sherburne, Eds., Free Press, 1978.) [Page references follow the corrected edition. Section 3 reads there the rule against exempting the highest term, the dipolarity of every actual entity, and the primordial nature as the ordering of eternal objects.]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54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Wigner, E. P. (1961). Remarks on the Mind-Body Question. In I. J. Good (Ed.),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The Scientist Speculates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(pp. 284–302). London: Heinemann.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54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Wilber, K. (1995).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Sex, Ecology, Spirituality: The Spirit of Evolution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Shambhala. [The quadrants are introduced there, with the grounding in the pronouns of the major languages and the convergence argument from Plato, Kant, Popper, and Habermas, all cited in the Appendix.]</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Williams, R. (2024).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The Biological Framework for a Mathematical Universe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Unrefereed working paper, last revised 11 April 2024 and marked not final, 364 numbered pages. https://philarchive.org/rec/WILTBF-7 [The PhilArchive record lists the work as a Temple University dissertation and gives no date. The copy read is the working paper of 11 April 2024, which states its thesis at p. 1, names Gentner (1983) foundational at p. 5, and quotes the mapping rules and the purely structural statement at pp. 77 to 78. Taken as the Appendix’s exhibit of a debt declared and left unserviced and relied on for nothing else.]</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Woodward, J. (2003).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Making Things Happen: A Theory of Causal Explanation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Oxford University Press.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Wu, C. S., Ambler, E., Hayward, R. W., Hoppes, D. D., &amp; Hudson, R. P. (1957). Experimental test of parity conservation in beta decay.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Physical Review</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105(4), 1413–1415.</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Xici.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The Great Treatise appended to the Zhouyi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(A.11). [Translation: Lynn, R. J. (1994).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The Classic of Changes: A New Translation of the I Ching as Interpreted by Wang Bi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Columbia University Press.] The sequence from the supreme pole through the two forms and the four images to the eight trigrams is the passage Section 3 places against the architecture.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54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Xu, S., Scott, K., Manshaii, F., &amp; Chen, J. (2024). Heart-brain connection: How can heartbeats shape our minds?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Matter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7(5), 1684–1687.</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54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Yāska.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Nirukta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[Translation: Sarup, L. (1920–1927).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The Nighaṇṭu and the Nirukta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Oxford University Press. Nirukta 12.1 and 12.18 to 12.19 are cited at Section 3 from the Sanskrit of the indike.org e-text, its machine translation checked against it.]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54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Yogavāsiṣṭha. [Translation: Venkatesananda, S. (1993).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Vasiṣṭha’s Yoga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State University of New York Press.]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55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Zanardi, P., Lidar, D. A., &amp; Lloyd, S. (2004). Quantum tensor product structures are observable induced.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Physical Review Letters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92(6), 060402.</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Zepik, H. H., Blöchliger, E., &amp; Luisi, P. L. (2001). A chemical model of homeostasis.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Angewandte Chemie International Edition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40(1), 199–202. [Read in the German edition,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Angewandte Chemie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113(1), 205–208. Cited in Section 17 for the doubly fed oleate vesicle system and the population-level measurement of its steady state.]</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Zermelo, E. (1930). Über Grenzzahlen und Mengenbereiche: Neue Untersuchungen über die Grundlagen der Mengenlehre.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Fundamenta Mathematicae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16, 29–47.</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Zhou Dunyi.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Taijitu shuo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[Translation: Adler, J. A. (2014).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Reconstructing the Confucian Dao: Zhu Xi’s Appropriation of Zhou Dunyi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State University of New York Press.] The opening formula, wuji er taiji, is the line Section 3 records as read both for emergence and for identity.</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79D6335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Zullo, L.,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Sumbre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G., Agnisola, C., Flash, T., &amp;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Hochner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B. (2009).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Nonsomatotopic</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organization of the higher motor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centers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in octopus.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Current Biology</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19(19), 1632–1636.</w:t>
      </w:r>
    </w:p>
    <w:p w14:paraId="0000055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Zurek, W. H. (2003). Decoherence, einselection, and the quantum origins of the classical.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Reviews of Modern Physics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75(3), 715–775.</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55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Zurek, W. H. (2005). Probabilities from entanglement, Born’s rule from envariance.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Physical Review 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71(5), 052105.</w:t>
      </w:r>
      <w:r>
        <w:rPr>
          <w:rFonts w:ascii="EB Garamond" w:hAnsi="EB Garamond" w:eastAsia="EB Garamond" w:cs="EB Garamond"/>
          <w:b w:val="0"/>
          <w:bCs w:val="0"/>
          <w:i w:val="0"/>
          <w:iCs w:val="0"/>
          <w:smallCaps w:val="0"/>
          <w:strike w:val="0"/>
          <w:color w:val="000000"/>
          <w:sz w:val="26"/>
          <w:szCs w:val="26"/>
          <w:u w:val="none"/>
          <w:vertAlign w:val="baseline"/>
        </w:rPr>
      </w:r>
      <w:r>
        <w:rPr>
          <w:rFonts w:ascii="EB Garamond" w:hAnsi="EB Garamond" w:eastAsia="EB Garamond" w:cs="EB Garamond"/>
          <w:b w:val="0"/>
          <w:bCs w:val="0"/>
          <w:i w:val="0"/>
          <w:iCs w:val="0"/>
          <w:smallCaps w:val="0"/>
          <w:strike w:val="0"/>
          <w:color w:val="000000"/>
          <w:sz w:val="26"/>
          <w:szCs w:val="26"/>
          <w:u w:val="none"/>
          <w:vertAlign w:val="baseline"/>
        </w:rPr>
      </w:r>
    </w:p>
    <w:p w14:paraId="21830C08">
      <w:pPr>
        <w:pStyle w:val="891"/>
      </w:pPr>
      <w:bookmarkStart w:id="215" w:name="3jyqb3bwitbb"/>
      <w:bookmarkStart w:id="216" w:name="_Toc118"/>
      <w:bookmarkEnd w:id="215"/>
      <w:r>
        <w:t>R.2 Works cited in Section 17, the Register of Empirical Exposure</w:t>
      </w:r>
      <w:bookmarkEnd w:id="216"/>
    </w:p>
    <w:p w14:paraId="0000055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Aaronson, S. (2014). Why I am not an integrated information theorist (or, the unconscious expander).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Shtetl-Optimized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(blog).</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51D637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Aziz, J., &amp; Howl, R. (2025). Classical theories of gravity produce entanglement.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Nature, 646</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813–817.</w:t>
      </w:r>
    </w:p>
    <w:p w14:paraId="0000055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Bach-y-Rita, P. (1972).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Brain Mechanisms in Sensory Substitution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Academic Press.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Bem, D. J. (2011). Feeling the future: Experimental evidence for anomalous retroactive influences on cognition and affect.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Journal of Personality and Social Psychology, 100</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(3), 407–425.</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2A5BBA9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Bose, S., Mazumdar, A., Morley, G. W., Ulbricht, H.,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Toroš</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M., Paternostro, M., Geraci, A., Barker, P., Kim, M. S., &amp; Milburn, G. (2017). Spin entanglement witness for quantum gravity.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Physical Review Letters, 119</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(24), 240401.</w:t>
      </w:r>
    </w:p>
    <w:p w14:paraId="0000055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tl w:val="0"/>
        </w:rPr>
        <w:t xml:space="preserve">Campbell, T., Owhadi, H., Sauvageau, J., &amp; Watkinson, D. (2017). On testing the simulation theory. </w:t>
      </w:r>
      <w:r>
        <w:rPr>
          <w:i/>
          <w:iCs/>
          <w:rtl w:val="0"/>
        </w:rPr>
        <w:t xml:space="preserve">International Journal of Quantum Foundations, 3</w:t>
      </w:r>
      <w:r>
        <w:rPr>
          <w:rtl w:val="0"/>
        </w:rPr>
        <w:t xml:space="preserve">(3), 78–99. [Cited in Section 17 as a named rival only.]</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BA6403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Carhart-Harris, R. L. (2026). The entropic brain today.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Brain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awag206. [Advance online publication.]</w:t>
      </w:r>
    </w:p>
    <w:p w14:paraId="0000055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Carhart-Harris, R. L., Erritzoe, D., Williams, T., Stone, J. M., Reed, L. J., Colasanti, A., … Nutt, D. J. (2012). Neural correlates of the psychedelic state as determined by fMRI studies with psilocybin.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Proceedings of the National Academy of Sciences, 109</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(6), 2138–2143.</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55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Casali, A. G., Gosseries, O., Rosanova, M., Boly, M., Sarasso, S., Casali, K. R., … Massimini, M. (2013). A theoretically based index of consciousness independent of sensory processing and behavior.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Science Translational Medicine, 5</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(198), 198ra105.</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55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tl w:val="0"/>
        </w:rPr>
        <w:t xml:space="preserve">Chamberlain, M., Koutsogiannaki, S., Schaefers, M., Babazada, H., Liu, R., &amp; Yuki, K. (2017). The differential effects of anesthetics on bacterial behaviors. </w:t>
      </w:r>
      <w:r>
        <w:rPr>
          <w:i/>
          <w:iCs/>
          <w:rtl w:val="0"/>
        </w:rPr>
        <w:t xml:space="preserve">PLOS ONE, 12</w:t>
      </w:r>
      <w:r>
        <w:rPr>
          <w:rtl w:val="0"/>
        </w:rPr>
        <w:t xml:space="preserve">(1), e0170089.</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55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Chater, N. (2018).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The Mind Is Flat: The Illusion of Mental Depth and the Improvised Mind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London: Allen Lane.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Chowdhury, A., van Lutterveld, R., Laukkonen, R. E., Slagter, H. A., Ingram, D. M., &amp; Sacchet, M. D. (2023). Investigation of advanced mindfulness meditation “cessation” experiences using EEG spectral analysis in an intensively sampled case study.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Neuropsychologia, 190</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108694.</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55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Derakhshani, M., Diósi, L., Laubenstein, M., Piscicchia, K., &amp; Curceanu, C. (2022). At the crossroad of the search for spontaneous radiation and the Orch OR consciousness theory.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Physics of Life Reviews, 42</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8–14.</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55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Donadi, S., Piscicchia, K., Curceanu, C., Diósi, L., Laubenstein, M., &amp; Bassi, A. (2021). Underground test of gravity-related wave function collapse.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Nature Physics, 17</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(1), 74–78.</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55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tl w:val="0"/>
        </w:rPr>
        <w:t xml:space="preserve">Dürr, S., Nonn, T., &amp; Rempe, G. (1998). Origin of quantum-mechanical complementarity probed by a ‘which-way’ experiment in an atom interferometer. </w:t>
      </w:r>
      <w:r>
        <w:rPr>
          <w:i/>
          <w:iCs/>
          <w:rtl w:val="0"/>
        </w:rPr>
        <w:t xml:space="preserve">Nature, 395</w:t>
      </w:r>
      <w:r>
        <w:rPr>
          <w:rtl w:val="0"/>
        </w:rPr>
        <w:t xml:space="preserve">(6697), 33–37.</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Ebert, J. D. (1998). From cellular aging to the physics of angels: A conversation with Rupert Sheldrake.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Quest, 86</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(2), 14 onward. [Cited at the twenty-fifth front, duplicated from the main list.]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56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Fleming, S. M., Weil, R. S., Nagy, Z., Dolan, R. J., &amp; Rees, G. (2010). Relating introspective accuracy to individual differences in brain structure.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Science, 329</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(5998), 1541–1543.</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56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Frishberg, N. (1975). Arbitrariness and iconicity: Historical change in American Sign Language.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Language, 51</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(3), 696–719.</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56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Hobson, J. A., Pace-Schott, E. F., &amp; Stickgold, R. (2000). Dreaming and the brain: Toward a cognitive neuroscience of conscious states.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Behavioral and Brain Sciences, 23</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(6), 793–842.</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56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Johansson, P., Hall, L., Sikström, S., Tärning, B., &amp; Lind, A. (2006). How something can be said about telling more than we can know: On choice blindness and introspection.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Consciousness and Cognition, 15</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(4), 673–692.</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3678600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Kastrup, B. (2019).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The Idea of the World: A Multi-Disciplinary Argument for the Mental Nature of Reality</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Winchester: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iff</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Books.</w:t>
      </w:r>
    </w:p>
    <w:p w14:paraId="0000056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tl w:val="0"/>
        </w:rPr>
        <w:t xml:space="preserve">Khan, S., Huang, Y., Timuçin, D., Bailey, S., Lee, S., Lopes, J., … Wiest, M. C. (2024). Microtubule-stabilizer epothilone B delays anesthetic-induced unconsciousness in rats. </w:t>
      </w:r>
      <w:r>
        <w:rPr>
          <w:i/>
          <w:iCs/>
          <w:rtl w:val="0"/>
        </w:rPr>
        <w:t xml:space="preserve">eNeuro, 11</w:t>
      </w:r>
      <w:r>
        <w:rPr>
          <w:rtl w:val="0"/>
        </w:rPr>
        <w:t xml:space="preserve">(8), ENEURO.0291-24.2024.</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56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Kriegeskorte, N., Mur, M., &amp; Bandettini, P. (2008). Representational similarity analysis – connecting the branches of systems neuroscience.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Frontiers in Systems Neuroscience, 2</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4.</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Kroeger, D., Florea, B., &amp; Amzica, F. (2013). Human brain activity patterns beyond the isoelectric line of extreme deep coma.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PLOS ONE, 8</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(9), e75257.</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56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Lindahl, J. R., Kaplan, C. T., Winget, E. M., &amp; Britton, W. B. (2014). A phenomenology of meditation-induced light experiences: Traditional Buddhist and neurobiological perspectives.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Frontiers in Psychology, 4</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973.</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56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Lindsey, J. (2025). Emergent introspective awareness in large language models.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Transformer Circuits Thread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[Also arXiv:2601.01828.]</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56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Loeffen, R., Kumar, S. S., &amp; Chiaramonte, F. (2026).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From Brahman and Prāṇa to Cosmic Influx, Recursive Geometry, and Vortical Dynamics: Toward a Framework for Cosmic Autopoiesis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Preprint, comparative foundational study, integrated RECSM temporal-resonance edition, July 2026, 32 pages, CC BY 4.0. https://www.academia.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edu/170978626/ [The gravitational coefficient, its stated identity with the Lorentz excess, and the root-mean-square velocity of 12,278.2457006 metres a second stand at Appendix B, where the coefficient carries cubic metres per kilogram per second squared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and no unit operator is named. The 0.72 persistence threshold and the candidate resonance nodes stand at Appendix G. The authors record AI assistance at section 2.5 and the title page carries an AI-generated tag. Cited in Section 17 as a named rival only.]</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56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Margulies, D. S., Ghosh, S. S., Goulas, A., Falkiewicz, M., Huntenburg, J. M., Langs, G., … Smallwood, J. (2016). Situating the default-mode network along a principal gradient of macroscale cortical organization.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Proceedings of the National Academy of Sciences, 113</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(44), 12574–12579.</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FEB13E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Marletto</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C., &amp; Vedral, V. (2017b). Gravitationally induced entanglement between two massive particles is sufficient evidence of quantum effects in gravity.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Physical Review Letters, 119</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(24), 240402.</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Marletto, C., Oppenheim, J., Vedral, V., &amp; Wilson, E. (2025). Classical gravity cannot mediate entanglement. Preprint, arXiv:2511.07348. https://arxiv.org/abs/2511.07348</w:t>
      </w:r>
    </w:p>
    <w:p w14:paraId="0000056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Mason, O. J., &amp; Brady, F. (2009). The psychotomimetic effects of short-term sensory deprivation.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The Journal of Nervous and Mental Disease, 197</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(10), 783–785.</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56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McQueen, K. J. (2023). Have underground radiation measurements refuted the Orch OR theory?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Physics of Life Reviews, 44</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201–203.</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56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Meijer, P. B. L. (1992). An experimental system for auditory image representations.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IEEE Transactions on Biomedical Engineering, 39</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(2), 112–121.</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56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Merabet, L. B., Maguire, D., Warde, A., Alterescu, K., Stickgold, R., &amp; Pascual-Leone, A. (2004). Visual hallucinations during prolonged blindfolding in sighted subjects.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Journal of Neuro-Ophthalmology, 24</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(2), 109–113.</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61DFF6E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Nesher, N., Levy, G., Grasso, F. W., &amp;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Hochner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B. (2014). Self-recognition mechanism between skin and suckers prevents octopus arms from interfering with each other.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Current Biology, 24</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(11), 1271–1275.</w:t>
      </w:r>
    </w:p>
    <w:p w14:paraId="0000057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Nisbett, R. E., &amp; Wilson, T. D. (1977). Telling more than we can know: Verbal reports on mental processes.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Psychological Review, 84</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(3), 231–259.</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57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Oizumi, M., Albantakis, L., &amp; Tononi, G. (2014). From the phenomenology to the mechanisms of consciousness: Integrated Information Theory 3.0.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PLOS Computational Biology, 10</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(5), e1003588.</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784FA6B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Oppenheim, J.,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Sparaciari</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C.,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Šoda</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B., &amp; Weller-Davies, Z. (2023). Gravitationally induced decoherence vs space-time diffusion: Testing the quantum nature of gravity.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Nature Communications, 14</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7910.</w:t>
      </w:r>
    </w:p>
    <w:p w14:paraId="22BB730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Oppenheim, J., &amp; Weller-Davies, Z. (2026). Covariant path integrals for quantum fields backreacting on classical space-time.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Physical Review X, 16</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(3), 031007.</w:t>
      </w:r>
    </w:p>
    <w:p w14:paraId="0000057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O’Regan, J. K., &amp; Noë, A. (2001). A sensorimotor account of vision and visual consciousness.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Behavioral and Brain Sciences, 24</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(5), 939–973.</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57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Pascual-Leone, A., &amp; Hamilton, R. (2001). The metamodal organization of the brain.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Progress in Brain Research, 134</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427–445.</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57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Petitmengin, C., Remillieux, A., Cahour, B., &amp; Carter-Thomas, S. (2013). A gap in Nisbett and Wilson’s findings? A first-person access to our cognitive processes.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Consciousness and Cognition, 22</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(2), 654–669.</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57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tl w:val="0"/>
        </w:rPr>
        <w:t xml:space="preserve">Pilhofer, M., Ladinsky, M. S., McDowall, A. W., Petroni, G., &amp; Jensen, G. J. (2011). Microtubules in bacteria: Ancient tubulins build a five-protofilament homolog of the eukaryotic cytoskeleton. </w:t>
      </w:r>
      <w:r>
        <w:rPr>
          <w:i/>
          <w:iCs/>
          <w:rtl w:val="0"/>
        </w:rPr>
        <w:t xml:space="preserve">PLOS Biology, 9</w:t>
      </w:r>
      <w:r>
        <w:rPr>
          <w:rtl w:val="0"/>
        </w:rPr>
        <w:t xml:space="preserve">(12), e1001213.</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57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Pinto, Y., Neville, D. A., Otten, M., Corballis, P. M., Lamme, V. A. F., de Haan, E. H. F., Foschi, N., &amp; Fabri, M. (2017). Split brain: Divided perception but undivided consciousness.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Brain, 140</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(5), 1231–1237.</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57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Pitjeva, E. V., Pitjev, N. P., Pavlov, D. A., &amp; Turygin, C. C. (2021). Estimates of the change rate of solar mass and gravitational constant based on the dynamics of the Solar System.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Astronomy &amp; Astrophysics, 647</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A141.</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57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Schartner, M. M., Carhart-Harris, R. L., Barrett, A. B., Seth, A. K., &amp; Muthukumaraswamy, S. D. (2017). Increased spontaneous MEG signal diversity for psychoactive doses of ketamine, LSD and psilocybin.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Scientific Reports, 7</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46421.</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57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Senghas, A., &amp; Coppola, M. (2001). Children creating language: How Nicaraguan Sign Language acquired a spatial grammar.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Psychological Science, 12</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(4), 323–328.</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Sheldrake, R. (2009).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Morphic Resonance: The Nature of Formative Causation</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Park Street Press. [Cited at the twenty-fifth and twenty-seventh fronts, duplicated from the main list.]</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57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Shepard, R. N. (1987). Toward a universal law of generalization for psychological science.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Science, 237</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(4820), 1317–1323.</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Shewmon, D. A. (1998). Chronic “brain death”: meta-analysis and conceptual consequences.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Neurology, 51</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(6), 1538–1545.</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Shinozuka, K., Yang, W. F. Z., Potash, R. M., Sparby, T., &amp; Sacchet, M. D. (2025). Neuroelectrophysiological correlates of extended cessation of consciousness in advanced meditators: A multimodal EEG and MEG study.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bioRxiv</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2025.09.19.677455. [Unrefereed preprint. Cited for the recorded electrophysiology alone and carrying no part of the architecture.]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57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Singleton, S. P., Timmermann, C., Luppi, A. I., Eckernäs, E., Roseman, L., Carhart-Harris, R. L., &amp; Kuceyeski, A. (2025). Network control energy reductions under DMT relate to serotonin receptors, signal diversity, and subjective experience.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Communications Biology, 8</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631.</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57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Slagter, H. A., Lutz, A., Greischar, L. L., Francis, A. D., Nieuwenhuis, S., Davis, J. M., &amp; Davidson, R. J. (2007). Mental training affects distribution of limited brain resources.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PLoS Biology, 5</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(6), e138.</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4CD89AB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Stevens, S. S. (1957). On the psychophysical law.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Psychological Review, 64</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(3), 153–181.</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Struyve, W. (2025). Absence of gravitationally induced entanglement in certain semi-classical theories of gravity. Preprint, arXiv:2510.20991. https://arxiv.org/abs/2510.20991 [The rival’s Bohmian and collapse-event forms at the twenty-ninth front.]</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Takahashi, K., Pontes Quero, S., Fiorilli, J., Benedetti, D., Yuste, R., Friston, K. J., Tononi, G., Pennartz, C. M. A., Olcese, U., &amp; INTREPID Consortium (2025). Testing the role of spontaneous activity in visuospatial perception with patterned optogenetics.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PLOS ONE, 20</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(2), e0318863. [The second rival’s protocol at the thirteenth front.]</w:t>
      </w:r>
    </w:p>
    <w:p w14:paraId="0000057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Teghtsoonian, R. (1971). On the exponents in Stevens’ law and the constant in Ekman’s law.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Psychological Review, 78</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(1), 71–80.</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57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Timmermann, C., Roseman, L., Haridas, S., Rosas, F. E., Luan, L., Kettner, H., … Carhart-Harris, R. L. (2023). Human brain effects of DMT assessed via EEG-fMRI.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Proceedings of the National Academy of Sciences, 120</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(13), e2218949120.</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58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Tononi, G. (2014).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Why Scott should stare at a blank wall and reconsider (or, the conscious grid)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Fourteen-page reply to Aaronson, sent to him in May 2014 and published with the author’s permission at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Shtetl-Optimized</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(blog). http://integratedinformationtheory.org/download/conscious_grid.pdf</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58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Tononi, G., &amp; Koch, C. (2015). Consciousness: here, there and everywhere?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Philosophical Transactions of the Royal Society B, 370</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(1668), 20140167.</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Vicentini, M., Bordin, M., Bernardi, E., Moreva, E., Piacentini, F., Napoli, C., Degiovanni, I. P., Manzin, A., &amp; Genovese, M. (2024). Table-top nanodiamond interferometer enabling quantum gravity tests. Preprint, arXiv:2405.21029. https://arxiv.org/abs/2405.21029 [The mass the witness needs set against the mass a nearly available platform could hold in superposition, cited for the distance between the twenty-ninth front’s design and its implementation.]</w:t>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Walleczek, J., von Stillfr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ied, N., Schmidt, S., Wittmann, M., Kirmse, K. A., Moll, J., &amp; Kekecs, Z. (2025). Metascientific replication project with the advanced meta-experimental protocol of the transparent psi project procedures for testing the precognitive effect claimed by Bem.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PLOS ONE, 20</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(11), e0335330.</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58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tl w:val="0"/>
        </w:rPr>
        <w:t xml:space="preserve">Wiest, M. C. (2025). A quantum microtubule substrate of consciousness is experimentally supported and solves the binding and epiphenomenalism problems. </w:t>
      </w:r>
      <w:r>
        <w:rPr>
          <w:i/>
          <w:iCs/>
          <w:rtl w:val="0"/>
        </w:rPr>
        <w:t xml:space="preserve">Neuroscience of Consciousness, 2025</w:t>
      </w:r>
      <w:r>
        <w:rPr>
          <w:rtl w:val="0"/>
        </w:rPr>
        <w:t xml:space="preserve">(1), niaf011.</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0000058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Wu, X., Collilieux, X., Altamimi, Z., Vermeersen, B. L. A., Gross, R. S., &amp; Fukumori, I. (2011). Accuracy of the International Terrestrial Reference Frame origin and Earth expansion.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 xml:space="preserve">Geophysical Research Letters, 38</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(13), L13304.</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r>
        <w:rPr>
          <w:rFonts w:ascii="EB Garamond" w:hAnsi="EB Garamond" w:eastAsia="EB Garamond" w:cs="EB Garamond"/>
          <w:b w:val="0"/>
          <w:bCs w:val="0"/>
          <w:i w:val="0"/>
          <w:iCs w:val="0"/>
          <w:smallCaps w:val="0"/>
          <w:strike w:val="0"/>
          <w:color w:val="000000"/>
          <w:sz w:val="26"/>
          <w:szCs w:val="26"/>
          <w:u w:val="none"/>
          <w:shd w:val="clear" w:color="auto" w:fill="auto"/>
          <w:vertAlign w:val="baseline"/>
        </w:rPr>
      </w:r>
    </w:p>
    <w:p w14:paraId="1206914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120" w:line="240" w:lineRule="auto"/>
        <w:ind w:right="0" w:firstLine="0" w:left="0"/>
        <w:jc w:val="left"/>
        <w:rPr>
          <w:rFonts w:ascii="EB Garamond" w:hAnsi="EB Garamond" w:eastAsia="EB Garamond" w:cs="EB Garamond"/>
          <w:b w:val="0"/>
          <w:bCs w:val="0"/>
          <w:i w:val="0"/>
          <w:iCs w:val="0"/>
          <w:smallCaps w:val="0"/>
          <w:strike w:val="0"/>
          <w:color w:val="000000"/>
          <w:sz w:val="26"/>
          <w:szCs w:val="26"/>
          <w:u w:val="none"/>
          <w:shd w:val="clear" w:color="auto" w:fill="auto"/>
          <w:vertAlign w:val="baseline"/>
        </w:rPr>
      </w:pP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Zullo, L.,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Sumbre</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G., Agnisola, C., Flash, T., &amp;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Hochner</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B. (2009).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Nonsomatotopic</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organization of the higher motor </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centers</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 xml:space="preserve"> in octopus. </w:t>
      </w:r>
      <w:r>
        <w:rPr>
          <w:rFonts w:ascii="EB Garamond" w:hAnsi="EB Garamond" w:eastAsia="EB Garamond" w:cs="EB Garamond"/>
          <w:b w:val="0"/>
          <w:bCs w:val="0"/>
          <w:i/>
          <w:iCs/>
          <w:smallCaps w:val="0"/>
          <w:strike w:val="0"/>
          <w:color w:val="000000"/>
          <w:sz w:val="26"/>
          <w:szCs w:val="26"/>
          <w:u w:val="none"/>
          <w:shd w:val="clear" w:color="auto" w:fill="auto"/>
          <w:vertAlign w:val="baseline"/>
          <w:rtl w:val="0"/>
        </w:rPr>
        <w:t>Current Biology, 19</w:t>
      </w:r>
      <w:r>
        <w:rPr>
          <w:rFonts w:ascii="EB Garamond" w:hAnsi="EB Garamond" w:eastAsia="EB Garamond" w:cs="EB Garamond"/>
          <w:b w:val="0"/>
          <w:bCs w:val="0"/>
          <w:i w:val="0"/>
          <w:iCs w:val="0"/>
          <w:smallCaps w:val="0"/>
          <w:strike w:val="0"/>
          <w:color w:val="000000"/>
          <w:sz w:val="26"/>
          <w:szCs w:val="26"/>
          <w:u w:val="none"/>
          <w:shd w:val="clear" w:color="auto" w:fill="auto"/>
          <w:vertAlign w:val="baseline"/>
          <w:rtl w:val="0"/>
        </w:rPr>
        <w:t>(19), 1632–1636.</w:t>
      </w:r>
    </w:p>
    <w:sectPr>
      <w:footnotePr/>
      <w:endnotePr/>
      <w:type w:val="nextPage"/>
      <w:pgSz w:h="15840" w:orient="portrait" w:w="12240"/>
      <w:pgMar w:top="1440" w:right="1440" w:bottom="1440" w:left="1440" w:header="708" w:footer="708" w:gutter="0"/>
      <w:pgNumType w:start="1"/>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Math">
    <w:embedRegular r:id="rIdF1" w:fontKey="{1411C67C-AA73-449A-B394-5D4ABB7869A1}"/>
  </w:font>
  <w:font w:name="Noto Serif Devanagari">
    <w:embedRegular r:id="rIdF2" w:fontKey="{AA60411C-6950-47DC-AAB0-D2C74460618F}"/>
  </w:font>
  <w:font w:name="EB Garamond SemiBold">
    <w:embedRegular r:id="rIdF3" w:fontKey="{2C92D70E-466F-4C0E-83B4-1A0F884030CB}"/>
  </w:font>
  <w:font w:name="Arial">
    <w:panose1 w:val="020B0604020202020204"/>
  </w:font>
  <w:font w:name="EB Garamond">
    <w:embedRegular r:id="rIdF4" w:fontKey="{EEC62CA4-EBFC-473C-B8A6-D22B5DE63F27}"/>
    <w:embedBold r:id="rIdF5" w:fontKey="{6EDE6651-1BF4-47E5-8A58-1F1EA3D6D262}"/>
    <w:embedItalic r:id="rIdF6" w:fontKey="{FCCC3BDE-FE20-4A77-AD07-324DB7C34903}"/>
    <w:embedBoldItalic r:id="rIdF7" w:fontKey="{34194FAB-05A6-48D2-9856-F233EC5AD9B8}"/>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val="true"/>
  <w:saveSubsetFonts w:val="false"/>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EB Garamond" w:hAnsi="EB Garamond" w:eastAsia="EB Garamond" w:cs="EB Garamond"/>
        <w:sz w:val="26"/>
        <w:szCs w:val="26"/>
        <w:lang w:val="en-AU" w:eastAsia="zh-CN"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Table Grid"/>
    <w:basedOn w:val="70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Table Grid Light"/>
    <w:basedOn w:val="70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Plain Table 1"/>
    <w:basedOn w:val="70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Plain Table 2"/>
    <w:basedOn w:val="70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Plain Table 3"/>
    <w:basedOn w:val="70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Plain Table 4"/>
    <w:basedOn w:val="70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Plain Table 5"/>
    <w:basedOn w:val="70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w:basedOn w:val="70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 Accent 1"/>
    <w:basedOn w:val="70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2"/>
    <w:basedOn w:val="70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 Accent 3"/>
    <w:basedOn w:val="70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1 Light - Accent 4"/>
    <w:basedOn w:val="70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1 Light - Accent 5"/>
    <w:basedOn w:val="70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1 Light - Accent 6"/>
    <w:basedOn w:val="70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w:basedOn w:val="70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 Accent 1"/>
    <w:basedOn w:val="70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2"/>
    <w:basedOn w:val="70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 Accent 3"/>
    <w:basedOn w:val="70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2 - Accent 4"/>
    <w:basedOn w:val="70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2 - Accent 5"/>
    <w:basedOn w:val="70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2 - Accent 6"/>
    <w:basedOn w:val="70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w:basedOn w:val="70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1"/>
    <w:basedOn w:val="70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2"/>
    <w:basedOn w:val="70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3"/>
    <w:basedOn w:val="70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3 - Accent 4"/>
    <w:basedOn w:val="70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3 - Accent 5"/>
    <w:basedOn w:val="70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3 - Accent 6"/>
    <w:basedOn w:val="70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w:basedOn w:val="70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1"/>
    <w:basedOn w:val="70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2"/>
    <w:basedOn w:val="70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3"/>
    <w:basedOn w:val="70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4 - Accent 4"/>
    <w:basedOn w:val="70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4 - Accent 5"/>
    <w:basedOn w:val="70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4 - Accent 6"/>
    <w:basedOn w:val="70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w:basedOn w:val="7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Accent 1"/>
    <w:basedOn w:val="7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 Accent 2"/>
    <w:basedOn w:val="7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 Accent 3"/>
    <w:basedOn w:val="7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5 Dark- Accent 4"/>
    <w:basedOn w:val="7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5 Dark - Accent 5"/>
    <w:basedOn w:val="7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5 Dark - Accent 6"/>
    <w:basedOn w:val="7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6 Colorful"/>
    <w:basedOn w:val="70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1">
    <w:name w:val="Grid Table 6 Colorful - Accent 1"/>
    <w:basedOn w:val="70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2">
    <w:name w:val="Grid Table 6 Colorful - Accent 2"/>
    <w:basedOn w:val="70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3">
    <w:name w:val="Grid Table 6 Colorful - Accent 3"/>
    <w:basedOn w:val="70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4">
    <w:name w:val="Grid Table 6 Colorful - Accent 4"/>
    <w:basedOn w:val="70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5">
    <w:name w:val="Grid Table 6 Colorful - Accent 5"/>
    <w:basedOn w:val="70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6">
    <w:name w:val="Grid Table 6 Colorful - Accent 6"/>
    <w:basedOn w:val="70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7">
    <w:name w:val="Grid Table 7 Colorful"/>
    <w:basedOn w:val="70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1"/>
    <w:basedOn w:val="70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2"/>
    <w:basedOn w:val="70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3"/>
    <w:basedOn w:val="70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7 Colorful - Accent 4"/>
    <w:basedOn w:val="70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7 Colorful - Accent 5"/>
    <w:basedOn w:val="70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7 Colorful - Accent 6"/>
    <w:basedOn w:val="70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w:basedOn w:val="7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1"/>
    <w:basedOn w:val="7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2"/>
    <w:basedOn w:val="7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3"/>
    <w:basedOn w:val="7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1 Light - Accent 4"/>
    <w:basedOn w:val="7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1 Light - Accent 5"/>
    <w:basedOn w:val="7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1 Light - Accent 6"/>
    <w:basedOn w:val="7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w:basedOn w:val="70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1"/>
    <w:basedOn w:val="70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2"/>
    <w:basedOn w:val="70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3"/>
    <w:basedOn w:val="70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2 - Accent 4"/>
    <w:basedOn w:val="70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2 - Accent 5"/>
    <w:basedOn w:val="70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2 - Accent 6"/>
    <w:basedOn w:val="70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w:basedOn w:val="70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1"/>
    <w:basedOn w:val="70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2"/>
    <w:basedOn w:val="70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3"/>
    <w:basedOn w:val="70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3 - Accent 4"/>
    <w:basedOn w:val="70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3 - Accent 5"/>
    <w:basedOn w:val="70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3 - Accent 6"/>
    <w:basedOn w:val="70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w:basedOn w:val="70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1"/>
    <w:basedOn w:val="70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2"/>
    <w:basedOn w:val="70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3"/>
    <w:basedOn w:val="70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4 - Accent 4"/>
    <w:basedOn w:val="70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4 - Accent 5"/>
    <w:basedOn w:val="70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4 - Accent 6"/>
    <w:basedOn w:val="70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5 Dark"/>
    <w:basedOn w:val="70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1"/>
    <w:basedOn w:val="70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2"/>
    <w:basedOn w:val="70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5 Dark - Accent 3"/>
    <w:basedOn w:val="70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5 Dark - Accent 4"/>
    <w:basedOn w:val="70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7">
    <w:name w:val="List Table 5 Dark - Accent 5"/>
    <w:basedOn w:val="70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8">
    <w:name w:val="List Table 5 Dark - Accent 6"/>
    <w:basedOn w:val="70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9">
    <w:name w:val="List Table 6 Colorful"/>
    <w:basedOn w:val="70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1"/>
    <w:basedOn w:val="70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2"/>
    <w:basedOn w:val="70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6 Colorful - Accent 3"/>
    <w:basedOn w:val="70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6 Colorful - Accent 4"/>
    <w:basedOn w:val="70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6 Colorful - Accent 5"/>
    <w:basedOn w:val="70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6 Colorful - Accent 6"/>
    <w:basedOn w:val="70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7 Colorful"/>
    <w:basedOn w:val="70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7">
    <w:name w:val="List Table 7 Colorful - Accent 1"/>
    <w:basedOn w:val="70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08">
    <w:name w:val="List Table 7 Colorful - Accent 2"/>
    <w:basedOn w:val="70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09">
    <w:name w:val="List Table 7 Colorful - Accent 3"/>
    <w:basedOn w:val="70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10">
    <w:name w:val="List Table 7 Colorful - Accent 4"/>
    <w:basedOn w:val="70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11">
    <w:name w:val="List Table 7 Colorful - Accent 5"/>
    <w:basedOn w:val="70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12">
    <w:name w:val="List Table 7 Colorful - Accent 6"/>
    <w:basedOn w:val="70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13">
    <w:name w:val="Lined - Accent"/>
    <w:basedOn w:val="7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ned - Accent 1"/>
    <w:basedOn w:val="7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2"/>
    <w:basedOn w:val="7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ned - Accent 3"/>
    <w:basedOn w:val="7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ned - Accent 4"/>
    <w:basedOn w:val="7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ned - Accent 5"/>
    <w:basedOn w:val="7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ned - Accent 6"/>
    <w:basedOn w:val="7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w:basedOn w:val="70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1"/>
    <w:basedOn w:val="70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2"/>
    <w:basedOn w:val="70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3"/>
    <w:basedOn w:val="70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amp; Lined - Accent 4"/>
    <w:basedOn w:val="70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amp; Lined - Accent 5"/>
    <w:basedOn w:val="70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amp; Lined - Accent 6"/>
    <w:basedOn w:val="70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w:basedOn w:val="70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 Accent 1"/>
    <w:basedOn w:val="70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2"/>
    <w:basedOn w:val="70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 Accent 3"/>
    <w:basedOn w:val="70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 Accent 4"/>
    <w:basedOn w:val="70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 Accent 5"/>
    <w:basedOn w:val="70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 Accent 6"/>
    <w:basedOn w:val="70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4">
    <w:name w:val="Heading 7"/>
    <w:basedOn w:val="889"/>
    <w:next w:val="889"/>
    <w:link w:val="84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5">
    <w:name w:val="Heading 8"/>
    <w:basedOn w:val="889"/>
    <w:next w:val="889"/>
    <w:link w:val="84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6">
    <w:name w:val="Heading 9"/>
    <w:basedOn w:val="889"/>
    <w:next w:val="889"/>
    <w:link w:val="84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7" w:default="1">
    <w:name w:val="Default Paragraph Font"/>
    <w:uiPriority w:val="1"/>
    <w:semiHidden/>
    <w:unhideWhenUsed/>
    <w:pPr>
      <w:pBdr/>
      <w:spacing/>
      <w:ind/>
    </w:pPr>
  </w:style>
  <w:style w:type="numbering" w:styleId="838" w:default="1">
    <w:name w:val="No List"/>
    <w:uiPriority w:val="99"/>
    <w:semiHidden/>
    <w:unhideWhenUsed/>
    <w:pPr>
      <w:pBdr/>
      <w:spacing/>
      <w:ind/>
    </w:pPr>
  </w:style>
  <w:style w:type="character" w:styleId="839">
    <w:name w:val="Heading 1 Char"/>
    <w:basedOn w:val="837"/>
    <w:link w:val="890"/>
    <w:uiPriority w:val="9"/>
    <w:pPr>
      <w:pBdr/>
      <w:spacing/>
      <w:ind/>
    </w:pPr>
    <w:rPr>
      <w:rFonts w:ascii="Arial" w:hAnsi="Arial" w:eastAsia="Arial" w:cs="Arial"/>
      <w:color w:val="0f4761" w:themeColor="accent1" w:themeShade="BF"/>
      <w:sz w:val="40"/>
      <w:szCs w:val="40"/>
    </w:rPr>
  </w:style>
  <w:style w:type="character" w:styleId="840">
    <w:name w:val="Heading 2 Char"/>
    <w:basedOn w:val="837"/>
    <w:link w:val="891"/>
    <w:uiPriority w:val="9"/>
    <w:pPr>
      <w:pBdr/>
      <w:spacing/>
      <w:ind/>
    </w:pPr>
    <w:rPr>
      <w:rFonts w:ascii="Arial" w:hAnsi="Arial" w:eastAsia="Arial" w:cs="Arial"/>
      <w:color w:val="0f4761" w:themeColor="accent1" w:themeShade="BF"/>
      <w:sz w:val="32"/>
      <w:szCs w:val="32"/>
    </w:rPr>
  </w:style>
  <w:style w:type="character" w:styleId="841">
    <w:name w:val="Heading 3 Char"/>
    <w:basedOn w:val="837"/>
    <w:link w:val="892"/>
    <w:uiPriority w:val="9"/>
    <w:pPr>
      <w:pBdr/>
      <w:spacing/>
      <w:ind/>
    </w:pPr>
    <w:rPr>
      <w:rFonts w:ascii="Arial" w:hAnsi="Arial" w:eastAsia="Arial" w:cs="Arial"/>
      <w:color w:val="0f4761" w:themeColor="accent1" w:themeShade="BF"/>
      <w:sz w:val="28"/>
      <w:szCs w:val="28"/>
    </w:rPr>
  </w:style>
  <w:style w:type="character" w:styleId="842">
    <w:name w:val="Heading 4 Char"/>
    <w:basedOn w:val="837"/>
    <w:link w:val="893"/>
    <w:uiPriority w:val="9"/>
    <w:pPr>
      <w:pBdr/>
      <w:spacing/>
      <w:ind/>
    </w:pPr>
    <w:rPr>
      <w:rFonts w:ascii="Arial" w:hAnsi="Arial" w:eastAsia="Arial" w:cs="Arial"/>
      <w:i/>
      <w:iCs/>
      <w:color w:val="0f4761" w:themeColor="accent1" w:themeShade="BF"/>
    </w:rPr>
  </w:style>
  <w:style w:type="character" w:styleId="843">
    <w:name w:val="Heading 5 Char"/>
    <w:basedOn w:val="837"/>
    <w:link w:val="894"/>
    <w:uiPriority w:val="9"/>
    <w:pPr>
      <w:pBdr/>
      <w:spacing/>
      <w:ind/>
    </w:pPr>
    <w:rPr>
      <w:rFonts w:ascii="Arial" w:hAnsi="Arial" w:eastAsia="Arial" w:cs="Arial"/>
      <w:color w:val="0f4761" w:themeColor="accent1" w:themeShade="BF"/>
    </w:rPr>
  </w:style>
  <w:style w:type="character" w:styleId="844">
    <w:name w:val="Heading 6 Char"/>
    <w:basedOn w:val="837"/>
    <w:link w:val="895"/>
    <w:uiPriority w:val="9"/>
    <w:pPr>
      <w:pBdr/>
      <w:spacing/>
      <w:ind/>
    </w:pPr>
    <w:rPr>
      <w:rFonts w:ascii="Arial" w:hAnsi="Arial" w:eastAsia="Arial" w:cs="Arial"/>
      <w:i/>
      <w:iCs/>
      <w:color w:val="595959" w:themeColor="text1" w:themeTint="A6"/>
    </w:rPr>
  </w:style>
  <w:style w:type="character" w:styleId="845">
    <w:name w:val="Heading 7 Char"/>
    <w:basedOn w:val="837"/>
    <w:link w:val="834"/>
    <w:uiPriority w:val="9"/>
    <w:pPr>
      <w:pBdr/>
      <w:spacing/>
      <w:ind/>
    </w:pPr>
    <w:rPr>
      <w:rFonts w:ascii="Arial" w:hAnsi="Arial" w:eastAsia="Arial" w:cs="Arial"/>
      <w:color w:val="595959" w:themeColor="text1" w:themeTint="A6"/>
    </w:rPr>
  </w:style>
  <w:style w:type="character" w:styleId="846">
    <w:name w:val="Heading 8 Char"/>
    <w:basedOn w:val="837"/>
    <w:link w:val="835"/>
    <w:uiPriority w:val="9"/>
    <w:pPr>
      <w:pBdr/>
      <w:spacing/>
      <w:ind/>
    </w:pPr>
    <w:rPr>
      <w:rFonts w:ascii="Arial" w:hAnsi="Arial" w:eastAsia="Arial" w:cs="Arial"/>
      <w:i/>
      <w:iCs/>
      <w:color w:val="272727" w:themeColor="text1" w:themeTint="D8"/>
    </w:rPr>
  </w:style>
  <w:style w:type="character" w:styleId="847">
    <w:name w:val="Heading 9 Char"/>
    <w:basedOn w:val="837"/>
    <w:link w:val="836"/>
    <w:uiPriority w:val="9"/>
    <w:pPr>
      <w:pBdr/>
      <w:spacing/>
      <w:ind/>
    </w:pPr>
    <w:rPr>
      <w:rFonts w:ascii="Arial" w:hAnsi="Arial" w:eastAsia="Arial" w:cs="Arial"/>
      <w:i/>
      <w:iCs/>
      <w:color w:val="272727" w:themeColor="text1" w:themeTint="D8"/>
    </w:rPr>
  </w:style>
  <w:style w:type="character" w:styleId="848">
    <w:name w:val="Title Char"/>
    <w:basedOn w:val="837"/>
    <w:link w:val="896"/>
    <w:uiPriority w:val="10"/>
    <w:pPr>
      <w:pBdr/>
      <w:spacing/>
      <w:ind/>
    </w:pPr>
    <w:rPr>
      <w:rFonts w:ascii="Arial" w:hAnsi="Arial" w:eastAsia="Arial" w:cs="Arial"/>
      <w:spacing w:val="-10"/>
      <w:sz w:val="56"/>
      <w:szCs w:val="56"/>
    </w:rPr>
  </w:style>
  <w:style w:type="character" w:styleId="849">
    <w:name w:val="Subtitle Char"/>
    <w:basedOn w:val="837"/>
    <w:link w:val="897"/>
    <w:uiPriority w:val="11"/>
    <w:pPr>
      <w:pBdr/>
      <w:spacing/>
      <w:ind/>
    </w:pPr>
    <w:rPr>
      <w:color w:val="595959" w:themeColor="text1" w:themeTint="A6"/>
      <w:spacing w:val="15"/>
      <w:sz w:val="28"/>
      <w:szCs w:val="28"/>
    </w:rPr>
  </w:style>
  <w:style w:type="paragraph" w:styleId="850">
    <w:name w:val="Quote"/>
    <w:basedOn w:val="889"/>
    <w:next w:val="889"/>
    <w:link w:val="851"/>
    <w:uiPriority w:val="29"/>
    <w:qFormat/>
    <w:pPr>
      <w:pBdr/>
      <w:spacing w:before="160"/>
      <w:ind/>
      <w:jc w:val="center"/>
    </w:pPr>
    <w:rPr>
      <w:i/>
      <w:iCs/>
      <w:color w:val="404040" w:themeColor="text1" w:themeTint="BF"/>
    </w:rPr>
  </w:style>
  <w:style w:type="character" w:styleId="851">
    <w:name w:val="Quote Char"/>
    <w:basedOn w:val="837"/>
    <w:link w:val="850"/>
    <w:uiPriority w:val="29"/>
    <w:pPr>
      <w:pBdr/>
      <w:spacing/>
      <w:ind/>
    </w:pPr>
    <w:rPr>
      <w:i/>
      <w:iCs/>
      <w:color w:val="404040" w:themeColor="text1" w:themeTint="BF"/>
    </w:rPr>
  </w:style>
  <w:style w:type="paragraph" w:styleId="852">
    <w:name w:val="List Paragraph"/>
    <w:basedOn w:val="889"/>
    <w:uiPriority w:val="34"/>
    <w:qFormat/>
    <w:pPr>
      <w:pBdr/>
      <w:spacing/>
      <w:ind w:left="720"/>
      <w:contextualSpacing w:val="true"/>
    </w:pPr>
  </w:style>
  <w:style w:type="character" w:styleId="853">
    <w:name w:val="Intense Emphasis"/>
    <w:basedOn w:val="837"/>
    <w:uiPriority w:val="21"/>
    <w:qFormat/>
    <w:pPr>
      <w:pBdr/>
      <w:spacing/>
      <w:ind/>
    </w:pPr>
    <w:rPr>
      <w:i/>
      <w:iCs/>
      <w:color w:val="0f4761" w:themeColor="accent1" w:themeShade="BF"/>
    </w:rPr>
  </w:style>
  <w:style w:type="paragraph" w:styleId="854">
    <w:name w:val="Intense Quote"/>
    <w:basedOn w:val="889"/>
    <w:next w:val="889"/>
    <w:link w:val="855"/>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5">
    <w:name w:val="Intense Quote Char"/>
    <w:basedOn w:val="837"/>
    <w:link w:val="854"/>
    <w:uiPriority w:val="30"/>
    <w:pPr>
      <w:pBdr/>
      <w:spacing/>
      <w:ind/>
    </w:pPr>
    <w:rPr>
      <w:i/>
      <w:iCs/>
      <w:color w:val="0f4761" w:themeColor="accent1" w:themeShade="BF"/>
    </w:rPr>
  </w:style>
  <w:style w:type="character" w:styleId="856">
    <w:name w:val="Intense Reference"/>
    <w:basedOn w:val="837"/>
    <w:uiPriority w:val="32"/>
    <w:qFormat/>
    <w:pPr>
      <w:pBdr/>
      <w:spacing/>
      <w:ind/>
    </w:pPr>
    <w:rPr>
      <w:b/>
      <w:bCs/>
      <w:smallCaps/>
      <w:color w:val="0f4761" w:themeColor="accent1" w:themeShade="BF"/>
      <w:spacing w:val="5"/>
    </w:rPr>
  </w:style>
  <w:style w:type="paragraph" w:styleId="857">
    <w:name w:val="No Spacing"/>
    <w:basedOn w:val="889"/>
    <w:uiPriority w:val="1"/>
    <w:qFormat/>
    <w:pPr>
      <w:pBdr/>
      <w:spacing w:after="0" w:line="240" w:lineRule="auto"/>
      <w:ind/>
    </w:pPr>
  </w:style>
  <w:style w:type="character" w:styleId="858">
    <w:name w:val="Subtle Emphasis"/>
    <w:basedOn w:val="837"/>
    <w:uiPriority w:val="19"/>
    <w:qFormat/>
    <w:pPr>
      <w:pBdr/>
      <w:spacing/>
      <w:ind/>
    </w:pPr>
    <w:rPr>
      <w:i/>
      <w:iCs/>
      <w:color w:val="404040" w:themeColor="text1" w:themeTint="BF"/>
    </w:rPr>
  </w:style>
  <w:style w:type="character" w:styleId="859">
    <w:name w:val="Emphasis"/>
    <w:basedOn w:val="837"/>
    <w:uiPriority w:val="20"/>
    <w:qFormat/>
    <w:pPr>
      <w:pBdr/>
      <w:spacing/>
      <w:ind/>
    </w:pPr>
    <w:rPr>
      <w:i/>
      <w:iCs/>
    </w:rPr>
  </w:style>
  <w:style w:type="character" w:styleId="860">
    <w:name w:val="Strong"/>
    <w:basedOn w:val="837"/>
    <w:uiPriority w:val="22"/>
    <w:qFormat/>
    <w:pPr>
      <w:pBdr/>
      <w:spacing/>
      <w:ind/>
    </w:pPr>
    <w:rPr>
      <w:b/>
      <w:bCs/>
    </w:rPr>
  </w:style>
  <w:style w:type="character" w:styleId="861">
    <w:name w:val="Subtle Reference"/>
    <w:basedOn w:val="837"/>
    <w:uiPriority w:val="31"/>
    <w:qFormat/>
    <w:pPr>
      <w:pBdr/>
      <w:spacing/>
      <w:ind/>
    </w:pPr>
    <w:rPr>
      <w:smallCaps/>
      <w:color w:val="5a5a5a" w:themeColor="text1" w:themeTint="A5"/>
    </w:rPr>
  </w:style>
  <w:style w:type="character" w:styleId="862">
    <w:name w:val="Book Title"/>
    <w:basedOn w:val="837"/>
    <w:uiPriority w:val="33"/>
    <w:qFormat/>
    <w:pPr>
      <w:pBdr/>
      <w:spacing/>
      <w:ind/>
    </w:pPr>
    <w:rPr>
      <w:b/>
      <w:bCs/>
      <w:i/>
      <w:iCs/>
      <w:spacing w:val="5"/>
    </w:rPr>
  </w:style>
  <w:style w:type="paragraph" w:styleId="863">
    <w:name w:val="Header"/>
    <w:basedOn w:val="889"/>
    <w:link w:val="864"/>
    <w:uiPriority w:val="99"/>
    <w:unhideWhenUsed/>
    <w:pPr>
      <w:pBdr/>
      <w:tabs>
        <w:tab w:val="center" w:leader="none" w:pos="4844"/>
        <w:tab w:val="right" w:leader="none" w:pos="9689"/>
      </w:tabs>
      <w:spacing w:after="0" w:line="240" w:lineRule="auto"/>
      <w:ind/>
    </w:pPr>
  </w:style>
  <w:style w:type="character" w:styleId="864">
    <w:name w:val="Header Char"/>
    <w:basedOn w:val="837"/>
    <w:link w:val="863"/>
    <w:uiPriority w:val="99"/>
    <w:pPr>
      <w:pBdr/>
      <w:spacing/>
      <w:ind/>
    </w:pPr>
  </w:style>
  <w:style w:type="paragraph" w:styleId="865">
    <w:name w:val="Footer"/>
    <w:basedOn w:val="889"/>
    <w:link w:val="866"/>
    <w:uiPriority w:val="99"/>
    <w:unhideWhenUsed/>
    <w:pPr>
      <w:pBdr/>
      <w:tabs>
        <w:tab w:val="center" w:leader="none" w:pos="4844"/>
        <w:tab w:val="right" w:leader="none" w:pos="9689"/>
      </w:tabs>
      <w:spacing w:after="0" w:line="240" w:lineRule="auto"/>
      <w:ind/>
    </w:pPr>
  </w:style>
  <w:style w:type="character" w:styleId="866">
    <w:name w:val="Footer Char"/>
    <w:basedOn w:val="837"/>
    <w:link w:val="865"/>
    <w:uiPriority w:val="99"/>
    <w:pPr>
      <w:pBdr/>
      <w:spacing/>
      <w:ind/>
    </w:pPr>
  </w:style>
  <w:style w:type="paragraph" w:styleId="867">
    <w:name w:val="Caption"/>
    <w:basedOn w:val="889"/>
    <w:next w:val="889"/>
    <w:uiPriority w:val="35"/>
    <w:unhideWhenUsed/>
    <w:qFormat/>
    <w:pPr>
      <w:pBdr/>
      <w:spacing w:after="200" w:line="240" w:lineRule="auto"/>
      <w:ind/>
    </w:pPr>
    <w:rPr>
      <w:i/>
      <w:iCs/>
      <w:color w:val="0e2841" w:themeColor="text2"/>
      <w:sz w:val="18"/>
      <w:szCs w:val="18"/>
    </w:rPr>
  </w:style>
  <w:style w:type="paragraph" w:styleId="868">
    <w:name w:val="footnote text"/>
    <w:basedOn w:val="889"/>
    <w:link w:val="869"/>
    <w:uiPriority w:val="99"/>
    <w:semiHidden/>
    <w:unhideWhenUsed/>
    <w:pPr>
      <w:pBdr/>
      <w:spacing w:after="0" w:line="240" w:lineRule="auto"/>
      <w:ind/>
    </w:pPr>
    <w:rPr>
      <w:sz w:val="20"/>
      <w:szCs w:val="20"/>
    </w:rPr>
  </w:style>
  <w:style w:type="character" w:styleId="869">
    <w:name w:val="Footnote Text Char"/>
    <w:basedOn w:val="837"/>
    <w:link w:val="868"/>
    <w:uiPriority w:val="99"/>
    <w:semiHidden/>
    <w:pPr>
      <w:pBdr/>
      <w:spacing/>
      <w:ind/>
    </w:pPr>
    <w:rPr>
      <w:sz w:val="20"/>
      <w:szCs w:val="20"/>
    </w:rPr>
  </w:style>
  <w:style w:type="character" w:styleId="870">
    <w:name w:val="footnote reference"/>
    <w:basedOn w:val="837"/>
    <w:uiPriority w:val="99"/>
    <w:semiHidden/>
    <w:unhideWhenUsed/>
    <w:pPr>
      <w:pBdr/>
      <w:spacing/>
      <w:ind/>
    </w:pPr>
    <w:rPr>
      <w:vertAlign w:val="superscript"/>
    </w:rPr>
  </w:style>
  <w:style w:type="paragraph" w:styleId="871">
    <w:name w:val="endnote text"/>
    <w:basedOn w:val="889"/>
    <w:link w:val="872"/>
    <w:uiPriority w:val="99"/>
    <w:semiHidden/>
    <w:unhideWhenUsed/>
    <w:pPr>
      <w:pBdr/>
      <w:spacing w:after="0" w:line="240" w:lineRule="auto"/>
      <w:ind/>
    </w:pPr>
    <w:rPr>
      <w:sz w:val="20"/>
      <w:szCs w:val="20"/>
    </w:rPr>
  </w:style>
  <w:style w:type="character" w:styleId="872">
    <w:name w:val="Endnote Text Char"/>
    <w:basedOn w:val="837"/>
    <w:link w:val="871"/>
    <w:uiPriority w:val="99"/>
    <w:semiHidden/>
    <w:pPr>
      <w:pBdr/>
      <w:spacing/>
      <w:ind/>
    </w:pPr>
    <w:rPr>
      <w:sz w:val="20"/>
      <w:szCs w:val="20"/>
    </w:rPr>
  </w:style>
  <w:style w:type="character" w:styleId="873">
    <w:name w:val="endnote reference"/>
    <w:basedOn w:val="837"/>
    <w:uiPriority w:val="99"/>
    <w:semiHidden/>
    <w:unhideWhenUsed/>
    <w:pPr>
      <w:pBdr/>
      <w:spacing/>
      <w:ind/>
    </w:pPr>
    <w:rPr>
      <w:vertAlign w:val="superscript"/>
    </w:rPr>
  </w:style>
  <w:style w:type="character" w:styleId="874">
    <w:name w:val="Hyperlink"/>
    <w:basedOn w:val="837"/>
    <w:uiPriority w:val="99"/>
    <w:unhideWhenUsed/>
    <w:pPr>
      <w:pBdr/>
      <w:spacing/>
      <w:ind/>
    </w:pPr>
    <w:rPr>
      <w:color w:val="0563c1" w:themeColor="hyperlink"/>
      <w:u w:val="single"/>
    </w:rPr>
  </w:style>
  <w:style w:type="character" w:styleId="875">
    <w:name w:val="FollowedHyperlink"/>
    <w:basedOn w:val="837"/>
    <w:uiPriority w:val="99"/>
    <w:semiHidden/>
    <w:unhideWhenUsed/>
    <w:pPr>
      <w:pBdr/>
      <w:spacing/>
      <w:ind/>
    </w:pPr>
    <w:rPr>
      <w:color w:val="954f72" w:themeColor="followedHyperlink"/>
      <w:u w:val="single"/>
    </w:rPr>
  </w:style>
  <w:style w:type="paragraph" w:styleId="876">
    <w:name w:val="toc 1"/>
    <w:basedOn w:val="889"/>
    <w:next w:val="889"/>
    <w:uiPriority w:val="39"/>
    <w:unhideWhenUsed/>
    <w:pPr>
      <w:pBdr/>
      <w:spacing w:after="100"/>
      <w:ind/>
    </w:pPr>
  </w:style>
  <w:style w:type="paragraph" w:styleId="877">
    <w:name w:val="toc 2"/>
    <w:basedOn w:val="889"/>
    <w:next w:val="889"/>
    <w:uiPriority w:val="39"/>
    <w:unhideWhenUsed/>
    <w:pPr>
      <w:pBdr/>
      <w:spacing w:after="100"/>
      <w:ind w:left="220"/>
    </w:pPr>
  </w:style>
  <w:style w:type="paragraph" w:styleId="878">
    <w:name w:val="toc 3"/>
    <w:basedOn w:val="889"/>
    <w:next w:val="889"/>
    <w:uiPriority w:val="39"/>
    <w:unhideWhenUsed/>
    <w:pPr>
      <w:pBdr/>
      <w:spacing w:after="100"/>
      <w:ind w:left="440"/>
    </w:pPr>
  </w:style>
  <w:style w:type="paragraph" w:styleId="879">
    <w:name w:val="toc 4"/>
    <w:basedOn w:val="889"/>
    <w:next w:val="889"/>
    <w:uiPriority w:val="39"/>
    <w:unhideWhenUsed/>
    <w:pPr>
      <w:pBdr/>
      <w:spacing w:after="100"/>
      <w:ind w:left="660"/>
    </w:pPr>
  </w:style>
  <w:style w:type="paragraph" w:styleId="880">
    <w:name w:val="toc 5"/>
    <w:basedOn w:val="889"/>
    <w:next w:val="889"/>
    <w:uiPriority w:val="39"/>
    <w:unhideWhenUsed/>
    <w:pPr>
      <w:pBdr/>
      <w:spacing w:after="100"/>
      <w:ind w:left="880"/>
    </w:pPr>
  </w:style>
  <w:style w:type="paragraph" w:styleId="881">
    <w:name w:val="toc 6"/>
    <w:basedOn w:val="889"/>
    <w:next w:val="889"/>
    <w:uiPriority w:val="39"/>
    <w:unhideWhenUsed/>
    <w:pPr>
      <w:pBdr/>
      <w:spacing w:after="100"/>
      <w:ind w:left="1100"/>
    </w:pPr>
  </w:style>
  <w:style w:type="paragraph" w:styleId="882">
    <w:name w:val="toc 7"/>
    <w:basedOn w:val="889"/>
    <w:next w:val="889"/>
    <w:uiPriority w:val="39"/>
    <w:unhideWhenUsed/>
    <w:pPr>
      <w:pBdr/>
      <w:spacing w:after="100"/>
      <w:ind w:left="1320"/>
    </w:pPr>
  </w:style>
  <w:style w:type="paragraph" w:styleId="883">
    <w:name w:val="toc 8"/>
    <w:basedOn w:val="889"/>
    <w:next w:val="889"/>
    <w:uiPriority w:val="39"/>
    <w:unhideWhenUsed/>
    <w:pPr>
      <w:pBdr/>
      <w:spacing w:after="100"/>
      <w:ind w:left="1540"/>
    </w:pPr>
  </w:style>
  <w:style w:type="paragraph" w:styleId="884">
    <w:name w:val="toc 9"/>
    <w:basedOn w:val="889"/>
    <w:next w:val="889"/>
    <w:uiPriority w:val="39"/>
    <w:unhideWhenUsed/>
    <w:pPr>
      <w:pBdr/>
      <w:spacing w:after="100"/>
      <w:ind w:left="1760"/>
    </w:pPr>
  </w:style>
  <w:style w:type="character" w:styleId="885">
    <w:name w:val="Placeholder Text"/>
    <w:basedOn w:val="837"/>
    <w:uiPriority w:val="99"/>
    <w:semiHidden/>
    <w:pPr>
      <w:pBdr/>
      <w:spacing/>
      <w:ind/>
    </w:pPr>
    <w:rPr>
      <w:color w:val="666666"/>
    </w:rPr>
  </w:style>
  <w:style w:type="paragraph" w:styleId="886">
    <w:name w:val="TOC Heading"/>
    <w:uiPriority w:val="39"/>
    <w:unhideWhenUsed/>
    <w:pPr>
      <w:pBdr/>
      <w:spacing/>
      <w:ind/>
    </w:pPr>
  </w:style>
  <w:style w:type="paragraph" w:styleId="887">
    <w:name w:val="table of figures"/>
    <w:basedOn w:val="889"/>
    <w:next w:val="889"/>
    <w:uiPriority w:val="99"/>
    <w:unhideWhenUsed/>
    <w:pPr>
      <w:pBdr/>
      <w:spacing w:after="0" w:afterAutospacing="0"/>
      <w:ind/>
    </w:pPr>
  </w:style>
  <w:style w:type="table" w:styleId="888">
    <w:name w:val="TableNormal"/>
    <w:pPr>
      <w:pBdr/>
      <w:spacing/>
      <w:ind/>
    </w:pPr>
    <w:tblPr>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89" w:default="1">
    <w:name w:val="Normal"/>
    <w:pPr>
      <w:pBdr/>
      <w:spacing/>
      <w:ind/>
    </w:pPr>
  </w:style>
  <w:style w:type="paragraph" w:styleId="890">
    <w:name w:val="Heading 1"/>
    <w:basedOn w:val="889"/>
    <w:next w:val="889"/>
    <w:pPr>
      <w:keepNext w:val="true"/>
      <w:pBdr>
        <w:top w:val="none" w:color="000000" w:sz="0" w:space="0"/>
        <w:left w:val="none" w:color="000000" w:sz="0" w:space="0"/>
        <w:bottom w:val="none" w:color="000000" w:sz="0" w:space="0"/>
        <w:right w:val="none" w:color="000000" w:sz="0" w:space="0"/>
        <w:between w:val="none" w:color="000000" w:sz="0" w:space="0"/>
      </w:pBdr>
      <w:spacing w:after="160" w:before="400"/>
      <w:ind/>
      <w:outlineLvl w:val="0"/>
    </w:pPr>
    <w:rPr>
      <w:rFonts w:ascii="EB Garamond SemiBold" w:hAnsi="EB Garamond SemiBold" w:eastAsia="EB Garamond SemiBold" w:cs="EB Garamond SemiBold"/>
      <w:color w:val="1a1a1a"/>
      <w:sz w:val="32"/>
      <w:szCs w:val="32"/>
    </w:rPr>
  </w:style>
  <w:style w:type="paragraph" w:styleId="891">
    <w:name w:val="Heading 2"/>
    <w:basedOn w:val="889"/>
    <w:next w:val="889"/>
    <w:pPr>
      <w:keepNext w:val="true"/>
      <w:pBdr>
        <w:top w:val="none" w:color="000000" w:sz="0" w:space="0"/>
        <w:left w:val="none" w:color="000000" w:sz="0" w:space="0"/>
        <w:bottom w:val="none" w:color="000000" w:sz="0" w:space="0"/>
        <w:right w:val="none" w:color="000000" w:sz="0" w:space="0"/>
        <w:between w:val="none" w:color="000000" w:sz="0" w:space="0"/>
      </w:pBdr>
      <w:spacing w:after="120" w:before="300"/>
      <w:ind/>
      <w:outlineLvl w:val="1"/>
    </w:pPr>
    <w:rPr>
      <w:rFonts w:ascii="EB Garamond SemiBold" w:hAnsi="EB Garamond SemiBold" w:eastAsia="EB Garamond SemiBold" w:cs="EB Garamond SemiBold"/>
      <w:color w:val="1a1a1a"/>
      <w:sz w:val="26"/>
      <w:szCs w:val="26"/>
    </w:rPr>
  </w:style>
  <w:style w:type="paragraph" w:styleId="892">
    <w:name w:val="Heading 3"/>
    <w:basedOn w:val="889"/>
    <w:next w:val="889"/>
    <w:pPr>
      <w:pBdr>
        <w:top w:val="none" w:color="000000" w:sz="0" w:space="0"/>
        <w:left w:val="none" w:color="000000" w:sz="0" w:space="0"/>
        <w:bottom w:val="none" w:color="000000" w:sz="0" w:space="0"/>
        <w:right w:val="none" w:color="000000" w:sz="0" w:space="0"/>
        <w:between w:val="none" w:color="000000" w:sz="0" w:space="0"/>
      </w:pBdr>
      <w:spacing/>
      <w:ind/>
    </w:pPr>
    <w:rPr>
      <w:color w:val="1f4d78"/>
    </w:rPr>
  </w:style>
  <w:style w:type="paragraph" w:styleId="893">
    <w:name w:val="Heading 4"/>
    <w:basedOn w:val="889"/>
    <w:next w:val="889"/>
    <w:pPr>
      <w:pBdr>
        <w:top w:val="none" w:color="000000" w:sz="0" w:space="0"/>
        <w:left w:val="none" w:color="000000" w:sz="0" w:space="0"/>
        <w:bottom w:val="none" w:color="000000" w:sz="0" w:space="0"/>
        <w:right w:val="none" w:color="000000" w:sz="0" w:space="0"/>
        <w:between w:val="none" w:color="000000" w:sz="0" w:space="0"/>
      </w:pBdr>
      <w:spacing/>
      <w:ind/>
    </w:pPr>
    <w:rPr>
      <w:i/>
      <w:iCs/>
      <w:color w:val="2e74b5"/>
    </w:rPr>
  </w:style>
  <w:style w:type="paragraph" w:styleId="894">
    <w:name w:val="Heading 5"/>
    <w:basedOn w:val="889"/>
    <w:next w:val="889"/>
    <w:pPr>
      <w:pBdr>
        <w:top w:val="none" w:color="000000" w:sz="0" w:space="0"/>
        <w:left w:val="none" w:color="000000" w:sz="0" w:space="0"/>
        <w:bottom w:val="none" w:color="000000" w:sz="0" w:space="0"/>
        <w:right w:val="none" w:color="000000" w:sz="0" w:space="0"/>
        <w:between w:val="none" w:color="000000" w:sz="0" w:space="0"/>
      </w:pBdr>
      <w:spacing/>
      <w:ind/>
    </w:pPr>
    <w:rPr>
      <w:color w:val="2e74b5"/>
    </w:rPr>
  </w:style>
  <w:style w:type="paragraph" w:styleId="895">
    <w:name w:val="Heading 6"/>
    <w:basedOn w:val="889"/>
    <w:next w:val="889"/>
    <w:pPr>
      <w:pBdr>
        <w:top w:val="none" w:color="000000" w:sz="0" w:space="0"/>
        <w:left w:val="none" w:color="000000" w:sz="0" w:space="0"/>
        <w:bottom w:val="none" w:color="000000" w:sz="0" w:space="0"/>
        <w:right w:val="none" w:color="000000" w:sz="0" w:space="0"/>
        <w:between w:val="none" w:color="000000" w:sz="0" w:space="0"/>
      </w:pBdr>
      <w:spacing/>
      <w:ind/>
    </w:pPr>
    <w:rPr>
      <w:color w:val="1f4d78"/>
    </w:rPr>
  </w:style>
  <w:style w:type="paragraph" w:styleId="896">
    <w:name w:val="Title"/>
    <w:basedOn w:val="889"/>
    <w:next w:val="889"/>
    <w:pPr>
      <w:pBdr>
        <w:top w:val="none" w:color="000000" w:sz="0" w:space="0"/>
        <w:left w:val="none" w:color="000000" w:sz="0" w:space="0"/>
        <w:bottom w:val="none" w:color="000000" w:sz="0" w:space="0"/>
        <w:right w:val="none" w:color="000000" w:sz="0" w:space="0"/>
        <w:between w:val="none" w:color="000000" w:sz="0" w:space="0"/>
      </w:pBdr>
      <w:spacing/>
      <w:ind/>
    </w:pPr>
    <w:rPr>
      <w:color w:val="000000"/>
      <w:sz w:val="56"/>
      <w:szCs w:val="56"/>
    </w:rPr>
  </w:style>
  <w:style w:type="paragraph" w:styleId="897">
    <w:name w:val="Subtitle"/>
    <w:basedOn w:val="889"/>
    <w:next w:val="889"/>
    <w:pPr>
      <w:keepNext w:val="true"/>
      <w:keepLines w:val="true"/>
      <w:pBdr/>
      <w:spacing w:after="80" w:before="360"/>
      <w:ind/>
    </w:pPr>
    <w:rPr>
      <w:i/>
      <w:iCs/>
      <w:color w:val="666666"/>
      <w:sz w:val="48"/>
      <w:szCs w:val="48"/>
    </w:rPr>
  </w:style>
</w:styles>
</file>

<file path=word/webSettings.xml><?xml version="1.0" encoding="utf-8"?>
<w:webSettings xmlns:w="http://schemas.openxmlformats.org/wordprocessingml/2006/main">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theme" Target="theme/theme1.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F1" Type="http://schemas.openxmlformats.org/officeDocument/2006/relationships/font" Target="fonts/font1.odttf"/><Relationship Id="rIdF2" Type="http://schemas.openxmlformats.org/officeDocument/2006/relationships/font" Target="fonts/font2.odttf"/><Relationship Id="rIdF3" Type="http://schemas.openxmlformats.org/officeDocument/2006/relationships/font" Target="fonts/font3.odttf"/><Relationship Id="rIdF4" Type="http://schemas.openxmlformats.org/officeDocument/2006/relationships/font" Target="fonts/font4.odttf"/><Relationship Id="rIdF5" Type="http://schemas.openxmlformats.org/officeDocument/2006/relationships/font" Target="fonts/font5.odttf"/><Relationship Id="rIdF6" Type="http://schemas.openxmlformats.org/officeDocument/2006/relationships/font" Target="fonts/font6.odttf"/><Relationship Id="rIdF7" Type="http://schemas.openxmlformats.org/officeDocument/2006/relationships/font" Target="fonts/font7.odttf"/></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TotalTime>12</TotalTime>
  <Pages>573</Pages>
  <Words>287652</Words>
  <Characters>1510175</Characters>
  <Application>Microsoft Office Word</Application>
  <DocSecurity>0</DocSecurity>
  <Lines>20974</Lines>
  <Paragraphs>3274</Paragraphs>
  <ScaleCrop>false</ScaleCrop>
  <Company/>
  <LinksUpToDate>false</LinksUpToDate>
  <CharactersWithSpaces>1794553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Shubham Sharma</cp:lastModifiedBy>
  <cp:revision>9</cp:revision>
  <dcterms:created xsi:type="dcterms:W3CDTF">2026-10-29T00:42:00Z</dcterms:created>
  <dcterms:modified xsi:type="dcterms:W3CDTF">2026-10-29T00:54:00Z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ouseStyleConfig">
    <vt:lpwstr>78f304e8173b383c</vt:lpwstr>
  </property>
  <property fmtid="{D5CDD505-2E9C-101B-9397-08002B2CF9AE}" pid="3" name="HouseStylePatterns">
    <vt:lpwstr>;, —, (?i)(?&lt;!the )(?&lt;!’s )(?&lt;!'s )\bvery\b(?! long baseline), (?i)\b(?:is|are|was|were)\s+not\s+[^.;:]{1,60},\s*(?:it|this|that|they|these)\s+(?:is|are|was|were)\b, (?i)\b(?:is|are|was|were)\s+not\s+[^.;:]{1,80}\.\s*(?:It|This|That|They|These)\s+(?:is|are|was|were)\b, (?i)\b(?:is|are|was|were|it’s|that’s)\s+just\b, (?i)\babyss\b, (?i)\bactually\b, (?i)\bbasically\b, (?i)\bboost\b, (?i)\bcertainly\b, (?i)\bcutting-edge\b, (?i)\bdelve\b, (?i)\bdiscover\b, (?i)\bdisruptive\b, (?i)\bdive deep\b, (?i)\belucidate\b, (?i)\bembark\b, (?i)\benlightening\b, (?i)\besteemed\b, (?i)\bever-evolving\b, (?i)\bexciting\b, (?i)\bfurthermore\b, (?i)\bgame-changer\b, (?i)\bglimpse into\b, (?i)\bgroundbreaking\b, (?i)\bharness\b, (?i)\bhence\b, (?i)\billuminate\b, (?i)\bimagine\b, (?i)\bin a world where\b, (?i)\bin conclusion\b, (?i)\bin summary\b, (?i)\bintricate\b, (?i)\bjust\b(?=\s+(?:a|an|another|one|more|because)\b), (?i)\bliterally\b, (?i)\bmaybe\b, (?i)\bmoreover\b, (?i)\bnavigating\b, (?i)\bnot alone\b, (?i)\bopened up\b, (?i)\bpivotal\b, (?i)\bpowerful\b, (?i)\bprobably\b, (?i)\breally\b, (?i)\bremains to be seen\b, (?i)\bremarkable\b, (?i)\brevolutionise\b, (?i)\bshed light\b, (?i)\bskyrocket\b, (?i)\bstark\b, (?i)\btapestry\b, (?i)\btestament\b, (?i)\bunlock\b, (?i)\bunveil\b, (?i)\butilise\b, \bisn't\b[^.]{0,60}\bit's\b, \bnot (?:just|only)\b</vt:lpwstr>
  </property>
  <property fmtid="{D5CDD505-2E9C-101B-9397-08002B2CF9AE}" pid="4" name="HouseStyleChecked">
    <vt:lpwstr>2026-10-29</vt:lpwstr>
  </property>
  <property fmtid="{D5CDD505-2E9C-101B-9397-08002B2CF9AE}" pid="5" name="HouseStyleSource">
    <vt:lpwstr>/root/.claude/skills/synced/6715c4c6-fcdf-4729-a426-388ba1bb3367_aeec0447-e266-4f08-94d7-e43a188b79d9/docx-manuscript/scripts/house-style.json</vt:lpwstr>
  </property>
  <property fmtid="{D5CDD505-2E9C-101B-9397-08002B2CF9AE}" pid="6" name="HouseStyleNote">
    <vt:lpwstr>v947: Word revision ids, text ids and page-break hints removed; sensitivity label and empty bibliography part removed; Figure 1 caption returned to the chain's form; Figure 2 restored to the RD_v936 image</vt:lpwstr>
  </property>
  <property fmtid="{D5CDD505-2E9C-101B-9397-08002B2CF9AE}" pid="7" name="TocDigest">
    <vt:lpwstr>be3c86980659680a</vt:lpwstr>
  </property>
  <property fmtid="{D5CDD505-2E9C-101B-9397-08002B2CF9AE}" pid="8" name="TocChecked">
    <vt:lpwstr>2026-10-29</vt:lpwstr>
  </property>
  <property fmtid="{D5CDD505-2E9C-101B-9397-08002B2CF9AE}" pid="9" name="TocBasis">
    <vt:lpwstr>LibreOffice render 2026-10-29</vt:lpwstr>
  </property>
  <property fmtid="{D5CDD505-2E9C-101B-9397-08002B2CF9AE}" pid="10" name="TocEntries">
    <vt:lpwstr>162</vt:lpwstr>
  </property>
</Properties>
</file>