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left"/>
        <w:rPr>
          <w:rFonts w:ascii="Times New Roman" w:cs="Times New Roman" w:eastAsia="Times New Roman" w:hAnsi="Times New Roman"/>
        </w:rPr>
      </w:pPr>
      <w:bookmarkStart w:colFirst="0" w:colLast="0" w:name="_cwapysu5o76g" w:id="0"/>
      <w:bookmarkEnd w:id="0"/>
      <w:r w:rsidDel="00000000" w:rsidR="00000000" w:rsidRPr="00000000">
        <w:rPr>
          <w:rFonts w:ascii="Times New Roman" w:cs="Times New Roman" w:eastAsia="Times New Roman" w:hAnsi="Times New Roman"/>
          <w:rtl w:val="0"/>
        </w:rPr>
        <w:t xml:space="preserve">UML Diagram Explanation</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Chetan (20231047)</w:t>
      </w:r>
    </w:p>
    <w:p w:rsidR="00000000" w:rsidDel="00000000" w:rsidP="00000000" w:rsidRDefault="00000000" w:rsidRPr="00000000" w14:paraId="0000000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design </w:t>
      </w:r>
      <w:r w:rsidDel="00000000" w:rsidR="00000000" w:rsidRPr="00000000">
        <w:rPr>
          <w:rFonts w:ascii="Times New Roman" w:cs="Times New Roman" w:eastAsia="Times New Roman" w:hAnsi="Times New Roman"/>
          <w:rtl w:val="0"/>
        </w:rPr>
        <w:t xml:space="preserve">focuses on keeping all financial rules and operations consistent, and located in the correct place in the system. The Customer class only represents the person who owns and manages accounts. It holds basic personal information such as a unique number, name, contact details, and an exception if the person is a staff member. The customer is not responsible for any financial calculations and only is the link to multiple accounts, showing a one-to-many relationship (one customer can own several accounts). Keeping account details out of the customer prevents confusion between who owns money and how the money behaves.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Account class is designed as an abstract base class. This means that it cannot be used directly but defines common data and actions that all types of accounts share. Private fields are the account ID, balance, interest rate, overdraft limit, and failed transaction fee. These are kept private for data protection and public getter methods are also used for accessing it safely. Setters are provided, for values that can change during business operations such as the interest rate or overdraft limit. There is also a private field called </w:t>
      </w:r>
      <w:r w:rsidDel="00000000" w:rsidR="00000000" w:rsidRPr="00000000">
        <w:rPr>
          <w:rFonts w:ascii="Times New Roman" w:cs="Times New Roman" w:eastAsia="Times New Roman" w:hAnsi="Times New Roman"/>
          <w:rtl w:val="0"/>
        </w:rPr>
        <w:t xml:space="preserve">_lastMessage</w:t>
      </w:r>
      <w:r w:rsidDel="00000000" w:rsidR="00000000" w:rsidRPr="00000000">
        <w:rPr>
          <w:rFonts w:ascii="Times New Roman" w:cs="Times New Roman" w:eastAsia="Times New Roman" w:hAnsi="Times New Roman"/>
          <w:rtl w:val="0"/>
        </w:rPr>
        <w:t xml:space="preserve">, which stores text about the last action performed. </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banking actions are Deposit, Withdraw, and an abstract CalculateInterest which are part of the base class. Deposit is implemented once because the logic is the same for all products but Withdraw includes a safety check and an optional staff discount feature, where staff members pay only half of any penalty fee. This is passed as a Boolean parameter so that the controller or user interface can decide whether the customer is staff. The abstract CalculateInterest method is used and it defines interest calculation rule for each account without interfering with the shared logic.</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has three subclasses: EverydayAccount, InvestmentAccount, and OmniAccount. EverydayAccount has no interest or overdraft. InvestmentAccount pays interest on the total balance but does not allow overdrafts. OmniAccount supports overdrafts and pays interest only on balances above 1000. Each rule stays inside its own class. A Controller class connects these objects and manages customer actions. </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IDs, interest rates, starting balance in all accounts, and overdraft limits are assumed in the code. </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