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2062" w14:textId="7BC2E630" w:rsidR="00FF6377" w:rsidRDefault="00B6265A">
      <w:r w:rsidRPr="00B6265A">
        <w:drawing>
          <wp:inline distT="0" distB="0" distL="0" distR="0" wp14:anchorId="462A1695" wp14:editId="470A9354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B61F" w14:textId="19CD440B" w:rsidR="00B6265A" w:rsidRDefault="00B6265A">
      <w:r w:rsidRPr="00B6265A">
        <w:drawing>
          <wp:inline distT="0" distB="0" distL="0" distR="0" wp14:anchorId="72B822E6" wp14:editId="01539905">
            <wp:extent cx="5943600" cy="3885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A"/>
    <w:rsid w:val="00B6265A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75F7"/>
  <w15:chartTrackingRefBased/>
  <w15:docId w15:val="{B4C615D6-4455-4F3E-90C8-771AC177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Sharmadha, P</dc:creator>
  <cp:keywords/>
  <dc:description/>
  <cp:lastModifiedBy>Sharmadha, P</cp:lastModifiedBy>
  <cp:revision>1</cp:revision>
  <dcterms:created xsi:type="dcterms:W3CDTF">2021-07-10T19:34:00Z</dcterms:created>
  <dcterms:modified xsi:type="dcterms:W3CDTF">2021-07-10T19:35:00Z</dcterms:modified>
</cp:coreProperties>
</file>