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Foundations of Generative AI (ICT4403)</w:t>
      </w:r>
    </w:p>
    <w:p>
      <w:pPr>
        <w:pStyle w:val="Heading1"/>
      </w:pPr>
      <w:r>
        <w:t>Assignment 2: Autoregressive Text Generation</w:t>
      </w:r>
    </w:p>
    <w:p>
      <w:r>
        <w:t>Framework: PyTorch | Dataset: Tiny Shakespeare</w:t>
      </w:r>
    </w:p>
    <w:p>
      <w:pPr>
        <w:pStyle w:val="Heading1"/>
      </w:pPr>
      <w:r>
        <w:t>1. Objective</w:t>
      </w:r>
    </w:p>
    <w:p>
      <w:r>
        <w:t>This assignment compares Simple RNN, Bidirectional RNN, LSTM, and GRU models for next-token prediction and autoregressive text generation.</w:t>
      </w:r>
    </w:p>
    <w:p>
      <w:pPr>
        <w:pStyle w:val="Heading1"/>
      </w:pPr>
      <w:r>
        <w:t>2. Dataset and experimental setup</w:t>
      </w:r>
    </w:p>
    <w:p>
      <w:pPr>
        <w:pStyle w:val="ListBullet"/>
      </w:pPr>
      <w:r>
        <w:t>Dataset: Tiny Shakespeare (source: https://raw.githubusercontent.com/karpathy/char-rnn/master/data/tinyshakespeare/input.txt).</w:t>
      </w:r>
    </w:p>
    <w:p>
      <w:pPr>
        <w:pStyle w:val="ListBullet"/>
      </w:pPr>
      <w:r>
        <w:t>Preprocessing: lowercase word and punctuation tokenization; training-only vocabulary; unknown tokens mapped to &lt;unk&gt;.</w:t>
      </w:r>
    </w:p>
    <w:p>
      <w:pPr>
        <w:pStyle w:val="ListBullet"/>
      </w:pPr>
      <w:r>
        <w:t>Split: chronological 80% train, 10% validation, 10% test.</w:t>
      </w:r>
    </w:p>
    <w:p>
      <w:pPr>
        <w:pStyle w:val="ListBullet"/>
      </w:pPr>
      <w:r>
        <w:t>Settings: 12,000-token cap, context length 12, embedding dimension 96, hidden dimension 128, batch size 128, Adam optimizer, learning rate 0.002, 2 epochs.</w:t>
      </w:r>
    </w:p>
    <w:p>
      <w:pPr>
        <w:pStyle w:val="ListBullet"/>
      </w:pPr>
      <w:r>
        <w:t>All four models used the same data split and comparable settings.</w:t>
      </w:r>
    </w:p>
    <w:p>
      <w:pPr>
        <w:pStyle w:val="Heading1"/>
      </w:pPr>
      <w:r>
        <w:t>3. Quantitative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Test loss ↓</w:t>
            </w:r>
          </w:p>
        </w:tc>
        <w:tc>
          <w:tcPr>
            <w:tcW w:type="dxa" w:w="1728"/>
          </w:tcPr>
          <w:p>
            <w:r>
              <w:t>Perplexity ↓</w:t>
            </w:r>
          </w:p>
        </w:tc>
        <w:tc>
          <w:tcPr>
            <w:tcW w:type="dxa" w:w="1728"/>
          </w:tcPr>
          <w:p>
            <w:r>
              <w:t>Accuracy ↑</w:t>
            </w:r>
          </w:p>
        </w:tc>
        <w:tc>
          <w:tcPr>
            <w:tcW w:type="dxa" w:w="1728"/>
          </w:tcPr>
          <w:p>
            <w:r>
              <w:t>Time (s)</w:t>
            </w:r>
          </w:p>
        </w:tc>
      </w:tr>
      <w:tr>
        <w:tc>
          <w:tcPr>
            <w:tcW w:type="dxa" w:w="1728"/>
          </w:tcPr>
          <w:p>
            <w:r>
              <w:t>RNN</w:t>
            </w:r>
          </w:p>
        </w:tc>
        <w:tc>
          <w:tcPr>
            <w:tcW w:type="dxa" w:w="1728"/>
          </w:tcPr>
          <w:p>
            <w:r>
              <w:t>6.0009</w:t>
            </w:r>
          </w:p>
        </w:tc>
        <w:tc>
          <w:tcPr>
            <w:tcW w:type="dxa" w:w="1728"/>
          </w:tcPr>
          <w:p>
            <w:r>
              <w:t>403.80</w:t>
            </w:r>
          </w:p>
        </w:tc>
        <w:tc>
          <w:tcPr>
            <w:tcW w:type="dxa" w:w="1728"/>
          </w:tcPr>
          <w:p>
            <w:r>
              <w:t>11.20%</w:t>
            </w:r>
          </w:p>
        </w:tc>
        <w:tc>
          <w:tcPr>
            <w:tcW w:type="dxa" w:w="1728"/>
          </w:tcPr>
          <w:p>
            <w:r>
              <w:t>3.77</w:t>
            </w:r>
          </w:p>
        </w:tc>
      </w:tr>
      <w:tr>
        <w:tc>
          <w:tcPr>
            <w:tcW w:type="dxa" w:w="1728"/>
          </w:tcPr>
          <w:p>
            <w:r>
              <w:t>BIRNN</w:t>
            </w:r>
          </w:p>
        </w:tc>
        <w:tc>
          <w:tcPr>
            <w:tcW w:type="dxa" w:w="1728"/>
          </w:tcPr>
          <w:p>
            <w:r>
              <w:t>6.0370</w:t>
            </w:r>
          </w:p>
        </w:tc>
        <w:tc>
          <w:tcPr>
            <w:tcW w:type="dxa" w:w="1728"/>
          </w:tcPr>
          <w:p>
            <w:r>
              <w:t>418.64</w:t>
            </w:r>
          </w:p>
        </w:tc>
        <w:tc>
          <w:tcPr>
            <w:tcW w:type="dxa" w:w="1728"/>
          </w:tcPr>
          <w:p>
            <w:r>
              <w:t>10.86%</w:t>
            </w:r>
          </w:p>
        </w:tc>
        <w:tc>
          <w:tcPr>
            <w:tcW w:type="dxa" w:w="1728"/>
          </w:tcPr>
          <w:p>
            <w:r>
              <w:t>5.15</w:t>
            </w:r>
          </w:p>
        </w:tc>
      </w:tr>
      <w:tr>
        <w:tc>
          <w:tcPr>
            <w:tcW w:type="dxa" w:w="1728"/>
          </w:tcPr>
          <w:p>
            <w:r>
              <w:t>GRU</w:t>
            </w:r>
          </w:p>
        </w:tc>
        <w:tc>
          <w:tcPr>
            <w:tcW w:type="dxa" w:w="1728"/>
          </w:tcPr>
          <w:p>
            <w:r>
              <w:t>6.0441</w:t>
            </w:r>
          </w:p>
        </w:tc>
        <w:tc>
          <w:tcPr>
            <w:tcW w:type="dxa" w:w="1728"/>
          </w:tcPr>
          <w:p>
            <w:r>
              <w:t>421.61</w:t>
            </w:r>
          </w:p>
        </w:tc>
        <w:tc>
          <w:tcPr>
            <w:tcW w:type="dxa" w:w="1728"/>
          </w:tcPr>
          <w:p>
            <w:r>
              <w:t>11.36%</w:t>
            </w:r>
          </w:p>
        </w:tc>
        <w:tc>
          <w:tcPr>
            <w:tcW w:type="dxa" w:w="1728"/>
          </w:tcPr>
          <w:p>
            <w:r>
              <w:t>5.68</w:t>
            </w:r>
          </w:p>
        </w:tc>
      </w:tr>
      <w:tr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6.0476</w:t>
            </w:r>
          </w:p>
        </w:tc>
        <w:tc>
          <w:tcPr>
            <w:tcW w:type="dxa" w:w="1728"/>
          </w:tcPr>
          <w:p>
            <w:r>
              <w:t>423.08</w:t>
            </w:r>
          </w:p>
        </w:tc>
        <w:tc>
          <w:tcPr>
            <w:tcW w:type="dxa" w:w="1728"/>
          </w:tcPr>
          <w:p>
            <w:r>
              <w:t>11.87%</w:t>
            </w:r>
          </w:p>
        </w:tc>
        <w:tc>
          <w:tcPr>
            <w:tcW w:type="dxa" w:w="1728"/>
          </w:tcPr>
          <w:p>
            <w:r>
              <w:t>6.95</w:t>
            </w:r>
          </w:p>
        </w:tc>
      </w:tr>
    </w:tbl>
    <w:p>
      <w:r>
        <w:t>Lowest test loss: RNN (6.0009). Highest next-token accuracy: LSTM (11.87%). Fastest training: RNN (3.77 seconds).</w:t>
      </w:r>
    </w:p>
    <w:p>
      <w:r>
        <w:t>The high perplexity and modest accuracy indicate that this lightweight two-epoch run has limited predictive quality. The results are appropriate for a comparative demonstration, but not evidence of a highly fluent generator.</w:t>
      </w:r>
    </w:p>
    <w:p>
      <w:pPr>
        <w:pStyle w:val="Heading1"/>
      </w:pPr>
      <w:r>
        <w:t>4. Temperature analysis</w:t>
      </w:r>
    </w:p>
    <w:p>
      <w:r>
        <w:t>All models generated text from the same seed sequences at temperatures 0.5, 1.0, and 1.3. Lower temperature generally increased repetition; higher temperature generally increased lexical variety and reduced repeated bigrams. The generated samples were not consistently coherent or contextually consistent, so the diagnostics should be considered alongside manual inspection.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Mean unique-token ratio</w:t>
            </w:r>
          </w:p>
        </w:tc>
        <w:tc>
          <w:tcPr>
            <w:tcW w:type="dxa" w:w="2880"/>
          </w:tcPr>
          <w:p>
            <w:r>
              <w:t>Mean repeated-bigram ratio</w:t>
            </w:r>
          </w:p>
        </w:tc>
      </w:tr>
      <w:tr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0.461</w:t>
            </w:r>
          </w:p>
        </w:tc>
        <w:tc>
          <w:tcPr>
            <w:tcW w:type="dxa" w:w="2880"/>
          </w:tcPr>
          <w:p>
            <w:r>
              <w:t>0.275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0.584</w:t>
            </w:r>
          </w:p>
        </w:tc>
        <w:tc>
          <w:tcPr>
            <w:tcW w:type="dxa" w:w="2880"/>
          </w:tcPr>
          <w:p>
            <w:r>
              <w:t>0.067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0.566</w:t>
            </w:r>
          </w:p>
        </w:tc>
        <w:tc>
          <w:tcPr>
            <w:tcW w:type="dxa" w:w="2880"/>
          </w:tcPr>
          <w:p>
            <w:r>
              <w:t>0.043</w:t>
            </w:r>
          </w:p>
        </w:tc>
      </w:tr>
    </w:tbl>
    <w:p>
      <w:pPr>
        <w:pStyle w:val="Heading1"/>
      </w:pPr>
      <w:r>
        <w:t>5. Conclusion</w:t>
      </w:r>
    </w:p>
    <w:p>
      <w:r>
        <w:t>For this run, RNN had the lowest test loss and was the fastest to train, while LSTM achieved the highest next-token accuracy. No model was best on every metric. Generated samples still had substantial coherence limitations, likely influenced by the small corpus cap and short training duration. A stronger study would train longer and use more of the dataset under otherwise matched settings.</w:t>
      </w:r>
    </w:p>
    <w:p>
      <w:pPr>
        <w:pStyle w:val="Heading1"/>
      </w:pPr>
      <w:r>
        <w:t>6. Reproducibility</w:t>
      </w:r>
    </w:p>
    <w:p>
      <w:r>
        <w:t>The outputs folder includes the measured comparison CSV, training histories, generated samples, temperature diagnostics, plots, and trained checkpoints. Repository URL: add the actual GitHub repository link before final submission.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