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6D8BDC6" w14:textId="50CA7AEB" w:rsidR="006C525D" w:rsidRPr="00DF1FAB" w:rsidRDefault="006C525D" w:rsidP="00217988">
      <w:pPr>
        <w:ind w:right="45"/>
        <w:outlineLvl w:val="2"/>
        <w:rPr>
          <w:rFonts w:eastAsia="Times New Roman" w:cstheme="minorHAnsi"/>
          <w:b/>
          <w:bCs/>
          <w:color w:val="111111"/>
          <w:sz w:val="22"/>
          <w:szCs w:val="22"/>
        </w:rPr>
      </w:pPr>
      <w:r w:rsidRPr="00DF1FAB">
        <w:rPr>
          <w:rFonts w:eastAsia="Times New Roman" w:cstheme="minorHAnsi"/>
          <w:b/>
          <w:bCs/>
          <w:color w:val="111111"/>
          <w:sz w:val="22"/>
          <w:szCs w:val="22"/>
        </w:rPr>
        <w:t>Assignment No. 2</w:t>
      </w:r>
    </w:p>
    <w:p w14:paraId="29BAE1AE" w14:textId="77777777" w:rsidR="006C525D" w:rsidRPr="00DF1FAB" w:rsidRDefault="006C525D" w:rsidP="00217988">
      <w:pPr>
        <w:ind w:right="45"/>
        <w:outlineLvl w:val="2"/>
        <w:rPr>
          <w:rFonts w:eastAsia="Times New Roman" w:cstheme="minorHAnsi"/>
          <w:b/>
          <w:bCs/>
          <w:color w:val="111111"/>
          <w:sz w:val="22"/>
          <w:szCs w:val="22"/>
        </w:rPr>
      </w:pPr>
    </w:p>
    <w:p w14:paraId="34272815" w14:textId="43F50483" w:rsidR="00217988" w:rsidRPr="00DF1FAB" w:rsidRDefault="00217988" w:rsidP="00217988">
      <w:pPr>
        <w:ind w:right="45"/>
        <w:outlineLvl w:val="2"/>
        <w:rPr>
          <w:rFonts w:eastAsia="Times New Roman" w:cstheme="minorHAnsi"/>
          <w:b/>
          <w:bCs/>
          <w:color w:val="111111"/>
          <w:sz w:val="22"/>
          <w:szCs w:val="22"/>
        </w:rPr>
      </w:pPr>
      <w:r w:rsidRPr="00217988">
        <w:rPr>
          <w:rFonts w:eastAsia="Times New Roman" w:cstheme="minorHAnsi"/>
          <w:b/>
          <w:bCs/>
          <w:color w:val="111111"/>
          <w:sz w:val="22"/>
          <w:szCs w:val="22"/>
        </w:rPr>
        <w:t>IMDB - RNN</w:t>
      </w:r>
    </w:p>
    <w:p w14:paraId="27612E0C" w14:textId="56305C6C" w:rsidR="00217988" w:rsidRPr="00721C6D" w:rsidRDefault="00217988" w:rsidP="00217988">
      <w:pPr>
        <w:ind w:right="45"/>
        <w:outlineLvl w:val="2"/>
        <w:rPr>
          <w:rFonts w:eastAsia="Times New Roman" w:cstheme="minorHAnsi"/>
          <w:b/>
          <w:bCs/>
          <w:sz w:val="22"/>
          <w:szCs w:val="22"/>
        </w:rPr>
      </w:pPr>
    </w:p>
    <w:p w14:paraId="185681D0" w14:textId="77777777" w:rsidR="00217988" w:rsidRPr="00217988" w:rsidRDefault="00217988" w:rsidP="00217988">
      <w:pPr>
        <w:ind w:right="45"/>
        <w:outlineLvl w:val="2"/>
        <w:rPr>
          <w:rFonts w:eastAsia="Times New Roman" w:cstheme="minorHAnsi"/>
          <w:b/>
          <w:bCs/>
          <w:sz w:val="22"/>
          <w:szCs w:val="22"/>
        </w:rPr>
      </w:pPr>
    </w:p>
    <w:p w14:paraId="03C3F01F" w14:textId="77777777" w:rsidR="00217988" w:rsidRPr="00217988" w:rsidRDefault="00217988" w:rsidP="00217988">
      <w:pPr>
        <w:numPr>
          <w:ilvl w:val="0"/>
          <w:numId w:val="1"/>
        </w:numPr>
        <w:ind w:left="0"/>
        <w:rPr>
          <w:rFonts w:eastAsia="Times New Roman" w:cstheme="minorHAnsi"/>
          <w:color w:val="111111"/>
          <w:sz w:val="22"/>
          <w:szCs w:val="22"/>
        </w:rPr>
      </w:pPr>
      <w:r w:rsidRPr="00217988">
        <w:rPr>
          <w:rFonts w:eastAsia="Times New Roman" w:cstheme="minorHAnsi"/>
          <w:color w:val="111111"/>
          <w:sz w:val="22"/>
          <w:szCs w:val="22"/>
        </w:rPr>
        <w:t>Cutoff reviews after 150 words</w:t>
      </w:r>
    </w:p>
    <w:p w14:paraId="0EDF9135" w14:textId="77777777" w:rsidR="00217988" w:rsidRPr="00217988" w:rsidRDefault="00217988" w:rsidP="00217988">
      <w:pPr>
        <w:numPr>
          <w:ilvl w:val="0"/>
          <w:numId w:val="1"/>
        </w:numPr>
        <w:ind w:left="0"/>
        <w:rPr>
          <w:rFonts w:eastAsia="Times New Roman" w:cstheme="minorHAnsi"/>
          <w:color w:val="111111"/>
          <w:sz w:val="22"/>
          <w:szCs w:val="22"/>
        </w:rPr>
      </w:pPr>
      <w:r w:rsidRPr="00217988">
        <w:rPr>
          <w:rFonts w:eastAsia="Times New Roman" w:cstheme="minorHAnsi"/>
          <w:color w:val="111111"/>
          <w:sz w:val="22"/>
          <w:szCs w:val="22"/>
        </w:rPr>
        <w:t>Restrict training samples to 100</w:t>
      </w:r>
    </w:p>
    <w:p w14:paraId="31D25DB8" w14:textId="77777777" w:rsidR="00217988" w:rsidRPr="00217988" w:rsidRDefault="00217988" w:rsidP="00217988">
      <w:pPr>
        <w:numPr>
          <w:ilvl w:val="0"/>
          <w:numId w:val="1"/>
        </w:numPr>
        <w:ind w:left="0"/>
        <w:rPr>
          <w:rFonts w:eastAsia="Times New Roman" w:cstheme="minorHAnsi"/>
          <w:color w:val="111111"/>
          <w:sz w:val="22"/>
          <w:szCs w:val="22"/>
        </w:rPr>
      </w:pPr>
      <w:r w:rsidRPr="00217988">
        <w:rPr>
          <w:rFonts w:eastAsia="Times New Roman" w:cstheme="minorHAnsi"/>
          <w:color w:val="111111"/>
          <w:sz w:val="22"/>
          <w:szCs w:val="22"/>
        </w:rPr>
        <w:t>Validate on 10,000 samples</w:t>
      </w:r>
    </w:p>
    <w:p w14:paraId="6E622FE9" w14:textId="77777777" w:rsidR="00217988" w:rsidRPr="00217988" w:rsidRDefault="00217988" w:rsidP="00217988">
      <w:pPr>
        <w:numPr>
          <w:ilvl w:val="0"/>
          <w:numId w:val="1"/>
        </w:numPr>
        <w:ind w:left="0"/>
        <w:rPr>
          <w:rFonts w:eastAsia="Times New Roman" w:cstheme="minorHAnsi"/>
          <w:color w:val="111111"/>
          <w:sz w:val="22"/>
          <w:szCs w:val="22"/>
        </w:rPr>
      </w:pPr>
      <w:r w:rsidRPr="00217988">
        <w:rPr>
          <w:rFonts w:eastAsia="Times New Roman" w:cstheme="minorHAnsi"/>
          <w:color w:val="111111"/>
          <w:sz w:val="22"/>
          <w:szCs w:val="22"/>
        </w:rPr>
        <w:t>Consider only the top 10,000 words</w:t>
      </w:r>
    </w:p>
    <w:p w14:paraId="47D4F634" w14:textId="6EAA9F70" w:rsidR="00217988" w:rsidRPr="00217988" w:rsidRDefault="00217988" w:rsidP="00217988">
      <w:pPr>
        <w:numPr>
          <w:ilvl w:val="0"/>
          <w:numId w:val="1"/>
        </w:numPr>
        <w:ind w:left="0"/>
        <w:rPr>
          <w:rFonts w:eastAsia="Times New Roman" w:cstheme="minorHAnsi"/>
          <w:color w:val="111111"/>
          <w:sz w:val="22"/>
          <w:szCs w:val="22"/>
        </w:rPr>
      </w:pPr>
      <w:r w:rsidRPr="00217988">
        <w:rPr>
          <w:rFonts w:eastAsia="Times New Roman" w:cstheme="minorHAnsi"/>
          <w:color w:val="111111"/>
          <w:sz w:val="22"/>
          <w:szCs w:val="22"/>
        </w:rPr>
        <w:t xml:space="preserve">Consider both </w:t>
      </w:r>
      <w:r w:rsidRPr="00721C6D">
        <w:rPr>
          <w:rFonts w:eastAsia="Times New Roman" w:cstheme="minorHAnsi"/>
          <w:color w:val="111111"/>
          <w:sz w:val="22"/>
          <w:szCs w:val="22"/>
        </w:rPr>
        <w:t>an</w:t>
      </w:r>
      <w:r w:rsidRPr="00217988">
        <w:rPr>
          <w:rFonts w:eastAsia="Times New Roman" w:cstheme="minorHAnsi"/>
          <w:color w:val="111111"/>
          <w:sz w:val="22"/>
          <w:szCs w:val="22"/>
        </w:rPr>
        <w:t xml:space="preserve"> embedding layer, and a pretrained word embedding.  Which approach did better? Now try changing the number of training samples to determine at what point the embedding layer gives better performance.</w:t>
      </w:r>
    </w:p>
    <w:p w14:paraId="4FF60CC5" w14:textId="00EE6568" w:rsidR="00217988" w:rsidRPr="00721C6D" w:rsidRDefault="00217988" w:rsidP="00217988">
      <w:pPr>
        <w:rPr>
          <w:rFonts w:eastAsia="Times New Roman" w:cstheme="minorHAnsi"/>
          <w:sz w:val="22"/>
          <w:szCs w:val="22"/>
        </w:rPr>
      </w:pPr>
    </w:p>
    <w:p w14:paraId="54B4E893" w14:textId="3B4B262C" w:rsidR="00A57AEC" w:rsidRPr="00721C6D" w:rsidRDefault="00A57AEC" w:rsidP="00217988">
      <w:pPr>
        <w:rPr>
          <w:rFonts w:eastAsia="Times New Roman" w:cstheme="minorHAnsi"/>
          <w:sz w:val="22"/>
          <w:szCs w:val="22"/>
        </w:rPr>
      </w:pPr>
    </w:p>
    <w:p w14:paraId="4D0431F6" w14:textId="79415971" w:rsidR="00A57AEC" w:rsidRPr="008A70EA" w:rsidRDefault="008A70EA" w:rsidP="00217988">
      <w:pPr>
        <w:rPr>
          <w:rFonts w:eastAsia="Times New Roman" w:cstheme="minorHAnsi"/>
          <w:b/>
          <w:bCs/>
          <w:sz w:val="22"/>
          <w:szCs w:val="22"/>
        </w:rPr>
      </w:pPr>
      <w:r w:rsidRPr="008A70EA">
        <w:rPr>
          <w:rFonts w:eastAsia="Times New Roman" w:cstheme="minorHAnsi"/>
          <w:b/>
          <w:bCs/>
          <w:sz w:val="22"/>
          <w:szCs w:val="22"/>
        </w:rPr>
        <w:t>Answers:</w:t>
      </w:r>
    </w:p>
    <w:p w14:paraId="5B1129CD" w14:textId="3C7D9116" w:rsidR="008A70EA" w:rsidRDefault="008A70EA" w:rsidP="00217988">
      <w:pPr>
        <w:rPr>
          <w:rFonts w:eastAsia="Times New Roman" w:cstheme="minorHAnsi"/>
          <w:sz w:val="22"/>
          <w:szCs w:val="22"/>
        </w:rPr>
      </w:pPr>
    </w:p>
    <w:p w14:paraId="1E86338E" w14:textId="77777777" w:rsidR="00BE679D" w:rsidRDefault="009F3658" w:rsidP="0021798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The </w:t>
      </w:r>
      <w:r>
        <w:rPr>
          <w:rFonts w:eastAsia="Times New Roman" w:cstheme="minorHAnsi"/>
          <w:sz w:val="22"/>
          <w:szCs w:val="22"/>
        </w:rPr>
        <w:t xml:space="preserve">validation accuracy of </w:t>
      </w:r>
      <w:r>
        <w:rPr>
          <w:rFonts w:eastAsia="Times New Roman" w:cstheme="minorHAnsi"/>
          <w:sz w:val="22"/>
          <w:szCs w:val="22"/>
        </w:rPr>
        <w:t xml:space="preserve">Pretrained word embedding </w:t>
      </w:r>
      <w:r>
        <w:rPr>
          <w:rFonts w:eastAsia="Times New Roman" w:cstheme="minorHAnsi"/>
          <w:sz w:val="22"/>
          <w:szCs w:val="22"/>
        </w:rPr>
        <w:t xml:space="preserve">is pretty good with only 20 </w:t>
      </w:r>
      <w:r w:rsidRPr="009F3658">
        <w:rPr>
          <w:rFonts w:eastAsia="Times New Roman" w:cstheme="minorHAnsi"/>
          <w:sz w:val="22"/>
          <w:szCs w:val="22"/>
        </w:rPr>
        <w:t>words from each review</w:t>
      </w:r>
      <w:r>
        <w:rPr>
          <w:rFonts w:eastAsia="Times New Roman" w:cstheme="minorHAnsi"/>
          <w:sz w:val="22"/>
          <w:szCs w:val="22"/>
        </w:rPr>
        <w:t xml:space="preserve">. </w:t>
      </w:r>
    </w:p>
    <w:p w14:paraId="3833DD3F" w14:textId="2E3FBF5A" w:rsidR="008A70EA" w:rsidRPr="00721C6D" w:rsidRDefault="00BE679D" w:rsidP="0021798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Validation accuracy for </w:t>
      </w:r>
      <w:r w:rsidRPr="00BE679D">
        <w:rPr>
          <w:rFonts w:eastAsia="Times New Roman" w:cstheme="minorHAnsi"/>
          <w:sz w:val="22"/>
          <w:szCs w:val="22"/>
        </w:rPr>
        <w:t>embedding layer</w:t>
      </w:r>
      <w:r>
        <w:rPr>
          <w:rFonts w:eastAsia="Times New Roman" w:cstheme="minorHAnsi"/>
          <w:sz w:val="22"/>
          <w:szCs w:val="22"/>
        </w:rPr>
        <w:t xml:space="preserve"> is very low compared to </w:t>
      </w:r>
      <w:r>
        <w:rPr>
          <w:rFonts w:eastAsia="Times New Roman" w:cstheme="minorHAnsi"/>
          <w:sz w:val="22"/>
          <w:szCs w:val="22"/>
        </w:rPr>
        <w:t>Pretrained word embedding</w:t>
      </w:r>
      <w:r>
        <w:rPr>
          <w:rFonts w:eastAsia="Times New Roman" w:cstheme="minorHAnsi"/>
          <w:sz w:val="22"/>
          <w:szCs w:val="22"/>
        </w:rPr>
        <w:t xml:space="preserve">. </w:t>
      </w:r>
      <w:r w:rsidR="009F3658" w:rsidRPr="009F3658">
        <w:rPr>
          <w:rFonts w:eastAsia="Times New Roman" w:cstheme="minorHAnsi"/>
          <w:sz w:val="22"/>
          <w:szCs w:val="22"/>
        </w:rPr>
        <w:t xml:space="preserve"> </w:t>
      </w:r>
      <w:r>
        <w:rPr>
          <w:rFonts w:eastAsia="Times New Roman" w:cstheme="minorHAnsi"/>
          <w:sz w:val="22"/>
          <w:szCs w:val="22"/>
        </w:rPr>
        <w:t>Therefore, p</w:t>
      </w:r>
      <w:r w:rsidR="008A70EA">
        <w:rPr>
          <w:rFonts w:eastAsia="Times New Roman" w:cstheme="minorHAnsi"/>
          <w:sz w:val="22"/>
          <w:szCs w:val="22"/>
        </w:rPr>
        <w:t xml:space="preserve">retrained word embedding performs better than embedded layer. </w:t>
      </w:r>
      <w:r w:rsidR="009F3658">
        <w:rPr>
          <w:rFonts w:eastAsia="Times New Roman" w:cstheme="minorHAnsi"/>
          <w:sz w:val="22"/>
          <w:szCs w:val="22"/>
        </w:rPr>
        <w:t xml:space="preserve"> </w:t>
      </w:r>
    </w:p>
    <w:p w14:paraId="6E9901F6" w14:textId="77777777" w:rsidR="00CE4963" w:rsidRDefault="00CE4963" w:rsidP="00217988">
      <w:pPr>
        <w:rPr>
          <w:rFonts w:eastAsia="Times New Roman" w:cstheme="minorHAnsi"/>
          <w:sz w:val="22"/>
          <w:szCs w:val="22"/>
        </w:rPr>
      </w:pPr>
      <w:bookmarkStart w:id="0" w:name="_GoBack"/>
      <w:bookmarkEnd w:id="0"/>
    </w:p>
    <w:p w14:paraId="36BBA3A5" w14:textId="77777777" w:rsidR="00CE4963" w:rsidRDefault="00CE4963" w:rsidP="00217988">
      <w:pPr>
        <w:rPr>
          <w:rFonts w:eastAsia="Times New Roman" w:cstheme="minorHAnsi"/>
          <w:sz w:val="22"/>
          <w:szCs w:val="22"/>
        </w:rPr>
      </w:pPr>
    </w:p>
    <w:p w14:paraId="181EABC6" w14:textId="510E901E" w:rsidR="00A57AEC" w:rsidRDefault="00721C6D" w:rsidP="00217988">
      <w:pPr>
        <w:rPr>
          <w:rFonts w:eastAsia="Times New Roman" w:cstheme="minorHAnsi"/>
          <w:sz w:val="22"/>
          <w:szCs w:val="22"/>
        </w:rPr>
      </w:pPr>
      <w:r w:rsidRPr="00721C6D">
        <w:rPr>
          <w:rFonts w:eastAsia="Times New Roman" w:cstheme="minorHAnsi"/>
          <w:sz w:val="22"/>
          <w:szCs w:val="22"/>
        </w:rPr>
        <w:t>When the training samples = 3500 gives the better performance with test accuracy</w:t>
      </w:r>
      <w:r>
        <w:rPr>
          <w:rFonts w:eastAsia="Times New Roman" w:cstheme="minorHAnsi"/>
          <w:sz w:val="22"/>
          <w:szCs w:val="22"/>
        </w:rPr>
        <w:t xml:space="preserve"> of</w:t>
      </w:r>
      <w:r w:rsidRPr="00721C6D">
        <w:rPr>
          <w:rFonts w:eastAsia="Times New Roman" w:cstheme="minorHAnsi"/>
          <w:sz w:val="22"/>
          <w:szCs w:val="22"/>
        </w:rPr>
        <w:t xml:space="preserve"> 70.6%. </w:t>
      </w:r>
    </w:p>
    <w:p w14:paraId="0580B370" w14:textId="051D533A" w:rsidR="00102A1A" w:rsidRDefault="00CE4963" w:rsidP="00217988">
      <w:pPr>
        <w:rPr>
          <w:rFonts w:eastAsia="Times New Roman" w:cstheme="minorHAnsi"/>
          <w:sz w:val="22"/>
          <w:szCs w:val="22"/>
        </w:rPr>
      </w:pPr>
      <w:r>
        <w:rPr>
          <w:rFonts w:eastAsia="Times New Roman" w:cstheme="minorHAnsi"/>
          <w:sz w:val="22"/>
          <w:szCs w:val="22"/>
        </w:rPr>
        <w:t xml:space="preserve">Following graph shows the different test accuracies </w:t>
      </w:r>
      <w:proofErr w:type="spellStart"/>
      <w:r>
        <w:rPr>
          <w:rFonts w:eastAsia="Times New Roman" w:cstheme="minorHAnsi"/>
          <w:sz w:val="22"/>
          <w:szCs w:val="22"/>
        </w:rPr>
        <w:t>w.r.t.</w:t>
      </w:r>
      <w:proofErr w:type="spellEnd"/>
      <w:r>
        <w:rPr>
          <w:rFonts w:eastAsia="Times New Roman" w:cstheme="minorHAnsi"/>
          <w:sz w:val="22"/>
          <w:szCs w:val="22"/>
        </w:rPr>
        <w:t xml:space="preserve"> training samples. </w:t>
      </w:r>
    </w:p>
    <w:p w14:paraId="1FA3F887" w14:textId="0CE634D1" w:rsidR="00102A1A" w:rsidRPr="00721C6D" w:rsidRDefault="00102A1A" w:rsidP="00217988">
      <w:pPr>
        <w:rPr>
          <w:rFonts w:eastAsia="Times New Roman" w:cstheme="minorHAnsi"/>
          <w:sz w:val="22"/>
          <w:szCs w:val="22"/>
        </w:rPr>
      </w:pPr>
    </w:p>
    <w:p w14:paraId="4D834703" w14:textId="40482079" w:rsidR="000C6257" w:rsidRPr="00721C6D" w:rsidRDefault="000C6257" w:rsidP="00217988">
      <w:pPr>
        <w:rPr>
          <w:rFonts w:eastAsia="Times New Roman" w:cstheme="minorHAnsi"/>
          <w:sz w:val="22"/>
          <w:szCs w:val="22"/>
        </w:rPr>
      </w:pPr>
    </w:p>
    <w:p w14:paraId="2A128864" w14:textId="593EC305" w:rsidR="000C6257" w:rsidRPr="00217988" w:rsidRDefault="00CE4963" w:rsidP="00217988">
      <w:pPr>
        <w:rPr>
          <w:rFonts w:eastAsia="Times New Roman" w:cstheme="minorHAnsi"/>
          <w:sz w:val="22"/>
          <w:szCs w:val="22"/>
        </w:rPr>
      </w:pPr>
      <w:r>
        <w:rPr>
          <w:noProof/>
        </w:rPr>
        <w:drawing>
          <wp:inline distT="0" distB="0" distL="0" distR="0" wp14:anchorId="57CC7F7D" wp14:editId="5B43D518">
            <wp:extent cx="4572000" cy="2743200"/>
            <wp:effectExtent l="0" t="0" r="12700" b="12700"/>
            <wp:docPr id="1" name="Chart 1">
              <a:extLst xmlns:a="http://schemas.openxmlformats.org/drawingml/2006/main">
                <a:ext uri="{FF2B5EF4-FFF2-40B4-BE49-F238E27FC236}">
                  <a16:creationId xmlns:a16="http://schemas.microsoft.com/office/drawing/2014/main" id="{ECF1F472-65A3-B74C-AB97-64BB5C0DE4B6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0F307288" w14:textId="77777777" w:rsidR="008B385A" w:rsidRDefault="008B385A"/>
    <w:sectPr w:rsidR="008B385A" w:rsidSect="00E5766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8A38E7"/>
    <w:multiLevelType w:val="multilevel"/>
    <w:tmpl w:val="153884A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4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B385A"/>
    <w:rsid w:val="000C6257"/>
    <w:rsid w:val="00102A1A"/>
    <w:rsid w:val="00217988"/>
    <w:rsid w:val="00280E2A"/>
    <w:rsid w:val="002A46FB"/>
    <w:rsid w:val="002F40FA"/>
    <w:rsid w:val="00305A70"/>
    <w:rsid w:val="006C525D"/>
    <w:rsid w:val="00721C6D"/>
    <w:rsid w:val="00731F99"/>
    <w:rsid w:val="008A70EA"/>
    <w:rsid w:val="008B385A"/>
    <w:rsid w:val="0091324C"/>
    <w:rsid w:val="009F3658"/>
    <w:rsid w:val="00A57AEC"/>
    <w:rsid w:val="00BC4476"/>
    <w:rsid w:val="00BE679D"/>
    <w:rsid w:val="00CE4963"/>
    <w:rsid w:val="00DF1FAB"/>
    <w:rsid w:val="00E57663"/>
    <w:rsid w:val="00F859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A03BC8"/>
  <w15:chartTrackingRefBased/>
  <w15:docId w15:val="{E49B353C-BCCF-0445-97D8-9AFBDAC6599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217988"/>
    <w:pPr>
      <w:spacing w:before="100" w:beforeAutospacing="1" w:after="100" w:afterAutospacing="1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217988"/>
    <w:rPr>
      <w:rFonts w:ascii="Times New Roman" w:eastAsia="Times New Roman" w:hAnsi="Times New Roman" w:cs="Times New Roman"/>
      <w:b/>
      <w:bCs/>
      <w:sz w:val="27"/>
      <w:szCs w:val="27"/>
    </w:rPr>
  </w:style>
  <w:style w:type="character" w:styleId="Hyperlink">
    <w:name w:val="Hyperlink"/>
    <w:basedOn w:val="DefaultParagraphFont"/>
    <w:uiPriority w:val="99"/>
    <w:semiHidden/>
    <w:unhideWhenUsed/>
    <w:rsid w:val="00217988"/>
    <w:rPr>
      <w:color w:val="0000FF"/>
      <w:u w:val="single"/>
    </w:rPr>
  </w:style>
  <w:style w:type="paragraph" w:styleId="NormalWeb">
    <w:name w:val="Normal (Web)"/>
    <w:basedOn w:val="Normal"/>
    <w:uiPriority w:val="99"/>
    <w:semiHidden/>
    <w:unhideWhenUsed/>
    <w:rsid w:val="00217988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6116646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53766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10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8174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61607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48911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chart" Target="charts/chart1.xml"/><Relationship Id="rId4" Type="http://schemas.openxmlformats.org/officeDocument/2006/relationships/webSettings" Target="webSettings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/Users/sharmilitandulwadkar/Desktop/Adv_Machine_Learning/Assignment_2/Book2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en-US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00" b="0" i="0" u="none" strike="noStrike" kern="1200" spc="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Test Accuracy vs</a:t>
            </a:r>
            <a:r>
              <a:rPr lang="en-US" baseline="0"/>
              <a:t> </a:t>
            </a:r>
            <a:r>
              <a:rPr lang="en-US"/>
              <a:t>Training Samples</a:t>
            </a:r>
          </a:p>
        </c:rich>
      </c:tx>
      <c:layout>
        <c:manualLayout>
          <c:xMode val="edge"/>
          <c:yMode val="edge"/>
          <c:x val="1.0326334208223958E-2"/>
          <c:y val="1.8518518518518517E-2"/>
        </c:manualLayout>
      </c:layout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00" b="0" i="0" u="none" strike="noStrike" kern="1200" spc="0" baseline="0">
              <a:solidFill>
                <a:schemeClr val="tx1">
                  <a:lumMod val="65000"/>
                  <a:lumOff val="35000"/>
                </a:schemeClr>
              </a:solidFill>
              <a:latin typeface="+mn-lt"/>
              <a:ea typeface="+mn-ea"/>
              <a:cs typeface="+mn-cs"/>
            </a:defRPr>
          </a:pPr>
          <a:endParaRPr lang="en-US"/>
        </a:p>
      </c:txPr>
    </c:title>
    <c:autoTitleDeleted val="0"/>
    <c:plotArea>
      <c:layout/>
      <c:scatterChart>
        <c:scatterStyle val="lineMarker"/>
        <c:varyColors val="0"/>
        <c:ser>
          <c:idx val="0"/>
          <c:order val="0"/>
          <c:tx>
            <c:strRef>
              <c:f>Sheet1!$G$8</c:f>
              <c:strCache>
                <c:ptCount val="1"/>
                <c:pt idx="0">
                  <c:v>Test Accuracy</c:v>
                </c:pt>
              </c:strCache>
            </c:strRef>
          </c:tx>
          <c:spPr>
            <a:ln w="19050" cap="rnd">
              <a:solidFill>
                <a:schemeClr val="accent3"/>
              </a:solidFill>
              <a:round/>
            </a:ln>
            <a:effectLst/>
          </c:spPr>
          <c:marker>
            <c:symbol val="circle"/>
            <c:size val="5"/>
            <c:spPr>
              <a:solidFill>
                <a:schemeClr val="accent1"/>
              </a:solidFill>
              <a:ln w="9525">
                <a:solidFill>
                  <a:schemeClr val="accent1"/>
                </a:solidFill>
              </a:ln>
              <a:effectLst/>
            </c:spPr>
          </c:marker>
          <c:dLbls>
            <c:dLbl>
              <c:idx val="1"/>
              <c:layout>
                <c:manualLayout>
                  <c:x val="-3.8888888888888994E-2"/>
                  <c:y val="-8.333333333333337E-2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70.6%</a:t>
                    </a:r>
                  </a:p>
                </c:rich>
              </c:tx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0-7438-DA49-9F9B-54E54FF3476D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0" i="0" u="none" strike="noStrike" kern="1200" baseline="0">
                    <a:solidFill>
                      <a:schemeClr val="tx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endParaRPr lang="en-US"/>
              </a:p>
            </c:txPr>
            <c:showLegendKey val="0"/>
            <c:showVal val="0"/>
            <c:showCatName val="0"/>
            <c:showSerName val="0"/>
            <c:showPercent val="0"/>
            <c:showBubbleSize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 cap="flat" cmpd="sng" algn="ctr">
                      <a:solidFill>
                        <a:schemeClr val="tx1">
                          <a:lumMod val="35000"/>
                          <a:lumOff val="65000"/>
                        </a:schemeClr>
                      </a:solidFill>
                      <a:round/>
                    </a:ln>
                    <a:effectLst/>
                  </c:spPr>
                </c15:leaderLines>
              </c:ext>
            </c:extLst>
          </c:dLbls>
          <c:xVal>
            <c:numRef>
              <c:f>Sheet1!$F$9:$F$16</c:f>
              <c:numCache>
                <c:formatCode>General</c:formatCode>
                <c:ptCount val="8"/>
                <c:pt idx="0">
                  <c:v>4000</c:v>
                </c:pt>
                <c:pt idx="1">
                  <c:v>3500</c:v>
                </c:pt>
                <c:pt idx="2">
                  <c:v>3000</c:v>
                </c:pt>
                <c:pt idx="3">
                  <c:v>2000</c:v>
                </c:pt>
                <c:pt idx="4">
                  <c:v>1500</c:v>
                </c:pt>
                <c:pt idx="5">
                  <c:v>1000</c:v>
                </c:pt>
                <c:pt idx="6">
                  <c:v>500</c:v>
                </c:pt>
                <c:pt idx="7">
                  <c:v>100</c:v>
                </c:pt>
              </c:numCache>
            </c:numRef>
          </c:xVal>
          <c:yVal>
            <c:numRef>
              <c:f>Sheet1!$G$9:$G$16</c:f>
              <c:numCache>
                <c:formatCode>General</c:formatCode>
                <c:ptCount val="8"/>
                <c:pt idx="0">
                  <c:v>0.66500000000000004</c:v>
                </c:pt>
                <c:pt idx="1">
                  <c:v>0.70599999999999996</c:v>
                </c:pt>
                <c:pt idx="2">
                  <c:v>0.66400000000000003</c:v>
                </c:pt>
                <c:pt idx="3" formatCode="0.0">
                  <c:v>0.66720000000000002</c:v>
                </c:pt>
                <c:pt idx="4">
                  <c:v>0.65200000000000002</c:v>
                </c:pt>
                <c:pt idx="5">
                  <c:v>0.626</c:v>
                </c:pt>
                <c:pt idx="6">
                  <c:v>0.60199999999999998</c:v>
                </c:pt>
                <c:pt idx="7">
                  <c:v>0.54400000000000004</c:v>
                </c:pt>
              </c:numCache>
            </c:numRef>
          </c:yVal>
          <c:smooth val="0"/>
          <c:extLst>
            <c:ext xmlns:c16="http://schemas.microsoft.com/office/drawing/2014/chart" uri="{C3380CC4-5D6E-409C-BE32-E72D297353CC}">
              <c16:uniqueId val="{00000001-7438-DA49-9F9B-54E54FF3476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axId val="1288180383"/>
        <c:axId val="1288182015"/>
      </c:scatterChart>
      <c:valAx>
        <c:axId val="1288180383"/>
        <c:scaling>
          <c:orientation val="minMax"/>
        </c:scaling>
        <c:delete val="0"/>
        <c:axPos val="b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182015"/>
        <c:crosses val="autoZero"/>
        <c:crossBetween val="midCat"/>
      </c:valAx>
      <c:valAx>
        <c:axId val="1288182015"/>
        <c:scaling>
          <c:orientation val="minMax"/>
        </c:scaling>
        <c:delete val="0"/>
        <c:axPos val="l"/>
        <c:majorGridlines>
          <c:spPr>
            <a:ln w="9525" cap="flat" cmpd="sng" algn="ctr">
              <a:noFill/>
              <a:round/>
            </a:ln>
            <a:effectLst/>
          </c:spPr>
        </c:majorGridlines>
        <c:numFmt formatCode="0%" sourceLinked="0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25000"/>
                <a:lumOff val="7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900" b="0" i="0" u="none" strike="noStrike" kern="1200" baseline="0">
                <a:solidFill>
                  <a:schemeClr val="tx1">
                    <a:lumMod val="65000"/>
                    <a:lumOff val="35000"/>
                  </a:schemeClr>
                </a:solidFill>
                <a:latin typeface="+mn-lt"/>
                <a:ea typeface="+mn-ea"/>
                <a:cs typeface="+mn-cs"/>
              </a:defRPr>
            </a:pPr>
            <a:endParaRPr lang="en-US"/>
          </a:p>
        </c:txPr>
        <c:crossAx val="1288180383"/>
        <c:crosses val="autoZero"/>
        <c:crossBetween val="midCat"/>
      </c:valAx>
      <c:spPr>
        <a:noFill/>
        <a:ln>
          <a:noFill/>
        </a:ln>
        <a:effectLst/>
      </c:spPr>
    </c:plotArea>
    <c:plotVisOnly val="1"/>
    <c:dispBlanksAs val="gap"/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/>
      </a:pPr>
      <a:endParaRPr lang="en-US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40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</cs:dataPoint>
  <cs:dataPoint3D>
    <cs:lnRef idx="0"/>
    <cs:fillRef idx="1">
      <cs:styleClr val="auto"/>
    </cs:fillRef>
    <cs:effectRef idx="0"/>
    <cs:fontRef idx="minor">
      <a:schemeClr val="tx1"/>
    </cs:fontRef>
  </cs:dataPoint3D>
  <cs:dataPointLine>
    <cs:lnRef idx="0">
      <cs:styleClr val="auto"/>
    </cs:lnRef>
    <cs:fillRef idx="1"/>
    <cs:effectRef idx="0"/>
    <cs:fontRef idx="minor">
      <a:schemeClr val="tx1"/>
    </cs:fontRef>
    <cs:spPr>
      <a:ln w="19050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tx1"/>
    </cs:fontRef>
    <cs:spPr>
      <a:solidFill>
        <a:schemeClr val="dk1">
          <a:lumMod val="75000"/>
          <a:lumOff val="25000"/>
        </a:schemeClr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0"/>
            <a:lumOff val="50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tx1"/>
    </cs:fontRef>
    <cs:spPr>
      <a:solidFill>
        <a:schemeClr val="lt1"/>
      </a:solidFill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25000"/>
            <a:lumOff val="75000"/>
          </a:schemeClr>
        </a:solidFill>
        <a:round/>
      </a:ln>
    </cs:spPr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23</TotalTime>
  <Pages>1</Pages>
  <Words>124</Words>
  <Characters>712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Tandulwadkar, Sharmili Sunil</dc:creator>
  <cp:keywords/>
  <dc:description/>
  <cp:lastModifiedBy>Tandulwadkar, Sharmili Sunil</cp:lastModifiedBy>
  <cp:revision>22</cp:revision>
  <dcterms:created xsi:type="dcterms:W3CDTF">2020-03-05T14:21:00Z</dcterms:created>
  <dcterms:modified xsi:type="dcterms:W3CDTF">2020-03-06T03:34:00Z</dcterms:modified>
</cp:coreProperties>
</file>