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72BCF153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-Bold" w:cs="Times New Roman"/>
          <w:b/>
          <w:bCs/>
          <w:color w:val="000000" w:themeColor="text1"/>
          <w:kern w:val="0"/>
          <w:sz w:val="36"/>
          <w:szCs w:val="36"/>
          <w:lang w:val="en-US" w:eastAsia="zh-CN" w:bidi="ar"/>
          <w14:textFill>
            <w14:solidFill>
              <w14:schemeClr w14:val="tx1"/>
            </w14:solidFill>
          </w14:textFill>
        </w:rPr>
        <w:t>Phase 5: Apex Programming (Developer)</w:t>
      </w:r>
    </w:p>
    <w:p w14:paraId="6CE7F5BE">
      <w:pPr>
        <w:rPr>
          <w:rFonts w:hint="default" w:ascii="Times New Roman" w:hAnsi="Times New Roman"/>
          <w:b/>
          <w:bCs/>
          <w:sz w:val="28"/>
          <w:szCs w:val="28"/>
          <w:lang w:val="en-US"/>
        </w:rPr>
      </w:pPr>
    </w:p>
    <w:p w14:paraId="3D20F8EF">
      <w:pPr>
        <w:rPr>
          <w:rFonts w:hint="default" w:ascii="Times New Roman" w:hAnsi="Times New Roman" w:eastAsia="SimSun" w:cs="Times New Roman"/>
          <w:b/>
          <w:bCs/>
          <w:sz w:val="32"/>
          <w:szCs w:val="32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 w:cs="Times New Roman"/>
          <w:b/>
          <w:bCs/>
          <w:sz w:val="32"/>
          <w:szCs w:val="32"/>
        </w:rPr>
        <w:t>Classes &amp; Objects</w:t>
      </w:r>
    </w:p>
    <w:p w14:paraId="4CB41760">
      <w:pPr>
        <w:rPr>
          <w:rFonts w:hint="default" w:ascii="Times New Roman" w:hAnsi="Times New Roman" w:eastAsia="SimSun" w:cs="Times New Roman"/>
          <w:b/>
          <w:bCs/>
          <w:sz w:val="18"/>
          <w:szCs w:val="18"/>
          <w:lang w:val="en-US"/>
        </w:rPr>
      </w:pPr>
    </w:p>
    <w:p w14:paraId="6241E4F7">
      <w:pPr>
        <w:ind w:firstLine="140" w:firstLineChars="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Custom Apex classes were used to separate business logic from triggers:</w:t>
      </w:r>
    </w:p>
    <w:p w14:paraId="27BB88C7">
      <w:pPr>
        <w:ind w:firstLine="50" w:firstLineChars="50"/>
        <w:rPr>
          <w:rFonts w:hint="default" w:ascii="Times New Roman" w:hAnsi="Times New Roman" w:eastAsia="SimSun" w:cs="Times New Roman"/>
          <w:b w:val="0"/>
          <w:bCs w:val="0"/>
          <w:sz w:val="10"/>
          <w:szCs w:val="10"/>
          <w:lang w:val="en-US"/>
        </w:rPr>
      </w:pPr>
    </w:p>
    <w:p w14:paraId="74F3B311">
      <w:pPr>
        <w:ind w:firstLine="703" w:firstLineChars="2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• BinService.cls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 xml:space="preserve"> → validates IoT sensor data and updates bin status.</w:t>
      </w:r>
    </w:p>
    <w:p w14:paraId="07B9A7B4">
      <w:pPr>
        <w:ind w:left="278" w:leftChars="139" w:firstLine="422" w:firstLineChars="1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• RecyclingService.cls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 xml:space="preserve"> → calculates and assigns recycling reward points.</w:t>
      </w:r>
    </w:p>
    <w:p w14:paraId="2ACBEBD6">
      <w:pPr>
        <w:ind w:firstLine="703" w:firstLineChars="2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>• TruckAssignmentService.cls</w:t>
      </w: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 xml:space="preserve"> → manages truck capacity and assignment.</w:t>
      </w:r>
    </w:p>
    <w:p w14:paraId="7185238F">
      <w:pPr>
        <w:ind w:firstLine="200" w:firstLineChars="200"/>
        <w:rPr>
          <w:rFonts w:hint="default" w:ascii="Times New Roman" w:hAnsi="Times New Roman" w:eastAsia="SimSun" w:cs="Times New Roman"/>
          <w:b w:val="0"/>
          <w:bCs w:val="0"/>
          <w:sz w:val="10"/>
          <w:szCs w:val="10"/>
          <w:lang w:val="en-US"/>
        </w:rPr>
      </w:pPr>
    </w:p>
    <w:p w14:paraId="015AE2BD">
      <w:pPr>
        <w:ind w:firstLine="140" w:firstLineChars="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  <w:t>This modular design supported reusability and easier maintenance.</w:t>
      </w:r>
    </w:p>
    <w:p w14:paraId="2608C1A6">
      <w:pPr>
        <w:ind w:firstLine="140" w:firstLineChars="50"/>
        <w:rPr>
          <w:rFonts w:hint="default" w:ascii="Times New Roman" w:hAnsi="Times New Roman" w:eastAsia="SimSun" w:cs="Times New Roman"/>
          <w:b w:val="0"/>
          <w:bCs w:val="0"/>
          <w:sz w:val="28"/>
          <w:szCs w:val="28"/>
          <w:lang w:val="en-US"/>
        </w:rPr>
      </w:pPr>
    </w:p>
    <w:p w14:paraId="040E51E9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Apex Triggers (before/after insert/update/delete)</w:t>
      </w:r>
    </w:p>
    <w:p w14:paraId="7A4304A3">
      <w:pPr>
        <w:rPr>
          <w:rFonts w:hint="default" w:ascii="Times New Roman" w:hAnsi="Times New Roman" w:eastAsia="SimSun"/>
          <w:b/>
          <w:bCs/>
          <w:sz w:val="10"/>
          <w:szCs w:val="10"/>
          <w:lang w:val="en-US"/>
        </w:rPr>
      </w:pPr>
    </w:p>
    <w:p w14:paraId="05A67EE2">
      <w:pPr>
        <w:ind w:firstLine="140" w:firstLineChars="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Key triggers enforced project rules:</w:t>
      </w:r>
    </w:p>
    <w:p w14:paraId="157730EF">
      <w:pPr>
        <w:ind w:firstLine="50" w:firstLineChars="5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232FCAE0">
      <w:pPr>
        <w:ind w:left="278" w:leftChars="139" w:firstLine="562" w:firstLineChars="2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Bin Trigger (before update)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when IoT fill level ≥ 80%, set bin status to Pending Collection.</w:t>
      </w:r>
    </w:p>
    <w:p w14:paraId="4510C0CE">
      <w:pPr>
        <w:ind w:left="278" w:leftChars="139" w:firstLine="200" w:firstLineChars="2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12D519AF">
      <w:r>
        <w:drawing>
          <wp:inline distT="0" distB="0" distL="114300" distR="114300">
            <wp:extent cx="6635115" cy="2858770"/>
            <wp:effectExtent l="0" t="0" r="6985" b="1143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587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D41A43">
      <w:pPr>
        <w:rPr>
          <w:rFonts w:hint="default"/>
          <w:lang w:val="en-US"/>
        </w:rPr>
      </w:pPr>
    </w:p>
    <w:p w14:paraId="215B428A">
      <w:pPr>
        <w:ind w:left="278" w:leftChars="139" w:firstLine="562" w:firstLineChars="2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Recycling Record Trigger (before insert/after insert)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calculates points earned and updates citizen’s cumulative reward points.</w:t>
      </w:r>
    </w:p>
    <w:p w14:paraId="115FBEC5">
      <w:pPr>
        <w:ind w:left="278" w:leftChars="139" w:firstLine="360" w:firstLineChars="200"/>
        <w:rPr>
          <w:rFonts w:hint="default" w:ascii="Times New Roman" w:hAnsi="Times New Roman" w:eastAsia="SimSun"/>
          <w:b w:val="0"/>
          <w:bCs w:val="0"/>
          <w:sz w:val="18"/>
          <w:szCs w:val="18"/>
          <w:lang w:val="en-US"/>
        </w:rPr>
      </w:pPr>
    </w:p>
    <w:p w14:paraId="2E533439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6638290" cy="2851150"/>
            <wp:effectExtent l="0" t="0" r="381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851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D7C10F">
      <w:pPr>
        <w:ind w:left="278" w:leftChars="139" w:firstLine="562" w:firstLineChars="2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Pickup Request Trigger (before insert)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validates truck assignment, ensuring capacity isn’t exceeded.</w:t>
      </w:r>
    </w:p>
    <w:p w14:paraId="5511C548">
      <w:r>
        <w:drawing>
          <wp:inline distT="0" distB="0" distL="114300" distR="114300">
            <wp:extent cx="6635115" cy="2877820"/>
            <wp:effectExtent l="0" t="0" r="6985" b="508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635115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E202F02">
      <w:pPr>
        <w:rPr>
          <w:rFonts w:hint="default"/>
          <w:lang w:val="en-US"/>
        </w:rPr>
      </w:pPr>
    </w:p>
    <w:p w14:paraId="3973388A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Trigger Design Pattern</w:t>
      </w:r>
    </w:p>
    <w:p w14:paraId="19EABF3D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32A56721">
      <w:pPr>
        <w:ind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A single trigger per object was maintained, delegating logic to handler classes.</w:t>
      </w:r>
    </w:p>
    <w:p w14:paraId="6815296F">
      <w:pPr>
        <w:ind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This avoided recursion, improved testability, and ensured bulk-safe operations.</w:t>
      </w:r>
    </w:p>
    <w:p w14:paraId="16DD4B4C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974CB40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SOQL &amp; Collections (List, Set, Map)</w:t>
      </w:r>
    </w:p>
    <w:p w14:paraId="2F9B830E">
      <w:pPr>
        <w:rPr>
          <w:rFonts w:hint="default" w:ascii="Times New Roman" w:hAnsi="Times New Roman" w:eastAsia="SimSun"/>
          <w:b/>
          <w:bCs/>
          <w:sz w:val="22"/>
          <w:szCs w:val="22"/>
          <w:lang w:val="en-US"/>
        </w:rPr>
      </w:pPr>
    </w:p>
    <w:p w14:paraId="2482F46B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SOQL: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Used to query active trucks, bin details, and citizen reward balances.</w:t>
      </w:r>
    </w:p>
    <w:p w14:paraId="295A96F6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List: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Managed bulk bin updates from IoT sensors.</w:t>
      </w:r>
    </w:p>
    <w:p w14:paraId="6514BB6C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Set: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Prevented duplicate truck assignments for the same pickup request.</w:t>
      </w:r>
    </w:p>
    <w:p w14:paraId="6D959BFC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 xml:space="preserve">Map: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 Id → capacity map for quick lookup during assignment.</w:t>
      </w:r>
    </w:p>
    <w:p w14:paraId="7894B727">
      <w:pPr>
        <w:ind w:firstLine="980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066C55E7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6633845" cy="2318385"/>
            <wp:effectExtent l="0" t="0" r="8255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318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6A385CC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Control Statements</w:t>
      </w:r>
    </w:p>
    <w:p w14:paraId="5E273D34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09DBCF79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If/Else enforced capacity rules and bin thresholds.</w:t>
      </w:r>
    </w:p>
    <w:p w14:paraId="76E3D918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For Loops iterated through IoT bins and recycling submissions.</w:t>
      </w:r>
    </w:p>
    <w:p w14:paraId="12A35B8F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Switch (where supported) used for recycling material type handling.</w:t>
      </w:r>
    </w:p>
    <w:p w14:paraId="5BF6E8ED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8A4266A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Batch Apex</w:t>
      </w:r>
    </w:p>
    <w:p w14:paraId="357E2203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347BA3DC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IoT Sync Batch: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Processes bin IoT data nightly and updates statuses.</w:t>
      </w:r>
    </w:p>
    <w:p w14:paraId="5E84E35C">
      <w:pPr>
        <w:ind w:left="278" w:leftChars="139"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Weekly Recycling Report Batch: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Aggregates points, CO₂ savings, and materials recycled for dashboards.</w:t>
      </w:r>
    </w:p>
    <w:p w14:paraId="7937E6BF">
      <w:pPr>
        <w:ind w:left="278" w:leftChars="139" w:firstLine="700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9BB7CD7">
      <w:r>
        <w:drawing>
          <wp:inline distT="0" distB="0" distL="114300" distR="114300">
            <wp:extent cx="6644005" cy="2398395"/>
            <wp:effectExtent l="0" t="0" r="10795" b="190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644005" cy="23983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24029A2">
      <w:pPr>
        <w:rPr>
          <w:rFonts w:hint="default"/>
          <w:lang w:val="en-US"/>
        </w:rPr>
      </w:pPr>
    </w:p>
    <w:p w14:paraId="7121809B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Queueable Apex</w:t>
      </w:r>
    </w:p>
    <w:p w14:paraId="06E916AD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360A72EB">
      <w:pPr>
        <w:ind w:left="278" w:leftChars="139"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Queueables were used for truck assignment, ensuring async execution without blocking user transactions.</w:t>
      </w:r>
    </w:p>
    <w:p w14:paraId="07D1AFB4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Example: Assign nearest available truck after a new pickup request is logged.</w:t>
      </w:r>
    </w:p>
    <w:p w14:paraId="772B6F42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32562C">
      <w:pPr>
        <w:ind w:firstLine="200" w:firstLineChars="100"/>
      </w:pPr>
      <w:r>
        <w:drawing>
          <wp:inline distT="0" distB="0" distL="114300" distR="114300">
            <wp:extent cx="6636385" cy="2748915"/>
            <wp:effectExtent l="0" t="0" r="5715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36385" cy="2748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96E187">
      <w:pPr>
        <w:ind w:firstLine="200" w:firstLineChars="100"/>
        <w:rPr>
          <w:rFonts w:hint="default"/>
          <w:lang w:val="en-US"/>
        </w:rPr>
      </w:pPr>
    </w:p>
    <w:p w14:paraId="53A5D4DA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Future Methods</w:t>
      </w:r>
    </w:p>
    <w:p w14:paraId="33889878">
      <w:pPr>
        <w:rPr>
          <w:rFonts w:hint="default" w:ascii="Times New Roman" w:hAnsi="Times New Roman" w:eastAsia="SimSun"/>
          <w:b/>
          <w:bCs/>
          <w:sz w:val="20"/>
          <w:szCs w:val="20"/>
          <w:lang w:val="en-US"/>
        </w:rPr>
      </w:pPr>
    </w:p>
    <w:p w14:paraId="590CCE36">
      <w:pPr>
        <w:ind w:left="278" w:leftChars="139"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Lightweight async logic (e.g., logging events, updating “Last Recycle Date”) was implemented using @future.</w:t>
      </w:r>
    </w:p>
    <w:p w14:paraId="3F752FAE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938315B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Exception Handling</w:t>
      </w:r>
    </w:p>
    <w:p w14:paraId="78B92E68">
      <w:pPr>
        <w:rPr>
          <w:rFonts w:hint="default" w:ascii="Times New Roman" w:hAnsi="Times New Roman" w:eastAsia="SimSun"/>
          <w:b/>
          <w:bCs/>
          <w:sz w:val="20"/>
          <w:szCs w:val="20"/>
          <w:lang w:val="en-US"/>
        </w:rPr>
      </w:pPr>
    </w:p>
    <w:p w14:paraId="1B433E7C">
      <w:pPr>
        <w:ind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Custom exception class “WasteMgmtException” created for consistent error messages.</w:t>
      </w:r>
    </w:p>
    <w:p w14:paraId="5AC4F295">
      <w:pPr>
        <w:ind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Try-catch blocks prevented failures during bulk truck assignment or IoT sync.</w:t>
      </w:r>
    </w:p>
    <w:p w14:paraId="2E9B0FCA">
      <w:pPr>
        <w:ind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Errors logged into a custom object Error_Log__c for admin review.</w:t>
      </w:r>
    </w:p>
    <w:p w14:paraId="1FF7A5EA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Test Classes</w:t>
      </w:r>
    </w:p>
    <w:p w14:paraId="0EE31559">
      <w:pPr>
        <w:rPr>
          <w:rFonts w:hint="default" w:ascii="Times New Roman" w:hAnsi="Times New Roman" w:eastAsia="SimSun"/>
          <w:b/>
          <w:bCs/>
          <w:sz w:val="20"/>
          <w:szCs w:val="20"/>
          <w:lang w:val="en-US"/>
        </w:rPr>
      </w:pPr>
    </w:p>
    <w:p w14:paraId="530B5DCC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Test classes were written for each trigger and service, covering:</w:t>
      </w:r>
    </w:p>
    <w:p w14:paraId="59ADD085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2AE6E57B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Bin fill level → Pending Collection status.</w:t>
      </w:r>
    </w:p>
    <w:p w14:paraId="435C3C8A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Reward point calculation and citizen updates.</w:t>
      </w:r>
    </w:p>
    <w:p w14:paraId="5B3B25D6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 assignment with over-capacity prevention.</w:t>
      </w:r>
    </w:p>
    <w:p w14:paraId="2F91BA48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5E38483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6638925" cy="2618105"/>
            <wp:effectExtent l="0" t="0" r="3175" b="1079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638925" cy="26181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1FB19A">
      <w:r>
        <w:drawing>
          <wp:inline distT="0" distB="0" distL="114300" distR="114300">
            <wp:extent cx="6638290" cy="2415540"/>
            <wp:effectExtent l="0" t="0" r="3810" b="1016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638290" cy="2415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C37D08">
      <w:pPr>
        <w:rPr>
          <w:rFonts w:hint="default"/>
          <w:lang w:val="en-US"/>
        </w:rPr>
      </w:pPr>
    </w:p>
    <w:p w14:paraId="288BCA72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Asynchronous Processing</w:t>
      </w:r>
    </w:p>
    <w:p w14:paraId="2A003A80">
      <w:pPr>
        <w:rPr>
          <w:rFonts w:hint="default" w:ascii="Times New Roman" w:hAnsi="Times New Roman" w:eastAsia="SimSun"/>
          <w:b/>
          <w:bCs/>
          <w:sz w:val="20"/>
          <w:szCs w:val="20"/>
          <w:lang w:val="en-US"/>
        </w:rPr>
      </w:pPr>
    </w:p>
    <w:p w14:paraId="5CF132CF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The project used multiple async mechanisms:</w:t>
      </w:r>
    </w:p>
    <w:p w14:paraId="75EE412B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54876E0E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Future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lightweight updates.</w:t>
      </w:r>
    </w:p>
    <w:p w14:paraId="613374B4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Queueable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truck assignment jobs.</w:t>
      </w:r>
    </w:p>
    <w:p w14:paraId="593CEB21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Batch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IoT and recycling reports.</w:t>
      </w:r>
    </w:p>
    <w:p w14:paraId="4CE8E5E8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Scheduled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recurring sustainability dashboards.</w:t>
      </w:r>
    </w:p>
    <w:p w14:paraId="41E50571">
      <w:pPr>
        <w:pBdr>
          <w:bottom w:val="single" w:color="auto" w:sz="12" w:space="0"/>
        </w:pBd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</w:p>
    <w:p w14:paraId="461CF05E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1F421B9D">
      <w:pPr>
        <w:keepNext w:val="0"/>
        <w:keepLines w:val="0"/>
        <w:widowControl/>
        <w:suppressLineNumbers w:val="0"/>
        <w:jc w:val="left"/>
        <w:rPr>
          <w:rFonts w:hint="default" w:ascii="Times New Roman" w:hAnsi="Times New Roman" w:cs="Times New Roman"/>
          <w:b/>
          <w:bCs/>
          <w:color w:val="000000" w:themeColor="text1"/>
          <w:sz w:val="36"/>
          <w:szCs w:val="36"/>
          <w14:textFill>
            <w14:solidFill>
              <w14:schemeClr w14:val="tx1"/>
            </w14:solidFill>
          </w14:textFill>
        </w:rPr>
      </w:pPr>
      <w:r>
        <w:rPr>
          <w:rFonts w:hint="default" w:ascii="Times New Roman" w:hAnsi="Times New Roman" w:eastAsia="Calibri-Bold" w:cs="Times New Roman"/>
          <w:b/>
          <w:bCs/>
          <w:color w:val="000000" w:themeColor="text1"/>
          <w:kern w:val="0"/>
          <w:sz w:val="36"/>
          <w:szCs w:val="36"/>
          <w:lang w:val="en-US" w:eastAsia="zh-CN" w:bidi="ar"/>
          <w14:textFill>
            <w14:solidFill>
              <w14:schemeClr w14:val="tx1"/>
            </w14:solidFill>
          </w14:textFill>
        </w:rPr>
        <w:t>Phase 6: User Interface Development</w:t>
      </w:r>
    </w:p>
    <w:p w14:paraId="4FDADF2D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209CE71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Lightning App Builder</w:t>
      </w:r>
    </w:p>
    <w:p w14:paraId="04631DEB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Custom apps were built to provide role-based access:</w:t>
      </w:r>
    </w:p>
    <w:p w14:paraId="10A43D4A">
      <w:pPr>
        <w:ind w:left="556" w:leftChars="278" w:firstLine="422" w:firstLineChars="1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Waste Management App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for city officials and supervisors, showing bins, trucks, and pickup requests.</w:t>
      </w:r>
    </w:p>
    <w:p w14:paraId="0564582E">
      <w:pPr>
        <w:ind w:left="556" w:leftChars="278" w:firstLine="270" w:firstLineChars="150"/>
        <w:rPr>
          <w:rFonts w:hint="default" w:ascii="Times New Roman" w:hAnsi="Times New Roman" w:eastAsia="SimSun"/>
          <w:b w:val="0"/>
          <w:bCs w:val="0"/>
          <w:sz w:val="18"/>
          <w:szCs w:val="18"/>
          <w:lang w:val="en-US"/>
        </w:rPr>
      </w:pPr>
    </w:p>
    <w:p w14:paraId="10DDAA2B">
      <w:r>
        <w:drawing>
          <wp:inline distT="0" distB="0" distL="114300" distR="114300">
            <wp:extent cx="6634480" cy="2831465"/>
            <wp:effectExtent l="0" t="0" r="7620" b="63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34480" cy="2831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11F757">
      <w:pPr>
        <w:rPr>
          <w:rFonts w:hint="default"/>
          <w:lang w:val="en-US"/>
        </w:rPr>
      </w:pPr>
    </w:p>
    <w:p w14:paraId="6ECA59B2">
      <w:pPr>
        <w:ind w:left="834" w:leftChars="417" w:firstLine="141" w:firstLineChars="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  <w:t>Recycling Portal App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 xml:space="preserve"> → for citizens via Experience Cloud, allowing submission of recycling records and tracking reward points.</w:t>
      </w:r>
    </w:p>
    <w:p w14:paraId="019EDA60">
      <w:pPr>
        <w:ind w:left="834" w:leftChars="417" w:firstLine="90" w:firstLineChars="50"/>
        <w:rPr>
          <w:rFonts w:hint="default" w:ascii="Times New Roman" w:hAnsi="Times New Roman" w:eastAsia="SimSun"/>
          <w:b w:val="0"/>
          <w:bCs w:val="0"/>
          <w:sz w:val="18"/>
          <w:szCs w:val="18"/>
          <w:lang w:val="en-US"/>
        </w:rPr>
      </w:pPr>
    </w:p>
    <w:p w14:paraId="5707A354">
      <w:r>
        <w:drawing>
          <wp:inline distT="0" distB="0" distL="114300" distR="114300">
            <wp:extent cx="6635750" cy="2818765"/>
            <wp:effectExtent l="0" t="0" r="6350" b="63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635750" cy="2818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5AE1AB">
      <w:pPr>
        <w:rPr>
          <w:rFonts w:hint="default" w:ascii="Times New Roman" w:hAnsi="Times New Roman" w:eastAsia="SimSun"/>
          <w:b w:val="0"/>
          <w:bCs w:val="0"/>
          <w:sz w:val="18"/>
          <w:szCs w:val="18"/>
          <w:lang w:val="en-US"/>
        </w:rPr>
      </w:pPr>
    </w:p>
    <w:p w14:paraId="5106D4B0"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Record Pages</w:t>
      </w:r>
    </w:p>
    <w:p w14:paraId="0E779B93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4CAF9A6B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Customized record pages were designed for better usability:</w:t>
      </w:r>
    </w:p>
    <w:p w14:paraId="67A206E5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68FA929F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Waste Bin Record Page → shows IoT fill level, status, and related pickup requests.</w:t>
      </w:r>
    </w:p>
    <w:p w14:paraId="7D6B681F">
      <w:pPr>
        <w:ind w:left="556" w:leftChars="278" w:firstLine="422" w:firstLineChars="1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 Record Page → displays driver, current load, assigned routes, and related pickup requests.</w:t>
      </w:r>
    </w:p>
    <w:p w14:paraId="5F1769F9">
      <w:pPr>
        <w:ind w:left="556" w:leftChars="278" w:firstLine="422" w:firstLineChars="1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Citizen (Contact) Record Page → highlights reward points, recycling history, and related dashboards.</w:t>
      </w:r>
    </w:p>
    <w:p w14:paraId="2743A3E7">
      <w:r>
        <w:drawing>
          <wp:inline distT="0" distB="0" distL="114300" distR="114300">
            <wp:extent cx="6633845" cy="2452370"/>
            <wp:effectExtent l="0" t="0" r="8255" b="1143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633845" cy="2452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3EDBD1"/>
    <w:p w14:paraId="171FC83C">
      <w:r>
        <w:drawing>
          <wp:inline distT="0" distB="0" distL="114300" distR="114300">
            <wp:extent cx="6642100" cy="2814955"/>
            <wp:effectExtent l="0" t="0" r="0" b="444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642100" cy="2814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9E6EEF">
      <w:pPr>
        <w:rPr>
          <w:rFonts w:hint="default"/>
          <w:lang w:val="en-US"/>
        </w:rPr>
      </w:pPr>
    </w:p>
    <w:p w14:paraId="44A35EA9"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Tabs</w:t>
      </w:r>
    </w:p>
    <w:p w14:paraId="62864439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3E199F57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Custom object tabs were created for quick navigation:</w:t>
      </w:r>
    </w:p>
    <w:p w14:paraId="5DDB0C22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Waste Bins</w:t>
      </w:r>
    </w:p>
    <w:p w14:paraId="7389FDAF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Trucks</w:t>
      </w:r>
    </w:p>
    <w:p w14:paraId="33E85856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Pickup Requests</w:t>
      </w:r>
    </w:p>
    <w:p w14:paraId="257926B2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Recycling Records</w:t>
      </w:r>
    </w:p>
    <w:p w14:paraId="0F9ADFEF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These tabs allowed both admins and users to quickly access and manage records.</w:t>
      </w:r>
    </w:p>
    <w:p w14:paraId="56F3B6BC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2723854D">
      <w:r>
        <w:drawing>
          <wp:inline distT="0" distB="0" distL="114300" distR="114300">
            <wp:extent cx="6645275" cy="2096135"/>
            <wp:effectExtent l="0" t="0" r="9525" b="1206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096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74FC56">
      <w:pPr>
        <w:rPr>
          <w:rFonts w:hint="default"/>
          <w:lang w:val="en-US"/>
        </w:rPr>
      </w:pPr>
    </w:p>
    <w:p w14:paraId="24568940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Home Page Layouts</w:t>
      </w:r>
    </w:p>
    <w:p w14:paraId="21FF85A1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73D9A6A1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Different home pages were created for each role:</w:t>
      </w:r>
    </w:p>
    <w:p w14:paraId="17ACD202">
      <w:pPr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46783407">
      <w:pPr>
        <w:ind w:left="556" w:leftChars="278" w:firstLine="422" w:firstLineChars="1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City Officials → dashboards with waste collection trends, recycling rates, and CO₂ savings.</w:t>
      </w:r>
    </w:p>
    <w:p w14:paraId="58D38E27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 Drivers → list of assigned pickup requests with navigation support.</w:t>
      </w:r>
    </w:p>
    <w:p w14:paraId="41F36667">
      <w:pPr>
        <w:ind w:firstLine="984" w:firstLineChars="3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Citizens → reward summary, recycling impact, and service requests.</w:t>
      </w:r>
    </w:p>
    <w:p w14:paraId="58F29C4C">
      <w:pPr>
        <w:ind w:firstLine="350" w:firstLineChars="35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7E779BAD">
      <w:r>
        <w:drawing>
          <wp:inline distT="0" distB="0" distL="114300" distR="114300">
            <wp:extent cx="6640195" cy="2750185"/>
            <wp:effectExtent l="0" t="0" r="1905" b="571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640195" cy="2750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376C5B">
      <w:pPr>
        <w:rPr>
          <w:rFonts w:hint="default"/>
          <w:lang w:val="en-US"/>
        </w:rPr>
      </w:pPr>
    </w:p>
    <w:p w14:paraId="306AFD66"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Utility Bar</w:t>
      </w:r>
    </w:p>
    <w:p w14:paraId="5F03C413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0F44664E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The Utility Bar provided always-available tools in the console app:</w:t>
      </w:r>
    </w:p>
    <w:p w14:paraId="4FEE643E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6823BEDC">
      <w:pPr>
        <w:ind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Notifications → real-time updates on assignments.</w:t>
      </w:r>
    </w:p>
    <w:p w14:paraId="2F0D07CD">
      <w:pPr>
        <w:ind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Quick Recycling Entry → small form for logging recycling events.</w:t>
      </w:r>
    </w:p>
    <w:p w14:paraId="46682843">
      <w:pPr>
        <w:ind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Reports/Charts → instant access to key metrics.</w:t>
      </w:r>
    </w:p>
    <w:p w14:paraId="5EB8E4EF">
      <w:pPr>
        <w:ind w:firstLine="840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6C716FB6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drawing>
          <wp:inline distT="0" distB="0" distL="114300" distR="114300">
            <wp:extent cx="6643370" cy="3793490"/>
            <wp:effectExtent l="0" t="0" r="11430" b="381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643370" cy="3793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8EEC33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Lightning Web Components (LWCs)</w:t>
      </w:r>
    </w:p>
    <w:p w14:paraId="6B35781C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</w:p>
    <w:p w14:paraId="2CA2AAD0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Custom LWCs were developed to extend functionality:</w:t>
      </w:r>
    </w:p>
    <w:p w14:paraId="26230986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19583A5D">
      <w:pPr>
        <w:ind w:left="556" w:leftChars="278" w:firstLine="562" w:firstLineChars="2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Bin Map Component → shows bins on a map with color coding (green = empty, red = full).</w:t>
      </w:r>
    </w:p>
    <w:p w14:paraId="0CE3EEE9">
      <w:pPr>
        <w:ind w:left="278" w:leftChars="139"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Recycling Submission Component → form for citizens to log material and quantity.</w:t>
      </w:r>
    </w:p>
    <w:p w14:paraId="2261513F">
      <w:pPr>
        <w:ind w:left="278" w:leftChars="139" w:firstLine="843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Truck Load Monitor Component → displays truck capacity vs. current load in real time.</w:t>
      </w:r>
    </w:p>
    <w:p w14:paraId="3600B484">
      <w:pPr>
        <w:ind w:left="278" w:leftChars="139" w:firstLine="840" w:firstLineChars="3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F108865">
      <w:r>
        <w:drawing>
          <wp:inline distT="0" distB="0" distL="114300" distR="114300">
            <wp:extent cx="6644640" cy="3502025"/>
            <wp:effectExtent l="0" t="0" r="10160" b="3175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644640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3F59A9B"/>
    <w:p w14:paraId="62E5A544">
      <w:r>
        <w:drawing>
          <wp:inline distT="0" distB="0" distL="114300" distR="114300">
            <wp:extent cx="6633210" cy="3911600"/>
            <wp:effectExtent l="0" t="0" r="889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33210" cy="391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9325122">
      <w:pPr>
        <w:rPr>
          <w:rFonts w:hint="default"/>
          <w:lang w:val="en-US"/>
        </w:rPr>
      </w:pPr>
    </w:p>
    <w:p w14:paraId="488D1FB4"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Apex with LWC</w:t>
      </w:r>
    </w:p>
    <w:p w14:paraId="2FD2C734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38A5E6A9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Apex controllers were used to fetch and process backend data:</w:t>
      </w:r>
    </w:p>
    <w:p w14:paraId="12365F7C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3CBD4ABD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getActiveTrucks() → returns available trucks with remaining capacity.</w:t>
      </w:r>
    </w:p>
    <w:p w14:paraId="7F07FB01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getCitizenPoints() → returns current reward points for logged-in citizen.</w:t>
      </w:r>
    </w:p>
    <w:p w14:paraId="019702DC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assignTruckToPickup() → handles truck allocation logic.</w:t>
      </w:r>
    </w:p>
    <w:p w14:paraId="10F592B4">
      <w:pPr>
        <w:ind w:firstLine="1120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72C55971">
      <w:r>
        <w:drawing>
          <wp:inline distT="0" distB="0" distL="114300" distR="114300">
            <wp:extent cx="6637655" cy="2837815"/>
            <wp:effectExtent l="0" t="0" r="4445" b="698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637655" cy="2837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6A52CA"/>
    <w:p w14:paraId="3143BB8E"/>
    <w:p w14:paraId="08F294BE">
      <w:r>
        <w:drawing>
          <wp:inline distT="0" distB="0" distL="114300" distR="114300">
            <wp:extent cx="6645275" cy="2835275"/>
            <wp:effectExtent l="0" t="0" r="9525" b="952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645275" cy="2835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541F18">
      <w:pPr>
        <w:rPr>
          <w:rFonts w:hint="default" w:ascii="Times New Roman" w:hAnsi="Times New Roman" w:eastAsia="SimSun"/>
          <w:b/>
          <w:bCs/>
          <w:sz w:val="28"/>
          <w:szCs w:val="28"/>
        </w:rPr>
      </w:pPr>
      <w:bookmarkStart w:id="0" w:name="_GoBack"/>
      <w:bookmarkEnd w:id="0"/>
    </w:p>
    <w:p w14:paraId="7D3CDB23">
      <w:pPr>
        <w:rPr>
          <w:rFonts w:hint="default" w:ascii="Times New Roman" w:hAnsi="Times New Roman" w:eastAsia="SimSun"/>
          <w:b/>
          <w:bCs/>
          <w:sz w:val="28"/>
          <w:szCs w:val="28"/>
        </w:rPr>
      </w:pPr>
    </w:p>
    <w:p w14:paraId="43FC5F85">
      <w:pP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Wire Adapters</w:t>
      </w:r>
    </w:p>
    <w:p w14:paraId="78BAF284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08812E28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@wire adapters simplified data access from Salesforce:</w:t>
      </w:r>
    </w:p>
    <w:p w14:paraId="55EBC01B">
      <w:pPr>
        <w:ind w:firstLine="80" w:firstLineChars="100"/>
        <w:rPr>
          <w:rFonts w:hint="default" w:ascii="Times New Roman" w:hAnsi="Times New Roman" w:eastAsia="SimSun"/>
          <w:b w:val="0"/>
          <w:bCs w:val="0"/>
          <w:sz w:val="8"/>
          <w:szCs w:val="8"/>
          <w:lang w:val="en-US"/>
        </w:rPr>
      </w:pPr>
    </w:p>
    <w:p w14:paraId="6DE120F6">
      <w:pPr>
        <w:ind w:left="556" w:leftChars="278" w:firstLine="562" w:firstLineChars="2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@wire(getRecord, { recordId: '$recordId', fields: [...] }) → used to display bin fill levels and truck load instantly.</w:t>
      </w:r>
    </w:p>
    <w:p w14:paraId="24B927E0">
      <w:pPr>
        <w:ind w:firstLine="1124" w:firstLineChars="4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@wire(getCitizenPoints) → displayed citizen reward points on the portal.</w:t>
      </w:r>
    </w:p>
    <w:p w14:paraId="0B37BC12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EEADDD7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5FE38406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3E401B44">
      <w:pPr>
        <w:rPr>
          <w:rFonts w:hint="default" w:ascii="Times New Roman" w:hAnsi="Times New Roman" w:eastAsia="SimSu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/>
          <w:bCs/>
          <w:sz w:val="28"/>
          <w:szCs w:val="28"/>
        </w:rPr>
        <w:t>➣</w:t>
      </w:r>
      <w:r>
        <w:rPr>
          <w:rFonts w:hint="default" w:ascii="Times New Roman" w:hAnsi="Times New Roman" w:eastAsia="SimSun"/>
          <w:b/>
          <w:bCs/>
          <w:sz w:val="32"/>
          <w:szCs w:val="32"/>
          <w:lang w:val="en-US"/>
        </w:rPr>
        <w:t>Imperative Apex Calls</w:t>
      </w:r>
    </w:p>
    <w:p w14:paraId="1D69536E">
      <w:pPr>
        <w:rPr>
          <w:rFonts w:hint="default" w:ascii="Times New Roman" w:hAnsi="Times New Roman" w:eastAsia="SimSun"/>
          <w:b/>
          <w:bCs/>
          <w:sz w:val="18"/>
          <w:szCs w:val="18"/>
          <w:lang w:val="en-US"/>
        </w:rPr>
      </w:pPr>
    </w:p>
    <w:p w14:paraId="15EEA426">
      <w:pPr>
        <w:ind w:firstLine="280" w:firstLineChars="10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Imperative calls were used when user actions required backend logic:</w:t>
      </w:r>
    </w:p>
    <w:p w14:paraId="083ED59E">
      <w:pPr>
        <w:ind w:firstLine="100" w:firstLineChars="100"/>
        <w:rPr>
          <w:rFonts w:hint="default" w:ascii="Times New Roman" w:hAnsi="Times New Roman" w:eastAsia="SimSun"/>
          <w:b w:val="0"/>
          <w:bCs w:val="0"/>
          <w:sz w:val="10"/>
          <w:szCs w:val="10"/>
          <w:lang w:val="en-US"/>
        </w:rPr>
      </w:pPr>
    </w:p>
    <w:p w14:paraId="564EBE2B">
      <w:pPr>
        <w:ind w:left="278" w:leftChars="139"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Example: Clicking "Assign Truck" button calls assignTruckToPickup() Apex method to allocate a truck.</w:t>
      </w:r>
    </w:p>
    <w:p w14:paraId="63696D7B">
      <w:pPr>
        <w:ind w:left="278" w:leftChars="139" w:firstLine="703" w:firstLineChars="250"/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  <w:r>
        <w:rPr>
          <w:rFonts w:hint="default" w:ascii="Times New Roman" w:hAnsi="Times New Roman" w:eastAsia="SimSun" w:cs="Times New Roman"/>
          <w:b/>
          <w:bCs/>
          <w:sz w:val="28"/>
          <w:szCs w:val="28"/>
          <w:lang w:val="en-US"/>
        </w:rPr>
        <w:t xml:space="preserve">• </w:t>
      </w:r>
      <w: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  <w:t>Example: Submitting Recycling Form calls createRecyclingRecord() and updates points.</w:t>
      </w:r>
    </w:p>
    <w:p w14:paraId="0EE04E9A">
      <w:pPr>
        <w:rPr>
          <w:rFonts w:hint="default" w:ascii="Times New Roman" w:hAnsi="Times New Roman" w:eastAsia="SimSun"/>
          <w:b w:val="0"/>
          <w:bCs w:val="0"/>
          <w:sz w:val="28"/>
          <w:szCs w:val="28"/>
          <w:lang w:val="en-US"/>
        </w:rPr>
      </w:pPr>
    </w:p>
    <w:p w14:paraId="42187A0C">
      <w:pP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</w:pPr>
      <w:r>
        <w:rPr>
          <w:rFonts w:hint="default" w:ascii="Times New Roman" w:hAnsi="Times New Roman" w:cs="Times New Roman"/>
          <w:b/>
          <w:bCs/>
          <w:sz w:val="28"/>
          <w:szCs w:val="28"/>
          <w:lang w:val="en-US"/>
        </w:rPr>
        <w:t>__________________________________________________________________________</w:t>
      </w:r>
    </w:p>
    <w:sectPr>
      <w:pgSz w:w="11906" w:h="16838"/>
      <w:pgMar w:top="720" w:right="720" w:bottom="720" w:left="720" w:header="720" w:footer="720" w:gutter="0"/>
      <w:cols w:space="720" w:num="1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">
    <w:altName w:val="Microsoft YaHe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libri-Bold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93"/>
  <w:embedSystemFonts/>
  <w:bordersDoNotSurroundHeader w:val="1"/>
  <w:bordersDoNotSurroundFooter w:val="1"/>
  <w:documentProtection w:enforcement="0"/>
  <w:defaultTabStop w:val="720"/>
  <w:drawingGridVerticalSpacing w:val="156"/>
  <w:displayHorizontalDrawingGridEvery w:val="0"/>
  <w:displayVerticalDrawingGridEvery w:val="2"/>
  <w:characterSpacingControl w:val="doNotCompress"/>
  <w:compat>
    <w:spaceForUL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178125B6"/>
    <w:rsid w:val="178125B6"/>
    <w:rsid w:val="446E07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qFormat/>
    <w:uiPriority w:val="0"/>
  </w:style>
  <w:style w:type="table" w:default="1" w:styleId="3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image" Target="media/image19.png"/><Relationship Id="rId21" Type="http://schemas.openxmlformats.org/officeDocument/2006/relationships/image" Target="media/image18.png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10</Pages>
  <Words>0</Words>
  <Characters>0</Characters>
  <Lines>0</Lines>
  <Paragraphs>0</Paragraphs>
  <TotalTime>148</TotalTime>
  <ScaleCrop>false</ScaleCrop>
  <LinksUpToDate>false</LinksUpToDate>
  <CharactersWithSpaces>0</CharactersWithSpaces>
  <Application>WPS Office_12.2.0.22530_F1E327BC-269C-435d-A152-05C5408002CA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2025-09-24T06:26:00Z</dcterms:created>
  <dc:creator>Sharmiya</dc:creator>
  <cp:lastModifiedBy>Sharmiya</cp:lastModifiedBy>
  <dcterms:modified xsi:type="dcterms:W3CDTF">2025-09-24T20:39:00Z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1033-12.2.0.22530</vt:lpwstr>
  </property>
  <property fmtid="{D5CDD505-2E9C-101B-9397-08002B2CF9AE}" pid="3" name="ICV">
    <vt:lpwstr>0526F45D740F402A95345517FF405274_11</vt:lpwstr>
  </property>
</Properties>
</file>