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Kicker"/>
        <w:spacing w:after="8"/>
      </w:pPr>
      <w:r>
        <w:rPr/>
        <w:t xml:space="preserve">SOFTWARE ENGINEERING &amp; DESIGN PROJECT</w:t>
      </w:r>
    </w:p>
    <w:p>
      <w:pPr>
        <w:pStyle w:val="Title"/>
        <w:spacing w:after="5"/>
      </w:pPr>
      <w:r>
        <w:rPr/>
        <w:t xml:space="preserve">AlumniConnect</w:t>
      </w:r>
    </w:p>
    <w:p>
      <w:pPr>
        <w:pStyle w:val="Subtitle"/>
        <w:spacing w:after="3"/>
      </w:pPr>
      <w:r>
        <w:rPr/>
        <w:t xml:space="preserve">Software Requirements Specification</w:t>
      </w:r>
    </w:p>
    <w:p>
      <w:pPr>
        <w:pStyle w:val="CoverLine"/>
        <w:spacing w:after="20"/>
      </w:pPr>
      <w:r>
        <w:rPr/>
        <w:t xml:space="preserve">System Design Overview</w:t>
      </w:r>
    </w:p>
    <w:p>
      <w:pPr>
        <w:pStyle w:val="Lead"/>
        <w:spacing w:after="18"/>
      </w:pPr>
      <w:r>
        <w:rPr/>
        <w:t xml:space="preserve">A requirements-led design for a university alumni network connecting students, graduates, and administrators.</w:t>
      </w:r>
    </w:p>
    <w:p>
      <w:pPr>
        <w:pStyle w:val="Heading2"/>
      </w:pPr>
      <w:r>
        <w:rPr/>
        <w:t xml:space="preserve">Document information</w:t>
      </w:r>
    </w:p>
    <w:p>
      <w:pPr>
        <w:pStyle w:val="MetaLine"/>
      </w:pPr>
      <w:r>
        <w:rPr>
          <w:b/>
        </w:rPr>
        <w:t xml:space="preserve">Document: </w:t>
      </w:r>
      <w:r>
        <w:rPr/>
        <w:t xml:space="preserve">AlumniConnect SRS and System Design</w:t>
      </w:r>
    </w:p>
    <w:p>
      <w:pPr>
        <w:pStyle w:val="MetaLine"/>
      </w:pPr>
      <w:r>
        <w:rPr>
          <w:b/>
        </w:rPr>
        <w:t xml:space="preserve">Version: </w:t>
      </w:r>
      <w:r>
        <w:rPr/>
        <w:t xml:space="preserve">1.0  |  Status: Academic project draft</w:t>
      </w:r>
    </w:p>
    <w:p>
      <w:pPr>
        <w:pStyle w:val="MetaLine"/>
      </w:pPr>
      <w:r>
        <w:rPr>
          <w:b/>
        </w:rPr>
        <w:t xml:space="preserve">Prepared: </w:t>
      </w:r>
      <w:r>
        <w:rPr/>
        <w:t xml:space="preserve">29 October 2026</w:t>
      </w:r>
    </w:p>
    <w:p>
      <w:pPr>
        <w:pStyle w:val="MetaLine"/>
      </w:pPr>
      <w:r>
        <w:rPr>
          <w:b/>
        </w:rPr>
        <w:t xml:space="preserve">Reference: </w:t>
      </w:r>
      <w:r>
        <w:rPr/>
        <w:t xml:space="preserve">RideNow System Design demo; AlumniConnect repository documentation</w:t>
      </w:r>
    </w:p>
    <w:p>
      <w:pPr>
        <w:pStyle w:val="Heading2"/>
      </w:pPr>
      <w:r>
        <w:rPr/>
        <w:t xml:space="preserve">Purpose</w:t>
      </w:r>
    </w:p>
    <w:p>
      <w:pPr>
        <w:pStyle w:val="Normal"/>
      </w:pPr>
      <w:r>
        <w:rPr/>
        <w:t xml:space="preserve">This document defines the scope, requirements, architecture, data, interfaces, key workflows, design decisions, and quality considerations for AlumniConnect. It describes the current local classroom demonstration and marks planning assumptions and production gaps separately.</w:t>
      </w:r>
    </w:p>
    <w:p>
      <w:pPr>
        <w:pStyle w:val="Callout"/>
      </w:pPr>
      <w:r>
        <w:rPr/>
        <w:t xml:space="preserve">The RideNow example is used for its ten-step explanatory structure only. Ride-hailing requirements, components, estimates, and technologies are not reused.</w:t>
      </w:r>
    </w:p>
    <w:p>
      <w:r>
        <w:br w:type="page"/>
      </w:r>
    </w:p>
    <w:p>
      <w:pPr>
        <w:pStyle w:val="Heading1"/>
      </w:pPr>
      <w:r>
        <w:rPr/>
        <w:t xml:space="preserve">At a glance</w:t>
      </w:r>
    </w:p>
    <w:p>
      <w:pPr>
        <w:pStyle w:val="Normal"/>
      </w:pPr>
      <w:r>
        <w:rPr/>
        <w:t xml:space="preserve">AlumniConnect gives students, alumni, and administrators one place to discover verified alumni, build connections, explore career opportunities, request mentorship, join community discussions, and participate in events.</w:t>
      </w:r>
    </w:p>
    <w:p>
      <w:pPr>
        <w:pStyle w:val="Heading2"/>
      </w:pPr>
      <w:r>
        <w:rPr/>
        <w:t xml:space="preserve">Document structure</w:t>
      </w:r>
    </w:p>
    <w:p>
      <w:pPr>
        <w:pStyle w:val="ListBody"/>
        <w:numPr>
          <w:ilvl w:val="0"/>
          <w:numId w:val="2"/>
        </w:numPr>
      </w:pPr>
      <w:r>
        <w:rPr/>
        <w:t xml:space="preserve">Requirements</w:t>
      </w:r>
    </w:p>
    <w:p>
      <w:pPr>
        <w:pStyle w:val="ListBody"/>
        <w:numPr>
          <w:ilvl w:val="0"/>
          <w:numId w:val="2"/>
        </w:numPr>
      </w:pPr>
      <w:r>
        <w:rPr/>
        <w:t xml:space="preserve">Capacity estimation</w:t>
      </w:r>
    </w:p>
    <w:p>
      <w:pPr>
        <w:pStyle w:val="ListBody"/>
        <w:numPr>
          <w:ilvl w:val="0"/>
          <w:numId w:val="2"/>
        </w:numPr>
      </w:pPr>
      <w:r>
        <w:rPr/>
        <w:t xml:space="preserve">High-level architecture</w:t>
      </w:r>
    </w:p>
    <w:p>
      <w:pPr>
        <w:pStyle w:val="ListBody"/>
        <w:numPr>
          <w:ilvl w:val="0"/>
          <w:numId w:val="2"/>
        </w:numPr>
      </w:pPr>
      <w:r>
        <w:rPr/>
        <w:t xml:space="preserve">Core modules</w:t>
      </w:r>
    </w:p>
    <w:p>
      <w:pPr>
        <w:pStyle w:val="ListBody"/>
        <w:numPr>
          <w:ilvl w:val="0"/>
          <w:numId w:val="2"/>
        </w:numPr>
      </w:pPr>
      <w:r>
        <w:rPr/>
        <w:t xml:space="preserve">Data model</w:t>
      </w:r>
    </w:p>
    <w:p>
      <w:pPr>
        <w:pStyle w:val="ListBody"/>
        <w:numPr>
          <w:ilvl w:val="0"/>
          <w:numId w:val="2"/>
        </w:numPr>
      </w:pPr>
      <w:r>
        <w:rPr/>
        <w:t xml:space="preserve">API design</w:t>
      </w:r>
    </w:p>
    <w:p>
      <w:pPr>
        <w:pStyle w:val="ListBody"/>
        <w:numPr>
          <w:ilvl w:val="0"/>
          <w:numId w:val="2"/>
        </w:numPr>
      </w:pPr>
      <w:r>
        <w:rPr/>
        <w:t xml:space="preserve">Key workflows</w:t>
      </w:r>
    </w:p>
    <w:p>
      <w:pPr>
        <w:pStyle w:val="ListBody"/>
        <w:numPr>
          <w:ilvl w:val="0"/>
          <w:numId w:val="2"/>
        </w:numPr>
      </w:pPr>
      <w:r>
        <w:rPr/>
        <w:t xml:space="preserve">Deep dives</w:t>
      </w:r>
    </w:p>
    <w:p>
      <w:pPr>
        <w:pStyle w:val="ListBody"/>
        <w:numPr>
          <w:ilvl w:val="0"/>
          <w:numId w:val="2"/>
        </w:numPr>
      </w:pPr>
      <w:r>
        <w:rPr/>
        <w:t xml:space="preserve">Design patterns</w:t>
      </w:r>
    </w:p>
    <w:p>
      <w:pPr>
        <w:pStyle w:val="ListBody"/>
        <w:numPr>
          <w:ilvl w:val="0"/>
          <w:numId w:val="2"/>
        </w:numPr>
      </w:pPr>
      <w:r>
        <w:rPr/>
        <w:t xml:space="preserve">Scalability, reliability, and security</w:t>
      </w:r>
    </w:p>
    <w:p>
      <w:r>
        <w:br w:type="page"/>
      </w:r>
    </w:p>
    <w:p>
      <w:pPr>
        <w:pStyle w:val="Heading2"/>
      </w:pPr>
      <w:r>
        <w:rPr/>
        <w:t xml:space="preserve">Five design decisions</w:t>
      </w:r>
    </w:p>
    <w:tbl>
      <w:tblPr>
        <w:tblW w:w="9360" w:type="dxa"/>
        <w:tblInd w:w="120" w:type="dxa"/>
        <w:tblLayout w:type="fixed"/>
        <w:tblBorders>
          <w:top w:val="single" w:sz="5" w:color="D2DBE5"/>
          <w:left w:val="single" w:sz="5" w:color="D2DBE5"/>
          <w:bottom w:val="single" w:sz="5" w:color="D2DBE5"/>
          <w:right w:val="single" w:sz="5" w:color="D2DBE5"/>
          <w:insideH w:val="single" w:sz="4" w:color="DCE3EA"/>
          <w:insideV w:val="single" w:sz="4" w:color="DCE3EA"/>
        </w:tblBorders>
        <w:tblCellMar>
          <w:top w:w="80" w:type="dxa"/>
          <w:bottom w:w="80" w:type="dxa"/>
          <w:start w:w="120" w:type="dxa"/>
          <w:end w:w="120" w:type="dxa"/>
        </w:tblCellMar>
      </w:tblPr>
      <w:tblGrid>
        <w:gridCol w:w="2100"/>
        <w:gridCol w:w="3000"/>
        <w:gridCol w:w="4260"/>
      </w:tblGrid>
      <w:tr>
        <w:trPr>
          <w:cantSplit/>
          <w:tblHeader/>
        </w:trPr>
        <w:tc>
          <w:tcPr>
            <w:tcW w:w="2100" w:type="dxa"/>
            <w:vAlign w:val="top"/>
            <w:shd w:fill="17324D" w:val="clear"/>
          </w:tcPr>
          <w:p>
            <w:pPr>
              <w:pStyle w:val="TableHeader"/>
            </w:pPr>
            <w:r>
              <w:rPr/>
              <w:t xml:space="preserve">Decision</w:t>
            </w:r>
          </w:p>
        </w:tc>
        <w:tc>
          <w:tcPr>
            <w:tcW w:w="3000" w:type="dxa"/>
            <w:vAlign w:val="top"/>
            <w:shd w:fill="17324D" w:val="clear"/>
          </w:tcPr>
          <w:p>
            <w:pPr>
              <w:pStyle w:val="TableHeader"/>
            </w:pPr>
            <w:r>
              <w:rPr/>
              <w:t xml:space="preserve">AlumniConnect choice</w:t>
            </w:r>
          </w:p>
        </w:tc>
        <w:tc>
          <w:tcPr>
            <w:tcW w:w="4260" w:type="dxa"/>
            <w:vAlign w:val="top"/>
            <w:shd w:fill="17324D" w:val="clear"/>
          </w:tcPr>
          <w:p>
            <w:pPr>
              <w:pStyle w:val="TableHeader"/>
            </w:pPr>
            <w:r>
              <w:rPr/>
              <w:t xml:space="preserve">Reason</w:t>
            </w:r>
          </w:p>
        </w:tc>
      </w:tr>
      <w:tr>
        <w:trPr>
          <w:cantSplit/>
        </w:trPr>
        <w:tc>
          <w:tcPr>
            <w:tcW w:w="2100" w:type="dxa"/>
            <w:vAlign w:val="top"/>
            <w:shd w:fill="FFFFFF" w:val="clear"/>
          </w:tcPr>
          <w:p>
            <w:pPr>
              <w:pStyle w:val="TableText"/>
            </w:pPr>
            <w:r>
              <w:rPr/>
              <w:t xml:space="preserve">One deployable application</w:t>
            </w:r>
          </w:p>
        </w:tc>
        <w:tc>
          <w:tcPr>
            <w:tcW w:w="3000" w:type="dxa"/>
            <w:vAlign w:val="top"/>
            <w:shd w:fill="FFFFFF" w:val="clear"/>
          </w:tcPr>
          <w:p>
            <w:pPr>
              <w:pStyle w:val="TableText"/>
            </w:pPr>
            <w:r>
              <w:rPr/>
              <w:t xml:space="preserve">Node.js / Express modular monolith</w:t>
            </w:r>
          </w:p>
        </w:tc>
        <w:tc>
          <w:tcPr>
            <w:tcW w:w="4260" w:type="dxa"/>
            <w:vAlign w:val="top"/>
            <w:shd w:fill="FFFFFF" w:val="clear"/>
          </w:tcPr>
          <w:p>
            <w:pPr>
              <w:pStyle w:val="TableText"/>
            </w:pPr>
            <w:r>
              <w:rPr/>
              <w:t xml:space="preserve">Fits the local academic demo and keeps deployment understandable.</w:t>
            </w:r>
          </w:p>
        </w:tc>
      </w:tr>
      <w:tr>
        <w:trPr>
          <w:cantSplit/>
        </w:trPr>
        <w:tc>
          <w:tcPr>
            <w:tcW w:w="2100" w:type="dxa"/>
            <w:vAlign w:val="top"/>
            <w:shd w:fill="FFFFFF" w:val="clear"/>
          </w:tcPr>
          <w:p>
            <w:pPr>
              <w:pStyle w:val="TableText"/>
            </w:pPr>
            <w:r>
              <w:rPr/>
              <w:t xml:space="preserve">Same-origin client and API</w:t>
            </w:r>
          </w:p>
        </w:tc>
        <w:tc>
          <w:tcPr>
            <w:tcW w:w="3000" w:type="dxa"/>
            <w:vAlign w:val="top"/>
            <w:shd w:fill="FFFFFF" w:val="clear"/>
          </w:tcPr>
          <w:p>
            <w:pPr>
              <w:pStyle w:val="TableText"/>
            </w:pPr>
            <w:r>
              <w:rPr/>
              <w:t xml:space="preserve">Vanilla HTML, CSS, JavaScript, and JSON REST</w:t>
            </w:r>
          </w:p>
        </w:tc>
        <w:tc>
          <w:tcPr>
            <w:tcW w:w="4260" w:type="dxa"/>
            <w:vAlign w:val="top"/>
            <w:shd w:fill="FFFFFF" w:val="clear"/>
          </w:tcPr>
          <w:p>
            <w:pPr>
              <w:pStyle w:val="TableText"/>
            </w:pPr>
            <w:r>
              <w:rPr/>
              <w:t xml:space="preserve">No separate frontend build or cross-origin API setup is required.</w:t>
            </w:r>
          </w:p>
        </w:tc>
      </w:tr>
      <w:tr>
        <w:trPr>
          <w:cantSplit/>
        </w:trPr>
        <w:tc>
          <w:tcPr>
            <w:tcW w:w="2100" w:type="dxa"/>
            <w:vAlign w:val="top"/>
            <w:shd w:fill="FFFFFF" w:val="clear"/>
          </w:tcPr>
          <w:p>
            <w:pPr>
              <w:pStyle w:val="TableText"/>
            </w:pPr>
            <w:r>
              <w:rPr/>
              <w:t xml:space="preserve">Relational persistence</w:t>
            </w:r>
          </w:p>
        </w:tc>
        <w:tc>
          <w:tcPr>
            <w:tcW w:w="3000" w:type="dxa"/>
            <w:vAlign w:val="top"/>
            <w:shd w:fill="FFFFFF" w:val="clear"/>
          </w:tcPr>
          <w:p>
            <w:pPr>
              <w:pStyle w:val="TableText"/>
            </w:pPr>
            <w:r>
              <w:rPr/>
              <w:t xml:space="preserve">SQLite through better-sqlite3</w:t>
            </w:r>
          </w:p>
        </w:tc>
        <w:tc>
          <w:tcPr>
            <w:tcW w:w="4260" w:type="dxa"/>
            <w:vAlign w:val="top"/>
            <w:shd w:fill="FFFFFF" w:val="clear"/>
          </w:tcPr>
          <w:p>
            <w:pPr>
              <w:pStyle w:val="TableText"/>
            </w:pPr>
            <w:r>
              <w:rPr/>
              <w:t xml:space="preserve">Constraints and transactions support relationships, registrations, and review workflows.</w:t>
            </w:r>
          </w:p>
        </w:tc>
      </w:tr>
      <w:tr>
        <w:trPr>
          <w:cantSplit/>
        </w:trPr>
        <w:tc>
          <w:tcPr>
            <w:tcW w:w="2100" w:type="dxa"/>
            <w:vAlign w:val="top"/>
            <w:shd w:fill="FFFFFF" w:val="clear"/>
          </w:tcPr>
          <w:p>
            <w:pPr>
              <w:pStyle w:val="TableText"/>
            </w:pPr>
            <w:r>
              <w:rPr/>
              <w:t xml:space="preserve">Server-controlled access</w:t>
            </w:r>
          </w:p>
        </w:tc>
        <w:tc>
          <w:tcPr>
            <w:tcW w:w="3000" w:type="dxa"/>
            <w:vAlign w:val="top"/>
            <w:shd w:fill="FFFFFF" w:val="clear"/>
          </w:tcPr>
          <w:p>
            <w:pPr>
              <w:pStyle w:val="TableText"/>
            </w:pPr>
            <w:r>
              <w:rPr/>
              <w:t xml:space="preserve">Session authentication, role checks, CSRF protection</w:t>
            </w:r>
          </w:p>
        </w:tc>
        <w:tc>
          <w:tcPr>
            <w:tcW w:w="4260" w:type="dxa"/>
            <w:vAlign w:val="top"/>
            <w:shd w:fill="FFFFFF" w:val="clear"/>
          </w:tcPr>
          <w:p>
            <w:pPr>
              <w:pStyle w:val="TableText"/>
            </w:pPr>
            <w:r>
              <w:rPr/>
              <w:t xml:space="preserve">Sensitive profile, messaging, and admin actions are authorized on the server.</w:t>
            </w:r>
          </w:p>
        </w:tc>
      </w:tr>
      <w:tr>
        <w:trPr>
          <w:cantSplit/>
        </w:trPr>
        <w:tc>
          <w:tcPr>
            <w:tcW w:w="2100" w:type="dxa"/>
            <w:vAlign w:val="top"/>
            <w:shd w:fill="FFFFFF" w:val="clear"/>
          </w:tcPr>
          <w:p>
            <w:pPr>
              <w:pStyle w:val="TableText"/>
            </w:pPr>
            <w:r>
              <w:rPr/>
              <w:t xml:space="preserve">Verified directory</w:t>
            </w:r>
          </w:p>
        </w:tc>
        <w:tc>
          <w:tcPr>
            <w:tcW w:w="3000" w:type="dxa"/>
            <w:vAlign w:val="top"/>
            <w:shd w:fill="FFFFFF" w:val="clear"/>
          </w:tcPr>
          <w:p>
            <w:pPr>
              <w:pStyle w:val="TableText"/>
            </w:pPr>
            <w:r>
              <w:rPr/>
              <w:t xml:space="preserve">Public discovery is limited to approved alumni records</w:t>
            </w:r>
          </w:p>
        </w:tc>
        <w:tc>
          <w:tcPr>
            <w:tcW w:w="4260" w:type="dxa"/>
            <w:vAlign w:val="top"/>
            <w:shd w:fill="FFFFFF" w:val="clear"/>
          </w:tcPr>
          <w:p>
            <w:pPr>
              <w:pStyle w:val="TableText"/>
            </w:pPr>
            <w:r>
              <w:rPr/>
              <w:t xml:space="preserve">Supports trust and privacy; fictional demonstration records remain disclosed.</w:t>
            </w:r>
          </w:p>
        </w:tc>
      </w:tr>
    </w:tbl>
    <w:p>
      <w:r>
        <w:br w:type="page"/>
      </w:r>
    </w:p>
    <w:p>
      <w:pPr>
        <w:pStyle w:val="Heading1"/>
      </w:pPr>
      <w:r>
        <w:rPr/>
        <w:t xml:space="preserve">Step 1 | Requirements</w:t>
      </w:r>
    </w:p>
    <w:p>
      <w:pPr>
        <w:pStyle w:val="Heading2"/>
      </w:pPr>
      <w:r>
        <w:rPr/>
        <w:t xml:space="preserve">1.1 Purpose and scope</w:t>
      </w:r>
    </w:p>
    <w:p>
      <w:pPr>
        <w:pStyle w:val="Normal"/>
      </w:pPr>
      <w:r>
        <w:rPr/>
        <w:t xml:space="preserve">The system is a responsive web portal for a Bangladesh-focused university alumni community. It supports account access, alumni profiles and directory search, professional networking, jobs and internships, mentorship, events, community content, announcements, and administrative review.</w:t>
      </w:r>
    </w:p>
    <w:p>
      <w:pPr>
        <w:pStyle w:val="Normal"/>
      </w:pPr>
      <w:r>
        <w:rPr/>
        <w:t xml:space="preserve">Included in the current demo: student, alumni, and admin roles; local SQLite persistence; profile verification; university and department directory data; connections and refresh-based private messaging; jobs; events; mentorship; community posts and groups; notifications; reports; and administrator tools.</w:t>
      </w:r>
    </w:p>
    <w:p>
      <w:pPr>
        <w:pStyle w:val="Normal"/>
      </w:pPr>
      <w:r>
        <w:rPr/>
        <w:t xml:space="preserve">Excluded from the current demo: external identity providers, email/SMS delivery, real-time push chat, job application processing, image uploads/hosting, production deployment, and verified real-person alumni data.</w:t>
      </w:r>
    </w:p>
    <w:p>
      <w:pPr>
        <w:pStyle w:val="Heading2"/>
      </w:pPr>
      <w:r>
        <w:rPr/>
        <w:t xml:space="preserve">1.2 User roles</w:t>
      </w:r>
    </w:p>
    <w:tbl>
      <w:tblPr>
        <w:tblW w:w="9360" w:type="dxa"/>
        <w:tblInd w:w="120" w:type="dxa"/>
        <w:tblLayout w:type="fixed"/>
        <w:tblBorders>
          <w:top w:val="single" w:sz="5" w:color="D2DBE5"/>
          <w:left w:val="single" w:sz="5" w:color="D2DBE5"/>
          <w:bottom w:val="single" w:sz="5" w:color="D2DBE5"/>
          <w:right w:val="single" w:sz="5" w:color="D2DBE5"/>
          <w:insideH w:val="single" w:sz="4" w:color="DCE3EA"/>
          <w:insideV w:val="single" w:sz="4" w:color="DCE3EA"/>
        </w:tblBorders>
        <w:tblCellMar>
          <w:top w:w="80" w:type="dxa"/>
          <w:bottom w:w="80" w:type="dxa"/>
          <w:start w:w="120" w:type="dxa"/>
          <w:end w:w="120" w:type="dxa"/>
        </w:tblCellMar>
      </w:tblPr>
      <w:tblGrid>
        <w:gridCol w:w="1450"/>
        <w:gridCol w:w="3000"/>
        <w:gridCol w:w="4910"/>
      </w:tblGrid>
      <w:tr>
        <w:trPr>
          <w:cantSplit/>
          <w:tblHeader/>
        </w:trPr>
        <w:tc>
          <w:tcPr>
            <w:tcW w:w="1450" w:type="dxa"/>
            <w:vAlign w:val="top"/>
            <w:shd w:fill="17324D" w:val="clear"/>
          </w:tcPr>
          <w:p>
            <w:pPr>
              <w:pStyle w:val="TableHeader"/>
            </w:pPr>
            <w:r>
              <w:rPr/>
              <w:t xml:space="preserve">Role</w:t>
            </w:r>
          </w:p>
        </w:tc>
        <w:tc>
          <w:tcPr>
            <w:tcW w:w="3000" w:type="dxa"/>
            <w:vAlign w:val="top"/>
            <w:shd w:fill="17324D" w:val="clear"/>
          </w:tcPr>
          <w:p>
            <w:pPr>
              <w:pStyle w:val="TableHeader"/>
            </w:pPr>
            <w:r>
              <w:rPr/>
              <w:t xml:space="preserve">Primary goals</w:t>
            </w:r>
          </w:p>
        </w:tc>
        <w:tc>
          <w:tcPr>
            <w:tcW w:w="4910" w:type="dxa"/>
            <w:vAlign w:val="top"/>
            <w:shd w:fill="17324D" w:val="clear"/>
          </w:tcPr>
          <w:p>
            <w:pPr>
              <w:pStyle w:val="TableHeader"/>
            </w:pPr>
            <w:r>
              <w:rPr/>
              <w:t xml:space="preserve">Authorized activities</w:t>
            </w:r>
          </w:p>
        </w:tc>
      </w:tr>
      <w:tr>
        <w:trPr>
          <w:cantSplit/>
        </w:trPr>
        <w:tc>
          <w:tcPr>
            <w:tcW w:w="1450" w:type="dxa"/>
            <w:vAlign w:val="top"/>
            <w:shd w:fill="FFFFFF" w:val="clear"/>
          </w:tcPr>
          <w:p>
            <w:pPr>
              <w:pStyle w:val="TableText"/>
            </w:pPr>
            <w:r>
              <w:rPr/>
              <w:t xml:space="preserve">Student</w:t>
            </w:r>
          </w:p>
        </w:tc>
        <w:tc>
          <w:tcPr>
            <w:tcW w:w="3000" w:type="dxa"/>
            <w:vAlign w:val="top"/>
            <w:shd w:fill="FFFFFF" w:val="clear"/>
          </w:tcPr>
          <w:p>
            <w:pPr>
              <w:pStyle w:val="TableText"/>
            </w:pPr>
            <w:r>
              <w:rPr/>
              <w:t xml:space="preserve">Find alumni, guidance, and opportunities.</w:t>
            </w:r>
          </w:p>
        </w:tc>
        <w:tc>
          <w:tcPr>
            <w:tcW w:w="4910" w:type="dxa"/>
            <w:vAlign w:val="top"/>
            <w:shd w:fill="FFFFFF" w:val="clear"/>
          </w:tcPr>
          <w:p>
            <w:pPr>
              <w:pStyle w:val="TableText"/>
            </w:pPr>
            <w:r>
              <w:rPr/>
              <w:t xml:space="preserve">Browse verified directory; request connections and mentorship; message accepted connections; join groups; post and react; register for events.</w:t>
            </w:r>
          </w:p>
        </w:tc>
      </w:tr>
      <w:tr>
        <w:trPr>
          <w:cantSplit/>
        </w:trPr>
        <w:tc>
          <w:tcPr>
            <w:tcW w:w="1450" w:type="dxa"/>
            <w:vAlign w:val="top"/>
            <w:shd w:fill="FFFFFF" w:val="clear"/>
          </w:tcPr>
          <w:p>
            <w:pPr>
              <w:pStyle w:val="TableText"/>
            </w:pPr>
            <w:r>
              <w:rPr/>
              <w:t xml:space="preserve">Alumni</w:t>
            </w:r>
          </w:p>
        </w:tc>
        <w:tc>
          <w:tcPr>
            <w:tcW w:w="3000" w:type="dxa"/>
            <w:vAlign w:val="top"/>
            <w:shd w:fill="FFFFFF" w:val="clear"/>
          </w:tcPr>
          <w:p>
            <w:pPr>
              <w:pStyle w:val="TableText"/>
            </w:pPr>
            <w:r>
              <w:rPr/>
              <w:t xml:space="preserve">Maintain a professional profile and contribute.</w:t>
            </w:r>
          </w:p>
        </w:tc>
        <w:tc>
          <w:tcPr>
            <w:tcW w:w="4910" w:type="dxa"/>
            <w:vAlign w:val="top"/>
            <w:shd w:fill="FFFFFF" w:val="clear"/>
          </w:tcPr>
          <w:p>
            <w:pPr>
              <w:pStyle w:val="TableText"/>
            </w:pPr>
            <w:r>
              <w:rPr/>
              <w:t xml:space="preserve">Edit own profile; request verification; connect; message accepted connections; publish and manage own job/internship posts; mentor and participate.</w:t>
            </w:r>
          </w:p>
        </w:tc>
      </w:tr>
      <w:tr>
        <w:trPr>
          <w:cantSplit/>
        </w:trPr>
        <w:tc>
          <w:tcPr>
            <w:tcW w:w="1450" w:type="dxa"/>
            <w:vAlign w:val="top"/>
            <w:shd w:fill="FFFFFF" w:val="clear"/>
          </w:tcPr>
          <w:p>
            <w:pPr>
              <w:pStyle w:val="TableText"/>
            </w:pPr>
            <w:r>
              <w:rPr/>
              <w:t xml:space="preserve">Administrator</w:t>
            </w:r>
          </w:p>
        </w:tc>
        <w:tc>
          <w:tcPr>
            <w:tcW w:w="3000" w:type="dxa"/>
            <w:vAlign w:val="top"/>
            <w:shd w:fill="FFFFFF" w:val="clear"/>
          </w:tcPr>
          <w:p>
            <w:pPr>
              <w:pStyle w:val="TableText"/>
            </w:pPr>
            <w:r>
              <w:rPr/>
              <w:t xml:space="preserve">Maintain trusted community records.</w:t>
            </w:r>
          </w:p>
        </w:tc>
        <w:tc>
          <w:tcPr>
            <w:tcW w:w="4910" w:type="dxa"/>
            <w:vAlign w:val="top"/>
            <w:shd w:fill="FFFFFF" w:val="clear"/>
          </w:tcPr>
          <w:p>
            <w:pPr>
              <w:pStyle w:val="TableText"/>
            </w:pPr>
            <w:r>
              <w:rPr/>
              <w:t xml:space="preserve">Review alumni verification; suspend/restore accounts; manage departments, events, announcements; review reports; inspect metrics and export data.</w:t>
            </w:r>
          </w:p>
        </w:tc>
      </w:tr>
    </w:tbl>
    <w:p>
      <w:r>
        <w:br w:type="page"/>
      </w:r>
    </w:p>
    <w:p>
      <w:pPr>
        <w:pStyle w:val="Heading1"/>
      </w:pPr>
      <w:r>
        <w:rPr/>
        <w:t xml:space="preserve">Step 1 | Functional requirements</w:t>
      </w:r>
    </w:p>
    <w:p>
      <w:pPr>
        <w:pStyle w:val="Heading2"/>
      </w:pPr>
      <w:r>
        <w:rPr/>
        <w:t xml:space="preserve">1.3 Functional requirements | FR-01 to FR-07</w:t>
      </w:r>
    </w:p>
    <w:tbl>
      <w:tblPr>
        <w:tblW w:w="9360" w:type="dxa"/>
        <w:tblInd w:w="120" w:type="dxa"/>
        <w:tblLayout w:type="fixed"/>
        <w:tblBorders>
          <w:top w:val="single" w:sz="5" w:color="D2DBE5"/>
          <w:left w:val="single" w:sz="5" w:color="D2DBE5"/>
          <w:bottom w:val="single" w:sz="5" w:color="D2DBE5"/>
          <w:right w:val="single" w:sz="5" w:color="D2DBE5"/>
          <w:insideH w:val="single" w:sz="4" w:color="DCE3EA"/>
          <w:insideV w:val="single" w:sz="4" w:color="DCE3EA"/>
        </w:tblBorders>
        <w:tblCellMar>
          <w:top w:w="80" w:type="dxa"/>
          <w:bottom w:w="80" w:type="dxa"/>
          <w:start w:w="120" w:type="dxa"/>
          <w:end w:w="120" w:type="dxa"/>
        </w:tblCellMar>
      </w:tblPr>
      <w:tblGrid>
        <w:gridCol w:w="800"/>
        <w:gridCol w:w="2380"/>
        <w:gridCol w:w="6180"/>
      </w:tblGrid>
      <w:tr>
        <w:trPr>
          <w:cantSplit/>
          <w:tblHeader/>
        </w:trPr>
        <w:tc>
          <w:tcPr>
            <w:tcW w:w="800" w:type="dxa"/>
            <w:vAlign w:val="top"/>
            <w:shd w:fill="17324D" w:val="clear"/>
          </w:tcPr>
          <w:p>
            <w:pPr>
              <w:pStyle w:val="TableHeader"/>
            </w:pPr>
            <w:r>
              <w:rPr/>
              <w:t xml:space="preserve">ID</w:t>
            </w:r>
          </w:p>
        </w:tc>
        <w:tc>
          <w:tcPr>
            <w:tcW w:w="2380" w:type="dxa"/>
            <w:vAlign w:val="top"/>
            <w:shd w:fill="17324D" w:val="clear"/>
          </w:tcPr>
          <w:p>
            <w:pPr>
              <w:pStyle w:val="TableHeader"/>
            </w:pPr>
            <w:r>
              <w:rPr/>
              <w:t xml:space="preserve">Requirement</w:t>
            </w:r>
          </w:p>
        </w:tc>
        <w:tc>
          <w:tcPr>
            <w:tcW w:w="6180" w:type="dxa"/>
            <w:vAlign w:val="top"/>
            <w:shd w:fill="17324D" w:val="clear"/>
          </w:tcPr>
          <w:p>
            <w:pPr>
              <w:pStyle w:val="TableHeader"/>
            </w:pPr>
            <w:r>
              <w:rPr/>
              <w:t xml:space="preserve">Acceptance outcome</w:t>
            </w:r>
          </w:p>
        </w:tc>
      </w:tr>
      <w:tr>
        <w:trPr>
          <w:cantSplit/>
        </w:trPr>
        <w:tc>
          <w:tcPr>
            <w:tcW w:w="800" w:type="dxa"/>
            <w:vAlign w:val="top"/>
            <w:shd w:fill="FFFFFF" w:val="clear"/>
          </w:tcPr>
          <w:p>
            <w:pPr>
              <w:pStyle w:val="TableText"/>
            </w:pPr>
            <w:r>
              <w:rPr/>
              <w:t xml:space="preserve">FR-01</w:t>
            </w:r>
          </w:p>
        </w:tc>
        <w:tc>
          <w:tcPr>
            <w:tcW w:w="2380" w:type="dxa"/>
            <w:vAlign w:val="top"/>
            <w:shd w:fill="FFFFFF" w:val="clear"/>
          </w:tcPr>
          <w:p>
            <w:pPr>
              <w:pStyle w:val="TableText"/>
            </w:pPr>
            <w:r>
              <w:rPr/>
              <w:t xml:space="preserve">Registration and sign-in</w:t>
            </w:r>
          </w:p>
        </w:tc>
        <w:tc>
          <w:tcPr>
            <w:tcW w:w="6180" w:type="dxa"/>
            <w:vAlign w:val="top"/>
            <w:shd w:fill="FFFFFF" w:val="clear"/>
          </w:tcPr>
          <w:p>
            <w:pPr>
              <w:pStyle w:val="TableText"/>
            </w:pPr>
            <w:r>
              <w:rPr/>
              <w:t xml:space="preserve">A user can register or sign in using the supported account flow; passwords are stored as bcrypt hashes.</w:t>
            </w:r>
          </w:p>
        </w:tc>
      </w:tr>
      <w:tr>
        <w:trPr>
          <w:cantSplit/>
        </w:trPr>
        <w:tc>
          <w:tcPr>
            <w:tcW w:w="800" w:type="dxa"/>
            <w:vAlign w:val="top"/>
            <w:shd w:fill="FFFFFF" w:val="clear"/>
          </w:tcPr>
          <w:p>
            <w:pPr>
              <w:pStyle w:val="TableText"/>
            </w:pPr>
            <w:r>
              <w:rPr/>
              <w:t xml:space="preserve">FR-02</w:t>
            </w:r>
          </w:p>
        </w:tc>
        <w:tc>
          <w:tcPr>
            <w:tcW w:w="2380" w:type="dxa"/>
            <w:vAlign w:val="top"/>
            <w:shd w:fill="FFFFFF" w:val="clear"/>
          </w:tcPr>
          <w:p>
            <w:pPr>
              <w:pStyle w:val="TableText"/>
            </w:pPr>
            <w:r>
              <w:rPr/>
              <w:t xml:space="preserve">Role control</w:t>
            </w:r>
          </w:p>
        </w:tc>
        <w:tc>
          <w:tcPr>
            <w:tcW w:w="6180" w:type="dxa"/>
            <w:vAlign w:val="top"/>
            <w:shd w:fill="FFFFFF" w:val="clear"/>
          </w:tcPr>
          <w:p>
            <w:pPr>
              <w:pStyle w:val="TableText"/>
            </w:pPr>
            <w:r>
              <w:rPr/>
              <w:t xml:space="preserve">Public registration creates student or alumni accounts only. Admin actions require a server-authorized administrator.</w:t>
            </w:r>
          </w:p>
        </w:tc>
      </w:tr>
      <w:tr>
        <w:trPr>
          <w:cantSplit/>
        </w:trPr>
        <w:tc>
          <w:tcPr>
            <w:tcW w:w="800" w:type="dxa"/>
            <w:vAlign w:val="top"/>
            <w:shd w:fill="FFFFFF" w:val="clear"/>
          </w:tcPr>
          <w:p>
            <w:pPr>
              <w:pStyle w:val="TableText"/>
            </w:pPr>
            <w:r>
              <w:rPr/>
              <w:t xml:space="preserve">FR-03</w:t>
            </w:r>
          </w:p>
        </w:tc>
        <w:tc>
          <w:tcPr>
            <w:tcW w:w="2380" w:type="dxa"/>
            <w:vAlign w:val="top"/>
            <w:shd w:fill="FFFFFF" w:val="clear"/>
          </w:tcPr>
          <w:p>
            <w:pPr>
              <w:pStyle w:val="TableText"/>
            </w:pPr>
            <w:r>
              <w:rPr/>
              <w:t xml:space="preserve">Profile management</w:t>
            </w:r>
          </w:p>
        </w:tc>
        <w:tc>
          <w:tcPr>
            <w:tcW w:w="6180" w:type="dxa"/>
            <w:vAlign w:val="top"/>
            <w:shd w:fill="FFFFFF" w:val="clear"/>
          </w:tcPr>
          <w:p>
            <w:pPr>
              <w:pStyle w:val="TableText"/>
            </w:pPr>
            <w:r>
              <w:rPr/>
              <w:t xml:space="preserve">A signed-in user can update their own education, career, skills, interests, biography, visibility, and professional links.</w:t>
            </w:r>
          </w:p>
        </w:tc>
      </w:tr>
      <w:tr>
        <w:trPr>
          <w:cantSplit/>
        </w:trPr>
        <w:tc>
          <w:tcPr>
            <w:tcW w:w="800" w:type="dxa"/>
            <w:vAlign w:val="top"/>
            <w:shd w:fill="FFFFFF" w:val="clear"/>
          </w:tcPr>
          <w:p>
            <w:pPr>
              <w:pStyle w:val="TableText"/>
            </w:pPr>
            <w:r>
              <w:rPr/>
              <w:t xml:space="preserve">FR-04</w:t>
            </w:r>
          </w:p>
        </w:tc>
        <w:tc>
          <w:tcPr>
            <w:tcW w:w="2380" w:type="dxa"/>
            <w:vAlign w:val="top"/>
            <w:shd w:fill="FFFFFF" w:val="clear"/>
          </w:tcPr>
          <w:p>
            <w:pPr>
              <w:pStyle w:val="TableText"/>
            </w:pPr>
            <w:r>
              <w:rPr/>
              <w:t xml:space="preserve">Alumni verification</w:t>
            </w:r>
          </w:p>
        </w:tc>
        <w:tc>
          <w:tcPr>
            <w:tcW w:w="6180" w:type="dxa"/>
            <w:vAlign w:val="top"/>
            <w:shd w:fill="FFFFFF" w:val="clear"/>
          </w:tcPr>
          <w:p>
            <w:pPr>
              <w:pStyle w:val="TableText"/>
            </w:pPr>
            <w:r>
              <w:rPr/>
              <w:t xml:space="preserve">New alumni profiles can remain pending; an administrator can verify, reject, or return them to pending with review context.</w:t>
            </w:r>
          </w:p>
        </w:tc>
      </w:tr>
      <w:tr>
        <w:trPr>
          <w:cantSplit/>
        </w:trPr>
        <w:tc>
          <w:tcPr>
            <w:tcW w:w="800" w:type="dxa"/>
            <w:vAlign w:val="top"/>
            <w:shd w:fill="FFFFFF" w:val="clear"/>
          </w:tcPr>
          <w:p>
            <w:pPr>
              <w:pStyle w:val="TableText"/>
            </w:pPr>
            <w:r>
              <w:rPr/>
              <w:t xml:space="preserve">FR-05</w:t>
            </w:r>
          </w:p>
        </w:tc>
        <w:tc>
          <w:tcPr>
            <w:tcW w:w="2380" w:type="dxa"/>
            <w:vAlign w:val="top"/>
            <w:shd w:fill="FFFFFF" w:val="clear"/>
          </w:tcPr>
          <w:p>
            <w:pPr>
              <w:pStyle w:val="TableText"/>
            </w:pPr>
            <w:r>
              <w:rPr/>
              <w:t xml:space="preserve">Directory and search</w:t>
            </w:r>
          </w:p>
        </w:tc>
        <w:tc>
          <w:tcPr>
            <w:tcW w:w="6180" w:type="dxa"/>
            <w:vAlign w:val="top"/>
            <w:shd w:fill="FFFFFF" w:val="clear"/>
          </w:tcPr>
          <w:p>
            <w:pPr>
              <w:pStyle w:val="TableText"/>
            </w:pPr>
            <w:r>
              <w:rPr/>
              <w:t xml:space="preserve">Users can find eligible alumni with text and available filters including university, department, year, degree, skill, company, and location.</w:t>
            </w:r>
          </w:p>
        </w:tc>
      </w:tr>
      <w:tr>
        <w:trPr>
          <w:cantSplit/>
        </w:trPr>
        <w:tc>
          <w:tcPr>
            <w:tcW w:w="800" w:type="dxa"/>
            <w:vAlign w:val="top"/>
            <w:shd w:fill="FFFFFF" w:val="clear"/>
          </w:tcPr>
          <w:p>
            <w:pPr>
              <w:pStyle w:val="TableText"/>
            </w:pPr>
            <w:r>
              <w:rPr/>
              <w:t xml:space="preserve">FR-06</w:t>
            </w:r>
          </w:p>
        </w:tc>
        <w:tc>
          <w:tcPr>
            <w:tcW w:w="2380" w:type="dxa"/>
            <w:vAlign w:val="top"/>
            <w:shd w:fill="FFFFFF" w:val="clear"/>
          </w:tcPr>
          <w:p>
            <w:pPr>
              <w:pStyle w:val="TableText"/>
            </w:pPr>
            <w:r>
              <w:rPr/>
              <w:t xml:space="preserve">Connections</w:t>
            </w:r>
          </w:p>
        </w:tc>
        <w:tc>
          <w:tcPr>
            <w:tcW w:w="6180" w:type="dxa"/>
            <w:vAlign w:val="top"/>
            <w:shd w:fill="FFFFFF" w:val="clear"/>
          </w:tcPr>
          <w:p>
            <w:pPr>
              <w:pStyle w:val="TableText"/>
            </w:pPr>
            <w:r>
              <w:rPr/>
              <w:t xml:space="preserve">Users can send requests, accept or reject incoming requests, remove accepted connections, and block accounts.</w:t>
            </w:r>
          </w:p>
        </w:tc>
      </w:tr>
      <w:tr>
        <w:trPr>
          <w:cantSplit/>
        </w:trPr>
        <w:tc>
          <w:tcPr>
            <w:tcW w:w="800" w:type="dxa"/>
            <w:vAlign w:val="top"/>
            <w:shd w:fill="FFFFFF" w:val="clear"/>
          </w:tcPr>
          <w:p>
            <w:pPr>
              <w:pStyle w:val="TableText"/>
            </w:pPr>
            <w:r>
              <w:rPr/>
              <w:t xml:space="preserve">FR-07</w:t>
            </w:r>
          </w:p>
        </w:tc>
        <w:tc>
          <w:tcPr>
            <w:tcW w:w="2380" w:type="dxa"/>
            <w:vAlign w:val="top"/>
            <w:shd w:fill="FFFFFF" w:val="clear"/>
          </w:tcPr>
          <w:p>
            <w:pPr>
              <w:pStyle w:val="TableText"/>
            </w:pPr>
            <w:r>
              <w:rPr/>
              <w:t xml:space="preserve">Private messages</w:t>
            </w:r>
          </w:p>
        </w:tc>
        <w:tc>
          <w:tcPr>
            <w:tcW w:w="6180" w:type="dxa"/>
            <w:vAlign w:val="top"/>
            <w:shd w:fill="FFFFFF" w:val="clear"/>
          </w:tcPr>
          <w:p>
            <w:pPr>
              <w:pStyle w:val="TableText"/>
            </w:pPr>
            <w:r>
              <w:rPr/>
              <w:t xml:space="preserve">Accepted connections can exchange persisted messages; conversation history and unread counts are shown.</w:t>
            </w:r>
          </w:p>
        </w:tc>
      </w:tr>
    </w:tbl>
    <w:p>
      <w:r>
        <w:br w:type="page"/>
      </w:r>
    </w:p>
    <w:p>
      <w:pPr>
        <w:pStyle w:val="Heading1"/>
      </w:pPr>
      <w:r>
        <w:rPr/>
        <w:t xml:space="preserve">Step 1 | Requirements (continued)</w:t>
      </w:r>
    </w:p>
    <w:p>
      <w:pPr>
        <w:pStyle w:val="Heading2"/>
      </w:pPr>
      <w:r>
        <w:rPr/>
        <w:t xml:space="preserve">1.3 Functional requirements | FR-08 to FR-14</w:t>
      </w:r>
    </w:p>
    <w:tbl>
      <w:tblPr>
        <w:tblW w:w="9360" w:type="dxa"/>
        <w:tblInd w:w="120" w:type="dxa"/>
        <w:tblLayout w:type="fixed"/>
        <w:tblBorders>
          <w:top w:val="single" w:sz="5" w:color="D2DBE5"/>
          <w:left w:val="single" w:sz="5" w:color="D2DBE5"/>
          <w:bottom w:val="single" w:sz="5" w:color="D2DBE5"/>
          <w:right w:val="single" w:sz="5" w:color="D2DBE5"/>
          <w:insideH w:val="single" w:sz="4" w:color="DCE3EA"/>
          <w:insideV w:val="single" w:sz="4" w:color="DCE3EA"/>
        </w:tblBorders>
        <w:tblCellMar>
          <w:top w:w="80" w:type="dxa"/>
          <w:bottom w:w="80" w:type="dxa"/>
          <w:start w:w="120" w:type="dxa"/>
          <w:end w:w="120" w:type="dxa"/>
        </w:tblCellMar>
      </w:tblPr>
      <w:tblGrid>
        <w:gridCol w:w="800"/>
        <w:gridCol w:w="2380"/>
        <w:gridCol w:w="6180"/>
      </w:tblGrid>
      <w:tr>
        <w:trPr>
          <w:cantSplit/>
          <w:tblHeader/>
        </w:trPr>
        <w:tc>
          <w:tcPr>
            <w:tcW w:w="800" w:type="dxa"/>
            <w:vAlign w:val="top"/>
            <w:shd w:fill="17324D" w:val="clear"/>
          </w:tcPr>
          <w:p>
            <w:pPr>
              <w:pStyle w:val="TableHeader"/>
            </w:pPr>
            <w:r>
              <w:rPr/>
              <w:t xml:space="preserve">ID</w:t>
            </w:r>
          </w:p>
        </w:tc>
        <w:tc>
          <w:tcPr>
            <w:tcW w:w="2380" w:type="dxa"/>
            <w:vAlign w:val="top"/>
            <w:shd w:fill="17324D" w:val="clear"/>
          </w:tcPr>
          <w:p>
            <w:pPr>
              <w:pStyle w:val="TableHeader"/>
            </w:pPr>
            <w:r>
              <w:rPr/>
              <w:t xml:space="preserve">Requirement</w:t>
            </w:r>
          </w:p>
        </w:tc>
        <w:tc>
          <w:tcPr>
            <w:tcW w:w="6180" w:type="dxa"/>
            <w:vAlign w:val="top"/>
            <w:shd w:fill="17324D" w:val="clear"/>
          </w:tcPr>
          <w:p>
            <w:pPr>
              <w:pStyle w:val="TableHeader"/>
            </w:pPr>
            <w:r>
              <w:rPr/>
              <w:t xml:space="preserve">Acceptance outcome</w:t>
            </w:r>
          </w:p>
        </w:tc>
      </w:tr>
      <w:tr>
        <w:trPr>
          <w:cantSplit/>
        </w:trPr>
        <w:tc>
          <w:tcPr>
            <w:tcW w:w="800" w:type="dxa"/>
            <w:vAlign w:val="top"/>
            <w:shd w:fill="FFFFFF" w:val="clear"/>
          </w:tcPr>
          <w:p>
            <w:pPr>
              <w:pStyle w:val="TableText"/>
            </w:pPr>
            <w:r>
              <w:rPr/>
              <w:t xml:space="preserve">FR-08</w:t>
            </w:r>
          </w:p>
        </w:tc>
        <w:tc>
          <w:tcPr>
            <w:tcW w:w="2380" w:type="dxa"/>
            <w:vAlign w:val="top"/>
            <w:shd w:fill="FFFFFF" w:val="clear"/>
          </w:tcPr>
          <w:p>
            <w:pPr>
              <w:pStyle w:val="TableText"/>
            </w:pPr>
            <w:r>
              <w:rPr/>
              <w:t xml:space="preserve">Jobs and internships</w:t>
            </w:r>
          </w:p>
        </w:tc>
        <w:tc>
          <w:tcPr>
            <w:tcW w:w="6180" w:type="dxa"/>
            <w:vAlign w:val="top"/>
            <w:shd w:fill="FFFFFF" w:val="clear"/>
          </w:tcPr>
          <w:p>
            <w:pPr>
              <w:pStyle w:val="TableText"/>
            </w:pPr>
            <w:r>
              <w:rPr/>
              <w:t xml:space="preserve">Alumni can post opportunities and manage their own posts; users can browse, filter, save, and view application details when supplied.</w:t>
            </w:r>
          </w:p>
        </w:tc>
      </w:tr>
      <w:tr>
        <w:trPr>
          <w:cantSplit/>
        </w:trPr>
        <w:tc>
          <w:tcPr>
            <w:tcW w:w="800" w:type="dxa"/>
            <w:vAlign w:val="top"/>
            <w:shd w:fill="FFFFFF" w:val="clear"/>
          </w:tcPr>
          <w:p>
            <w:pPr>
              <w:pStyle w:val="TableText"/>
            </w:pPr>
            <w:r>
              <w:rPr/>
              <w:t xml:space="preserve">FR-09</w:t>
            </w:r>
          </w:p>
        </w:tc>
        <w:tc>
          <w:tcPr>
            <w:tcW w:w="2380" w:type="dxa"/>
            <w:vAlign w:val="top"/>
            <w:shd w:fill="FFFFFF" w:val="clear"/>
          </w:tcPr>
          <w:p>
            <w:pPr>
              <w:pStyle w:val="TableText"/>
            </w:pPr>
            <w:r>
              <w:rPr/>
              <w:t xml:space="preserve">Events</w:t>
            </w:r>
          </w:p>
        </w:tc>
        <w:tc>
          <w:tcPr>
            <w:tcW w:w="6180" w:type="dxa"/>
            <w:vAlign w:val="top"/>
            <w:shd w:fill="FFFFFF" w:val="clear"/>
          </w:tcPr>
          <w:p>
            <w:pPr>
              <w:pStyle w:val="TableText"/>
            </w:pPr>
            <w:r>
              <w:rPr/>
              <w:t xml:space="preserve">Users can browse published events and signed-in users can register or cancel; duplicate registrations are prevented.</w:t>
            </w:r>
          </w:p>
        </w:tc>
      </w:tr>
      <w:tr>
        <w:trPr>
          <w:cantSplit/>
        </w:trPr>
        <w:tc>
          <w:tcPr>
            <w:tcW w:w="800" w:type="dxa"/>
            <w:vAlign w:val="top"/>
            <w:shd w:fill="FFFFFF" w:val="clear"/>
          </w:tcPr>
          <w:p>
            <w:pPr>
              <w:pStyle w:val="TableText"/>
            </w:pPr>
            <w:r>
              <w:rPr/>
              <w:t xml:space="preserve">FR-10</w:t>
            </w:r>
          </w:p>
        </w:tc>
        <w:tc>
          <w:tcPr>
            <w:tcW w:w="2380" w:type="dxa"/>
            <w:vAlign w:val="top"/>
            <w:shd w:fill="FFFFFF" w:val="clear"/>
          </w:tcPr>
          <w:p>
            <w:pPr>
              <w:pStyle w:val="TableText"/>
            </w:pPr>
            <w:r>
              <w:rPr/>
              <w:t xml:space="preserve">Mentorship</w:t>
            </w:r>
          </w:p>
        </w:tc>
        <w:tc>
          <w:tcPr>
            <w:tcW w:w="6180" w:type="dxa"/>
            <w:vAlign w:val="top"/>
            <w:shd w:fill="FFFFFF" w:val="clear"/>
          </w:tcPr>
          <w:p>
            <w:pPr>
              <w:pStyle w:val="TableText"/>
            </w:pPr>
            <w:r>
              <w:rPr/>
              <w:t xml:space="preserve">Students can request guidance from eligible alumni; recipients can review and respond to requests.</w:t>
            </w:r>
          </w:p>
        </w:tc>
      </w:tr>
      <w:tr>
        <w:trPr>
          <w:cantSplit/>
        </w:trPr>
        <w:tc>
          <w:tcPr>
            <w:tcW w:w="800" w:type="dxa"/>
            <w:vAlign w:val="top"/>
            <w:shd w:fill="FFFFFF" w:val="clear"/>
          </w:tcPr>
          <w:p>
            <w:pPr>
              <w:pStyle w:val="TableText"/>
            </w:pPr>
            <w:r>
              <w:rPr/>
              <w:t xml:space="preserve">FR-11</w:t>
            </w:r>
          </w:p>
        </w:tc>
        <w:tc>
          <w:tcPr>
            <w:tcW w:w="2380" w:type="dxa"/>
            <w:vAlign w:val="top"/>
            <w:shd w:fill="FFFFFF" w:val="clear"/>
          </w:tcPr>
          <w:p>
            <w:pPr>
              <w:pStyle w:val="TableText"/>
            </w:pPr>
            <w:r>
              <w:rPr/>
              <w:t xml:space="preserve">Community</w:t>
            </w:r>
          </w:p>
        </w:tc>
        <w:tc>
          <w:tcPr>
            <w:tcW w:w="6180" w:type="dxa"/>
            <w:vAlign w:val="top"/>
            <w:shd w:fill="FFFFFF" w:val="clear"/>
          </w:tcPr>
          <w:p>
            <w:pPr>
              <w:pStyle w:val="TableText"/>
            </w:pPr>
            <w:r>
              <w:rPr/>
              <w:t xml:space="preserve">Members can view posts, create text posts and supported HTTPS image links, react, comment, join groups, and report content.</w:t>
            </w:r>
          </w:p>
        </w:tc>
      </w:tr>
      <w:tr>
        <w:trPr>
          <w:cantSplit/>
        </w:trPr>
        <w:tc>
          <w:tcPr>
            <w:tcW w:w="800" w:type="dxa"/>
            <w:vAlign w:val="top"/>
            <w:shd w:fill="FFFFFF" w:val="clear"/>
          </w:tcPr>
          <w:p>
            <w:pPr>
              <w:pStyle w:val="TableText"/>
            </w:pPr>
            <w:r>
              <w:rPr/>
              <w:t xml:space="preserve">FR-12</w:t>
            </w:r>
          </w:p>
        </w:tc>
        <w:tc>
          <w:tcPr>
            <w:tcW w:w="2380" w:type="dxa"/>
            <w:vAlign w:val="top"/>
            <w:shd w:fill="FFFFFF" w:val="clear"/>
          </w:tcPr>
          <w:p>
            <w:pPr>
              <w:pStyle w:val="TableText"/>
            </w:pPr>
            <w:r>
              <w:rPr/>
              <w:t xml:space="preserve">Announcements and notifications</w:t>
            </w:r>
          </w:p>
        </w:tc>
        <w:tc>
          <w:tcPr>
            <w:tcW w:w="6180" w:type="dxa"/>
            <w:vAlign w:val="top"/>
            <w:shd w:fill="FFFFFF" w:val="clear"/>
          </w:tcPr>
          <w:p>
            <w:pPr>
              <w:pStyle w:val="TableText"/>
            </w:pPr>
            <w:r>
              <w:rPr/>
              <w:t xml:space="preserve">Users can view announcements and their own in-app notifications, including read state.</w:t>
            </w:r>
          </w:p>
        </w:tc>
      </w:tr>
      <w:tr>
        <w:trPr>
          <w:cantSplit/>
        </w:trPr>
        <w:tc>
          <w:tcPr>
            <w:tcW w:w="800" w:type="dxa"/>
            <w:vAlign w:val="top"/>
            <w:shd w:fill="FFFFFF" w:val="clear"/>
          </w:tcPr>
          <w:p>
            <w:pPr>
              <w:pStyle w:val="TableText"/>
            </w:pPr>
            <w:r>
              <w:rPr/>
              <w:t xml:space="preserve">FR-13</w:t>
            </w:r>
          </w:p>
        </w:tc>
        <w:tc>
          <w:tcPr>
            <w:tcW w:w="2380" w:type="dxa"/>
            <w:vAlign w:val="top"/>
            <w:shd w:fill="FFFFFF" w:val="clear"/>
          </w:tcPr>
          <w:p>
            <w:pPr>
              <w:pStyle w:val="TableText"/>
            </w:pPr>
            <w:r>
              <w:rPr/>
              <w:t xml:space="preserve">University directory</w:t>
            </w:r>
          </w:p>
        </w:tc>
        <w:tc>
          <w:tcPr>
            <w:tcW w:w="6180" w:type="dxa"/>
            <w:vAlign w:val="top"/>
            <w:shd w:fill="FFFFFF" w:val="clear"/>
          </w:tcPr>
          <w:p>
            <w:pPr>
              <w:pStyle w:val="TableText"/>
            </w:pPr>
            <w:r>
              <w:rPr/>
              <w:t xml:space="preserve">Users can browse universities by Bangladesh division and type, and view mapped departments and directory information.</w:t>
            </w:r>
          </w:p>
        </w:tc>
      </w:tr>
      <w:tr>
        <w:trPr>
          <w:cantSplit/>
        </w:trPr>
        <w:tc>
          <w:tcPr>
            <w:tcW w:w="800" w:type="dxa"/>
            <w:vAlign w:val="top"/>
            <w:shd w:fill="FFFFFF" w:val="clear"/>
          </w:tcPr>
          <w:p>
            <w:pPr>
              <w:pStyle w:val="TableText"/>
            </w:pPr>
            <w:r>
              <w:rPr/>
              <w:t xml:space="preserve">FR-14</w:t>
            </w:r>
          </w:p>
        </w:tc>
        <w:tc>
          <w:tcPr>
            <w:tcW w:w="2380" w:type="dxa"/>
            <w:vAlign w:val="top"/>
            <w:shd w:fill="FFFFFF" w:val="clear"/>
          </w:tcPr>
          <w:p>
            <w:pPr>
              <w:pStyle w:val="TableText"/>
            </w:pPr>
            <w:r>
              <w:rPr/>
              <w:t xml:space="preserve">Administration and audit</w:t>
            </w:r>
          </w:p>
        </w:tc>
        <w:tc>
          <w:tcPr>
            <w:tcW w:w="6180" w:type="dxa"/>
            <w:vAlign w:val="top"/>
            <w:shd w:fill="FFFFFF" w:val="clear"/>
          </w:tcPr>
          <w:p>
            <w:pPr>
              <w:pStyle w:val="TableText"/>
            </w:pPr>
            <w:r>
              <w:rPr/>
              <w:t xml:space="preserve">Admins can review records and reports, manage events/notices/departments, inspect dashboard counts, and export alumni data.</w:t>
            </w:r>
          </w:p>
        </w:tc>
      </w:tr>
    </w:tbl>
    <w:p>
      <w:r>
        <w:br w:type="page"/>
      </w:r>
    </w:p>
    <w:p>
      <w:pPr>
        <w:pStyle w:val="Heading2"/>
      </w:pPr>
      <w:r>
        <w:rPr/>
        <w:t xml:space="preserve">1.4 Non-functional requirements</w:t>
      </w:r>
    </w:p>
    <w:tbl>
      <w:tblPr>
        <w:tblW w:w="9360" w:type="dxa"/>
        <w:tblInd w:w="120" w:type="dxa"/>
        <w:tblLayout w:type="fixed"/>
        <w:tblBorders>
          <w:top w:val="single" w:sz="5" w:color="D2DBE5"/>
          <w:left w:val="single" w:sz="5" w:color="D2DBE5"/>
          <w:bottom w:val="single" w:sz="5" w:color="D2DBE5"/>
          <w:right w:val="single" w:sz="5" w:color="D2DBE5"/>
          <w:insideH w:val="single" w:sz="4" w:color="DCE3EA"/>
          <w:insideV w:val="single" w:sz="4" w:color="DCE3EA"/>
        </w:tblBorders>
        <w:tblCellMar>
          <w:top w:w="80" w:type="dxa"/>
          <w:bottom w:w="80" w:type="dxa"/>
          <w:start w:w="120" w:type="dxa"/>
          <w:end w:w="120" w:type="dxa"/>
        </w:tblCellMar>
      </w:tblPr>
      <w:tblGrid>
        <w:gridCol w:w="1450"/>
        <w:gridCol w:w="3300"/>
        <w:gridCol w:w="4610"/>
      </w:tblGrid>
      <w:tr>
        <w:trPr>
          <w:cantSplit/>
          <w:tblHeader/>
        </w:trPr>
        <w:tc>
          <w:tcPr>
            <w:tcW w:w="1450" w:type="dxa"/>
            <w:vAlign w:val="top"/>
            <w:shd w:fill="17324D" w:val="clear"/>
          </w:tcPr>
          <w:p>
            <w:pPr>
              <w:pStyle w:val="TableHeader"/>
            </w:pPr>
            <w:r>
              <w:rPr/>
              <w:t xml:space="preserve">ID</w:t>
            </w:r>
          </w:p>
        </w:tc>
        <w:tc>
          <w:tcPr>
            <w:tcW w:w="3300" w:type="dxa"/>
            <w:vAlign w:val="top"/>
            <w:shd w:fill="17324D" w:val="clear"/>
          </w:tcPr>
          <w:p>
            <w:pPr>
              <w:pStyle w:val="TableHeader"/>
            </w:pPr>
            <w:r>
              <w:rPr/>
              <w:t xml:space="preserve">Quality requirement</w:t>
            </w:r>
          </w:p>
        </w:tc>
        <w:tc>
          <w:tcPr>
            <w:tcW w:w="4610" w:type="dxa"/>
            <w:vAlign w:val="top"/>
            <w:shd w:fill="17324D" w:val="clear"/>
          </w:tcPr>
          <w:p>
            <w:pPr>
              <w:pStyle w:val="TableHeader"/>
            </w:pPr>
            <w:r>
              <w:rPr/>
              <w:t xml:space="preserve">Current target / status</w:t>
            </w:r>
          </w:p>
        </w:tc>
      </w:tr>
      <w:tr>
        <w:trPr>
          <w:cantSplit/>
        </w:trPr>
        <w:tc>
          <w:tcPr>
            <w:tcW w:w="1450" w:type="dxa"/>
            <w:vAlign w:val="top"/>
            <w:shd w:fill="FFFFFF" w:val="clear"/>
          </w:tcPr>
          <w:p>
            <w:pPr>
              <w:pStyle w:val="TableText"/>
            </w:pPr>
            <w:r>
              <w:rPr/>
              <w:t xml:space="preserve">NFR-01 Security</w:t>
            </w:r>
          </w:p>
        </w:tc>
        <w:tc>
          <w:tcPr>
            <w:tcW w:w="3300" w:type="dxa"/>
            <w:vAlign w:val="top"/>
            <w:shd w:fill="FFFFFF" w:val="clear"/>
          </w:tcPr>
          <w:p>
            <w:pPr>
              <w:pStyle w:val="TableText"/>
            </w:pPr>
            <w:r>
              <w:rPr/>
              <w:t xml:space="preserve">Protect credentials and enforce role/ownership checks on the server.</w:t>
            </w:r>
          </w:p>
        </w:tc>
        <w:tc>
          <w:tcPr>
            <w:tcW w:w="4610" w:type="dxa"/>
            <w:vAlign w:val="top"/>
            <w:shd w:fill="FFFFFF" w:val="clear"/>
          </w:tcPr>
          <w:p>
            <w:pPr>
              <w:pStyle w:val="TableText"/>
            </w:pPr>
            <w:r>
              <w:rPr/>
              <w:t xml:space="preserve">Implemented controls include bcrypt, session authorization, CSRF checks, rate limiting, and parameterized SQL.</w:t>
            </w:r>
          </w:p>
        </w:tc>
      </w:tr>
      <w:tr>
        <w:trPr>
          <w:cantSplit/>
        </w:trPr>
        <w:tc>
          <w:tcPr>
            <w:tcW w:w="1450" w:type="dxa"/>
            <w:vAlign w:val="top"/>
            <w:shd w:fill="FFFFFF" w:val="clear"/>
          </w:tcPr>
          <w:p>
            <w:pPr>
              <w:pStyle w:val="TableText"/>
            </w:pPr>
            <w:r>
              <w:rPr/>
              <w:t xml:space="preserve">NFR-02 Privacy</w:t>
            </w:r>
          </w:p>
        </w:tc>
        <w:tc>
          <w:tcPr>
            <w:tcW w:w="3300" w:type="dxa"/>
            <w:vAlign w:val="top"/>
            <w:shd w:fill="FFFFFF" w:val="clear"/>
          </w:tcPr>
          <w:p>
            <w:pPr>
              <w:pStyle w:val="TableText"/>
            </w:pPr>
            <w:r>
              <w:rPr/>
              <w:t xml:space="preserve">Expose only profile information allowed by visibility and verification rules.</w:t>
            </w:r>
          </w:p>
        </w:tc>
        <w:tc>
          <w:tcPr>
            <w:tcW w:w="4610" w:type="dxa"/>
            <w:vAlign w:val="top"/>
            <w:shd w:fill="FFFFFF" w:val="clear"/>
          </w:tcPr>
          <w:p>
            <w:pPr>
              <w:pStyle w:val="TableText"/>
            </w:pPr>
            <w:r>
              <w:rPr/>
              <w:t xml:space="preserve">Public alumni projections omit email; visibility settings and connection-scoped views are supported.</w:t>
            </w:r>
          </w:p>
        </w:tc>
      </w:tr>
      <w:tr>
        <w:trPr>
          <w:cantSplit/>
        </w:trPr>
        <w:tc>
          <w:tcPr>
            <w:tcW w:w="1450" w:type="dxa"/>
            <w:vAlign w:val="top"/>
            <w:shd w:fill="FFFFFF" w:val="clear"/>
          </w:tcPr>
          <w:p>
            <w:pPr>
              <w:pStyle w:val="TableText"/>
            </w:pPr>
            <w:r>
              <w:rPr/>
              <w:t xml:space="preserve">NFR-03 Integrity</w:t>
            </w:r>
          </w:p>
        </w:tc>
        <w:tc>
          <w:tcPr>
            <w:tcW w:w="3300" w:type="dxa"/>
            <w:vAlign w:val="top"/>
            <w:shd w:fill="FFFFFF" w:val="clear"/>
          </w:tcPr>
          <w:p>
            <w:pPr>
              <w:pStyle w:val="TableText"/>
            </w:pPr>
            <w:r>
              <w:rPr/>
              <w:t xml:space="preserve">Keep relationships, registration, and ownership consistent.</w:t>
            </w:r>
          </w:p>
        </w:tc>
        <w:tc>
          <w:tcPr>
            <w:tcW w:w="4610" w:type="dxa"/>
            <w:vAlign w:val="top"/>
            <w:shd w:fill="FFFFFF" w:val="clear"/>
          </w:tcPr>
          <w:p>
            <w:pPr>
              <w:pStyle w:val="TableText"/>
            </w:pPr>
            <w:r>
              <w:rPr/>
              <w:t xml:space="preserve">SQLite foreign keys, uniqueness/check constraints, and transactions protect key flows.</w:t>
            </w:r>
          </w:p>
        </w:tc>
      </w:tr>
      <w:tr>
        <w:trPr>
          <w:cantSplit/>
        </w:trPr>
        <w:tc>
          <w:tcPr>
            <w:tcW w:w="1450" w:type="dxa"/>
            <w:vAlign w:val="top"/>
            <w:shd w:fill="FFFFFF" w:val="clear"/>
          </w:tcPr>
          <w:p>
            <w:pPr>
              <w:pStyle w:val="TableText"/>
            </w:pPr>
            <w:r>
              <w:rPr/>
              <w:t xml:space="preserve">NFR-04 Usability</w:t>
            </w:r>
          </w:p>
        </w:tc>
        <w:tc>
          <w:tcPr>
            <w:tcW w:w="3300" w:type="dxa"/>
            <w:vAlign w:val="top"/>
            <w:shd w:fill="FFFFFF" w:val="clear"/>
          </w:tcPr>
          <w:p>
            <w:pPr>
              <w:pStyle w:val="TableText"/>
            </w:pPr>
            <w:r>
              <w:rPr/>
              <w:t xml:space="preserve">Provide clear navigation, readable forms, and responsive layouts.</w:t>
            </w:r>
          </w:p>
        </w:tc>
        <w:tc>
          <w:tcPr>
            <w:tcW w:w="4610" w:type="dxa"/>
            <w:vAlign w:val="top"/>
            <w:shd w:fill="FFFFFF" w:val="clear"/>
          </w:tcPr>
          <w:p>
            <w:pPr>
              <w:pStyle w:val="TableText"/>
            </w:pPr>
            <w:r>
              <w:rPr/>
              <w:t xml:space="preserve">Responsive mobile/desktop interface; visual and assistive-tech review remains a project validation activity.</w:t>
            </w:r>
          </w:p>
        </w:tc>
      </w:tr>
      <w:tr>
        <w:trPr>
          <w:cantSplit/>
        </w:trPr>
        <w:tc>
          <w:tcPr>
            <w:tcW w:w="1450" w:type="dxa"/>
            <w:vAlign w:val="top"/>
            <w:shd w:fill="FFFFFF" w:val="clear"/>
          </w:tcPr>
          <w:p>
            <w:pPr>
              <w:pStyle w:val="TableText"/>
            </w:pPr>
            <w:r>
              <w:rPr/>
              <w:t xml:space="preserve">NFR-05 Performance</w:t>
            </w:r>
          </w:p>
        </w:tc>
        <w:tc>
          <w:tcPr>
            <w:tcW w:w="3300" w:type="dxa"/>
            <w:vAlign w:val="top"/>
            <w:shd w:fill="FFFFFF" w:val="clear"/>
          </w:tcPr>
          <w:p>
            <w:pPr>
              <w:pStyle w:val="TableText"/>
            </w:pPr>
            <w:r>
              <w:rPr/>
              <w:t xml:space="preserve">Keep common directory and page actions responsive at classroom scale.</w:t>
            </w:r>
          </w:p>
        </w:tc>
        <w:tc>
          <w:tcPr>
            <w:tcW w:w="4610" w:type="dxa"/>
            <w:vAlign w:val="top"/>
            <w:shd w:fill="FFFFFF" w:val="clear"/>
          </w:tcPr>
          <w:p>
            <w:pPr>
              <w:pStyle w:val="TableText"/>
            </w:pPr>
            <w:r>
              <w:rPr/>
              <w:t xml:space="preserve">No measured latency or throughput SLA is claimed; see planning assumptions in Step 2.</w:t>
            </w:r>
          </w:p>
        </w:tc>
      </w:tr>
      <w:tr>
        <w:trPr>
          <w:cantSplit/>
        </w:trPr>
        <w:tc>
          <w:tcPr>
            <w:tcW w:w="1450" w:type="dxa"/>
            <w:vAlign w:val="top"/>
            <w:shd w:fill="FFFFFF" w:val="clear"/>
          </w:tcPr>
          <w:p>
            <w:pPr>
              <w:pStyle w:val="TableText"/>
            </w:pPr>
            <w:r>
              <w:rPr/>
              <w:t xml:space="preserve">NFR-06 Reliability</w:t>
            </w:r>
          </w:p>
        </w:tc>
        <w:tc>
          <w:tcPr>
            <w:tcW w:w="3300" w:type="dxa"/>
            <w:vAlign w:val="top"/>
            <w:shd w:fill="FFFFFF" w:val="clear"/>
          </w:tcPr>
          <w:p>
            <w:pPr>
              <w:pStyle w:val="TableText"/>
            </w:pPr>
            <w:r>
              <w:rPr/>
              <w:t xml:space="preserve">Preserve committed local data and fail safely.</w:t>
            </w:r>
          </w:p>
        </w:tc>
        <w:tc>
          <w:tcPr>
            <w:tcW w:w="4610" w:type="dxa"/>
            <w:vAlign w:val="top"/>
            <w:shd w:fill="FFFFFF" w:val="clear"/>
          </w:tcPr>
          <w:p>
            <w:pPr>
              <w:pStyle w:val="TableText"/>
            </w:pPr>
            <w:r>
              <w:rPr/>
              <w:t xml:space="preserve">SQLite persistence and migrations are present; backup/restore and production session persistence remain future work.</w:t>
            </w:r>
          </w:p>
        </w:tc>
      </w:tr>
    </w:tbl>
    <w:p>
      <w:r>
        <w:br w:type="page"/>
      </w:r>
    </w:p>
    <w:p>
      <w:pPr>
        <w:pStyle w:val="Heading1"/>
      </w:pPr>
      <w:r>
        <w:rPr/>
        <w:t xml:space="preserve">Step 2 | Capacity estimation</w:t>
      </w:r>
    </w:p>
    <w:p>
      <w:pPr>
        <w:pStyle w:val="Normal"/>
      </w:pPr>
      <w:r>
        <w:rPr/>
        <w:t xml:space="preserve">No measured usage profile was supplied. The following figures are planning assumptions to size a local academic demo, not performance guarantees. The existing system-design note describes a few thousand accounts and tens of concurrent demo users as an appropriate initial planning range.</w:t>
      </w:r>
    </w:p>
    <w:tbl>
      <w:tblPr>
        <w:tblW w:w="9360" w:type="dxa"/>
        <w:tblInd w:w="120" w:type="dxa"/>
        <w:tblLayout w:type="fixed"/>
        <w:tblBorders>
          <w:top w:val="single" w:sz="5" w:color="D2DBE5"/>
          <w:left w:val="single" w:sz="5" w:color="D2DBE5"/>
          <w:bottom w:val="single" w:sz="5" w:color="D2DBE5"/>
          <w:right w:val="single" w:sz="5" w:color="D2DBE5"/>
          <w:insideH w:val="single" w:sz="4" w:color="DCE3EA"/>
          <w:insideV w:val="single" w:sz="4" w:color="DCE3EA"/>
        </w:tblBorders>
        <w:tblCellMar>
          <w:top w:w="80" w:type="dxa"/>
          <w:bottom w:w="80" w:type="dxa"/>
          <w:start w:w="120" w:type="dxa"/>
          <w:end w:w="120" w:type="dxa"/>
        </w:tblCellMar>
      </w:tblPr>
      <w:tblGrid>
        <w:gridCol w:w="1700"/>
        <w:gridCol w:w="3200"/>
        <w:gridCol w:w="4460"/>
      </w:tblGrid>
      <w:tr>
        <w:trPr>
          <w:cantSplit/>
          <w:tblHeader/>
        </w:trPr>
        <w:tc>
          <w:tcPr>
            <w:tcW w:w="1700" w:type="dxa"/>
            <w:vAlign w:val="top"/>
            <w:shd w:fill="17324D" w:val="clear"/>
          </w:tcPr>
          <w:p>
            <w:pPr>
              <w:pStyle w:val="TableHeader"/>
            </w:pPr>
            <w:r>
              <w:rPr/>
              <w:t xml:space="preserve">Planning input</w:t>
            </w:r>
          </w:p>
        </w:tc>
        <w:tc>
          <w:tcPr>
            <w:tcW w:w="3200" w:type="dxa"/>
            <w:vAlign w:val="top"/>
            <w:shd w:fill="17324D" w:val="clear"/>
          </w:tcPr>
          <w:p>
            <w:pPr>
              <w:pStyle w:val="TableHeader"/>
            </w:pPr>
            <w:r>
              <w:rPr/>
              <w:t xml:space="preserve">Working assumption</w:t>
            </w:r>
          </w:p>
        </w:tc>
        <w:tc>
          <w:tcPr>
            <w:tcW w:w="4460" w:type="dxa"/>
            <w:vAlign w:val="top"/>
            <w:shd w:fill="17324D" w:val="clear"/>
          </w:tcPr>
          <w:p>
            <w:pPr>
              <w:pStyle w:val="TableHeader"/>
            </w:pPr>
            <w:r>
              <w:rPr/>
              <w:t xml:space="preserve">Design implication</w:t>
            </w:r>
          </w:p>
        </w:tc>
      </w:tr>
      <w:tr>
        <w:trPr>
          <w:cantSplit/>
        </w:trPr>
        <w:tc>
          <w:tcPr>
            <w:tcW w:w="1700" w:type="dxa"/>
            <w:vAlign w:val="top"/>
            <w:shd w:fill="FFFFFF" w:val="clear"/>
          </w:tcPr>
          <w:p>
            <w:pPr>
              <w:pStyle w:val="TableText"/>
            </w:pPr>
            <w:r>
              <w:rPr/>
              <w:t xml:space="preserve">Registered accounts</w:t>
            </w:r>
          </w:p>
        </w:tc>
        <w:tc>
          <w:tcPr>
            <w:tcW w:w="3200" w:type="dxa"/>
            <w:vAlign w:val="top"/>
            <w:shd w:fill="FFFFFF" w:val="clear"/>
          </w:tcPr>
          <w:p>
            <w:pPr>
              <w:pStyle w:val="TableText"/>
            </w:pPr>
            <w:r>
              <w:rPr/>
              <w:t xml:space="preserve">A few thousand accounts in one university-alumni network.</w:t>
            </w:r>
          </w:p>
        </w:tc>
        <w:tc>
          <w:tcPr>
            <w:tcW w:w="4460" w:type="dxa"/>
            <w:vAlign w:val="top"/>
            <w:shd w:fill="FFFFFF" w:val="clear"/>
          </w:tcPr>
          <w:p>
            <w:pPr>
              <w:pStyle w:val="TableText"/>
            </w:pPr>
            <w:r>
              <w:rPr/>
              <w:t xml:space="preserve">Keep identity, profile, verification, and relationship records relational and indexed.</w:t>
            </w:r>
          </w:p>
        </w:tc>
      </w:tr>
      <w:tr>
        <w:trPr>
          <w:cantSplit/>
        </w:trPr>
        <w:tc>
          <w:tcPr>
            <w:tcW w:w="1700" w:type="dxa"/>
            <w:vAlign w:val="top"/>
            <w:shd w:fill="FFFFFF" w:val="clear"/>
          </w:tcPr>
          <w:p>
            <w:pPr>
              <w:pStyle w:val="TableText"/>
            </w:pPr>
            <w:r>
              <w:rPr/>
              <w:t xml:space="preserve">Concurrent activity</w:t>
            </w:r>
          </w:p>
        </w:tc>
        <w:tc>
          <w:tcPr>
            <w:tcW w:w="3200" w:type="dxa"/>
            <w:vAlign w:val="top"/>
            <w:shd w:fill="FFFFFF" w:val="clear"/>
          </w:tcPr>
          <w:p>
            <w:pPr>
              <w:pStyle w:val="TableText"/>
            </w:pPr>
            <w:r>
              <w:rPr/>
              <w:t xml:space="preserve">Tens of simultaneous classroom/demo users.</w:t>
            </w:r>
          </w:p>
        </w:tc>
        <w:tc>
          <w:tcPr>
            <w:tcW w:w="4460" w:type="dxa"/>
            <w:vAlign w:val="top"/>
            <w:shd w:fill="FFFFFF" w:val="clear"/>
          </w:tcPr>
          <w:p>
            <w:pPr>
              <w:pStyle w:val="TableText"/>
            </w:pPr>
            <w:r>
              <w:rPr/>
              <w:t xml:space="preserve">One Express process and SQLite are adequate for a local evaluation workload; benchmark before claiming capacity.</w:t>
            </w:r>
          </w:p>
        </w:tc>
      </w:tr>
      <w:tr>
        <w:trPr>
          <w:cantSplit/>
        </w:trPr>
        <w:tc>
          <w:tcPr>
            <w:tcW w:w="1700" w:type="dxa"/>
            <w:vAlign w:val="top"/>
            <w:shd w:fill="FFFFFF" w:val="clear"/>
          </w:tcPr>
          <w:p>
            <w:pPr>
              <w:pStyle w:val="TableText"/>
            </w:pPr>
            <w:r>
              <w:rPr/>
              <w:t xml:space="preserve">Read-heavy activity</w:t>
            </w:r>
          </w:p>
        </w:tc>
        <w:tc>
          <w:tcPr>
            <w:tcW w:w="3200" w:type="dxa"/>
            <w:vAlign w:val="top"/>
            <w:shd w:fill="FFFFFF" w:val="clear"/>
          </w:tcPr>
          <w:p>
            <w:pPr>
              <w:pStyle w:val="TableText"/>
            </w:pPr>
            <w:r>
              <w:rPr/>
              <w:t xml:space="preserve">Directory, profile, university, and opportunity browsing exceeds write volume.</w:t>
            </w:r>
          </w:p>
        </w:tc>
        <w:tc>
          <w:tcPr>
            <w:tcW w:w="4460" w:type="dxa"/>
            <w:vAlign w:val="top"/>
            <w:shd w:fill="FFFFFF" w:val="clear"/>
          </w:tcPr>
          <w:p>
            <w:pPr>
              <w:pStyle w:val="TableText"/>
            </w:pPr>
            <w:r>
              <w:rPr/>
              <w:t xml:space="preserve">Use pagination, filters, and indexes for frequently queried fields; avoid returning private fields.</w:t>
            </w:r>
          </w:p>
        </w:tc>
      </w:tr>
      <w:tr>
        <w:trPr>
          <w:cantSplit/>
        </w:trPr>
        <w:tc>
          <w:tcPr>
            <w:tcW w:w="1700" w:type="dxa"/>
            <w:vAlign w:val="top"/>
            <w:shd w:fill="FFFFFF" w:val="clear"/>
          </w:tcPr>
          <w:p>
            <w:pPr>
              <w:pStyle w:val="TableText"/>
            </w:pPr>
            <w:r>
              <w:rPr/>
              <w:t xml:space="preserve">Write activity</w:t>
            </w:r>
          </w:p>
        </w:tc>
        <w:tc>
          <w:tcPr>
            <w:tcW w:w="3200" w:type="dxa"/>
            <w:vAlign w:val="top"/>
            <w:shd w:fill="FFFFFF" w:val="clear"/>
          </w:tcPr>
          <w:p>
            <w:pPr>
              <w:pStyle w:val="TableText"/>
            </w:pPr>
            <w:r>
              <w:rPr/>
              <w:t xml:space="preserve">Profile updates, connection requests, posts, registrations, and messages.</w:t>
            </w:r>
          </w:p>
        </w:tc>
        <w:tc>
          <w:tcPr>
            <w:tcW w:w="4460" w:type="dxa"/>
            <w:vAlign w:val="top"/>
            <w:shd w:fill="FFFFFF" w:val="clear"/>
          </w:tcPr>
          <w:p>
            <w:pPr>
              <w:pStyle w:val="TableText"/>
            </w:pPr>
            <w:r>
              <w:rPr/>
              <w:t xml:space="preserve">Validate each mutation, authorize ownership, and use database constraints/transactions where state is shared.</w:t>
            </w:r>
          </w:p>
        </w:tc>
      </w:tr>
      <w:tr>
        <w:trPr>
          <w:cantSplit/>
        </w:trPr>
        <w:tc>
          <w:tcPr>
            <w:tcW w:w="1700" w:type="dxa"/>
            <w:vAlign w:val="top"/>
            <w:shd w:fill="FFFFFF" w:val="clear"/>
          </w:tcPr>
          <w:p>
            <w:pPr>
              <w:pStyle w:val="TableText"/>
            </w:pPr>
            <w:r>
              <w:rPr/>
              <w:t xml:space="preserve">Media</w:t>
            </w:r>
          </w:p>
        </w:tc>
        <w:tc>
          <w:tcPr>
            <w:tcW w:w="3200" w:type="dxa"/>
            <w:vAlign w:val="top"/>
            <w:shd w:fill="FFFFFF" w:val="clear"/>
          </w:tcPr>
          <w:p>
            <w:pPr>
              <w:pStyle w:val="TableText"/>
            </w:pPr>
            <w:r>
              <w:rPr/>
              <w:t xml:space="preserve">No first-party image upload or storage in the current demo.</w:t>
            </w:r>
          </w:p>
        </w:tc>
        <w:tc>
          <w:tcPr>
            <w:tcW w:w="4460" w:type="dxa"/>
            <w:vAlign w:val="top"/>
            <w:shd w:fill="FFFFFF" w:val="clear"/>
          </w:tcPr>
          <w:p>
            <w:pPr>
              <w:pStyle w:val="TableText"/>
            </w:pPr>
            <w:r>
              <w:rPr/>
              <w:t xml:space="preserve">Profile image links are optional; production requires an approved storage and moderation design.</w:t>
            </w:r>
          </w:p>
        </w:tc>
      </w:tr>
      <w:tr>
        <w:trPr>
          <w:cantSplit/>
        </w:trPr>
        <w:tc>
          <w:tcPr>
            <w:tcW w:w="1700" w:type="dxa"/>
            <w:vAlign w:val="top"/>
            <w:shd w:fill="FFFFFF" w:val="clear"/>
          </w:tcPr>
          <w:p>
            <w:pPr>
              <w:pStyle w:val="TableText"/>
            </w:pPr>
            <w:r>
              <w:rPr/>
              <w:t xml:space="preserve">Retention / history</w:t>
            </w:r>
          </w:p>
        </w:tc>
        <w:tc>
          <w:tcPr>
            <w:tcW w:w="3200" w:type="dxa"/>
            <w:vAlign w:val="top"/>
            <w:shd w:fill="FFFFFF" w:val="clear"/>
          </w:tcPr>
          <w:p>
            <w:pPr>
              <w:pStyle w:val="TableText"/>
            </w:pPr>
            <w:r>
              <w:rPr/>
              <w:t xml:space="preserve">Messages and community activity are stored in SQLite.</w:t>
            </w:r>
          </w:p>
        </w:tc>
        <w:tc>
          <w:tcPr>
            <w:tcW w:w="4460" w:type="dxa"/>
            <w:vAlign w:val="top"/>
            <w:shd w:fill="FFFFFF" w:val="clear"/>
          </w:tcPr>
          <w:p>
            <w:pPr>
              <w:pStyle w:val="TableText"/>
            </w:pPr>
            <w:r>
              <w:rPr/>
              <w:t xml:space="preserve">Define retention, deletion, and backup policies before a real deployment.</w:t>
            </w:r>
          </w:p>
        </w:tc>
      </w:tr>
    </w:tbl>
    <w:p>
      <w:pPr>
        <w:pStyle w:val="Heading2"/>
      </w:pPr>
      <w:r>
        <w:rPr/>
        <w:t xml:space="preserve">Sizing conclusion</w:t>
      </w:r>
    </w:p>
    <w:p>
      <w:pPr>
        <w:pStyle w:val="Normal"/>
      </w:pPr>
      <w:r>
        <w:rPr/>
        <w:t xml:space="preserve">The current SQLite-backed modular monolith is intentionally sized for local demonstration and small-network usage. If concurrent use or data volume grows, first profile database and API behavior; then move to a managed relational database and persistent session store. Real-time messaging, media storage, and multi-instance hosting require separate design and operational work.</w:t>
      </w:r>
    </w:p>
    <w:p>
      <w:pPr>
        <w:pStyle w:val="Heading2"/>
      </w:pPr>
      <w:r>
        <w:rPr/>
        <w:t xml:space="preserve">Assumption boundary</w:t>
      </w:r>
    </w:p>
    <w:p>
      <w:pPr>
        <w:pStyle w:val="Callout"/>
      </w:pPr>
      <w:r>
        <w:rPr/>
        <w:t xml:space="preserve">Traffic volume, response-time targets, record growth, retention period, and production service-level objectives have not been measured or approved. Any later capacity plan should replace these assumptions with observed usage and agreed service objectives.</w:t>
      </w:r>
    </w:p>
    <w:p>
      <w:r>
        <w:br w:type="page"/>
      </w:r>
    </w:p>
    <w:p>
      <w:pPr>
        <w:pStyle w:val="Heading1"/>
      </w:pPr>
      <w:r>
        <w:rPr/>
        <w:t xml:space="preserve">Step 3 | High-level architecture</w:t>
      </w:r>
    </w:p>
    <w:p>
      <w:pPr>
        <w:pStyle w:val="Normal"/>
      </w:pPr>
      <w:r>
        <w:rPr/>
        <w:t xml:space="preserve">AlumniConnect is a same-origin web application. The browser renders the user interface and calls the Express JSON API. The server owns authentication, authorization, validation, and database operations.</w:t>
      </w:r>
    </w:p>
    <w:p>
      <w:pPr>
        <w:spacing w:before="80" w:after="160"/>
        <w:jc w:val="center"/>
      </w:pPr>
      <w:r>
        <w:drawing>
          <wp:inline distT="0" distB="0" distL="0" distR="0">
            <wp:extent cx="5943600" cy="2013155"/>
            <wp:docPr id="1" name="AlumniConnect system flow" descr="Architecture flow from browser to API, domain modules and SQLite, plus notification event path."/>
            <wp:cNvGraphicFramePr>
              <a:graphicFrameLocks noChangeAspect="1"/>
            </wp:cNvGraphicFramePr>
            <a:graphic>
              <a:graphicData uri="http://schemas.openxmlformats.org/drawingml/2006/picture">
                <pic:pic>
                  <pic:nvPicPr>
                    <pic:cNvPr id="0" name="architecture.png"/>
                    <pic:cNvPicPr/>
                  </pic:nvPicPr>
                  <pic:blipFill>
                    <a:blip r:embed="rId5"/>
                    <a:stretch>
                      <a:fillRect/>
                    </a:stretch>
                  </pic:blipFill>
                  <pic:spPr>
                    <a:xfrm>
                      <a:off x="0" y="0"/>
                      <a:ext cx="5943600" cy="2013155"/>
                    </a:xfrm>
                    <a:prstGeom prst="rect">
                      <a:avLst/>
                    </a:prstGeom>
                  </pic:spPr>
                </pic:pic>
              </a:graphicData>
            </a:graphic>
          </wp:inline>
        </w:drawing>
      </w:r>
    </w:p>
    <w:p>
      <w:pPr>
        <w:pStyle w:val="Heading2"/>
      </w:pPr>
      <w:r>
        <w:rPr/>
        <w:t xml:space="preserve">3.1 Component responsibilities</w:t>
      </w:r>
    </w:p>
    <w:tbl>
      <w:tblPr>
        <w:tblW w:w="9360" w:type="dxa"/>
        <w:tblInd w:w="120" w:type="dxa"/>
        <w:tblLayout w:type="fixed"/>
        <w:tblBorders>
          <w:top w:val="single" w:sz="5" w:color="D2DBE5"/>
          <w:left w:val="single" w:sz="5" w:color="D2DBE5"/>
          <w:bottom w:val="single" w:sz="5" w:color="D2DBE5"/>
          <w:right w:val="single" w:sz="5" w:color="D2DBE5"/>
          <w:insideH w:val="single" w:sz="4" w:color="DCE3EA"/>
          <w:insideV w:val="single" w:sz="4" w:color="DCE3EA"/>
        </w:tblBorders>
        <w:tblCellMar>
          <w:top w:w="80" w:type="dxa"/>
          <w:bottom w:w="80" w:type="dxa"/>
          <w:start w:w="120" w:type="dxa"/>
          <w:end w:w="120" w:type="dxa"/>
        </w:tblCellMar>
      </w:tblPr>
      <w:tblGrid>
        <w:gridCol w:w="1700"/>
        <w:gridCol w:w="3900"/>
        <w:gridCol w:w="3760"/>
      </w:tblGrid>
      <w:tr>
        <w:trPr>
          <w:cantSplit/>
          <w:tblHeader/>
        </w:trPr>
        <w:tc>
          <w:tcPr>
            <w:tcW w:w="1700" w:type="dxa"/>
            <w:vAlign w:val="top"/>
            <w:shd w:fill="17324D" w:val="clear"/>
          </w:tcPr>
          <w:p>
            <w:pPr>
              <w:pStyle w:val="TableHeader"/>
            </w:pPr>
            <w:r>
              <w:rPr/>
              <w:t xml:space="preserve">Component</w:t>
            </w:r>
          </w:p>
        </w:tc>
        <w:tc>
          <w:tcPr>
            <w:tcW w:w="3900" w:type="dxa"/>
            <w:vAlign w:val="top"/>
            <w:shd w:fill="17324D" w:val="clear"/>
          </w:tcPr>
          <w:p>
            <w:pPr>
              <w:pStyle w:val="TableHeader"/>
            </w:pPr>
            <w:r>
              <w:rPr/>
              <w:t xml:space="preserve">Responsibilities</w:t>
            </w:r>
          </w:p>
        </w:tc>
        <w:tc>
          <w:tcPr>
            <w:tcW w:w="3760" w:type="dxa"/>
            <w:vAlign w:val="top"/>
            <w:shd w:fill="17324D" w:val="clear"/>
          </w:tcPr>
          <w:p>
            <w:pPr>
              <w:pStyle w:val="TableHeader"/>
            </w:pPr>
            <w:r>
              <w:rPr/>
              <w:t xml:space="preserve">Implementation</w:t>
            </w:r>
          </w:p>
        </w:tc>
      </w:tr>
      <w:tr>
        <w:trPr>
          <w:cantSplit/>
        </w:trPr>
        <w:tc>
          <w:tcPr>
            <w:tcW w:w="1700" w:type="dxa"/>
            <w:vAlign w:val="top"/>
            <w:shd w:fill="FFFFFF" w:val="clear"/>
          </w:tcPr>
          <w:p>
            <w:pPr>
              <w:pStyle w:val="TableText"/>
            </w:pPr>
            <w:r>
              <w:rPr/>
              <w:t xml:space="preserve">Web client</w:t>
            </w:r>
          </w:p>
        </w:tc>
        <w:tc>
          <w:tcPr>
            <w:tcW w:w="3900" w:type="dxa"/>
            <w:vAlign w:val="top"/>
            <w:shd w:fill="FFFFFF" w:val="clear"/>
          </w:tcPr>
          <w:p>
            <w:pPr>
              <w:pStyle w:val="TableText"/>
            </w:pPr>
            <w:r>
              <w:rPr/>
              <w:t xml:space="preserve">Hash-based navigation; forms, filters, cards, and client-side feedback.</w:t>
            </w:r>
          </w:p>
        </w:tc>
        <w:tc>
          <w:tcPr>
            <w:tcW w:w="3760" w:type="dxa"/>
            <w:vAlign w:val="top"/>
            <w:shd w:fill="FFFFFF" w:val="clear"/>
          </w:tcPr>
          <w:p>
            <w:pPr>
              <w:pStyle w:val="TableText"/>
            </w:pPr>
            <w:r>
              <w:rPr/>
              <w:t xml:space="preserve">public/index.html, app.js, styles.css, community-hub.js</w:t>
            </w:r>
          </w:p>
        </w:tc>
      </w:tr>
      <w:tr>
        <w:trPr>
          <w:cantSplit/>
        </w:trPr>
        <w:tc>
          <w:tcPr>
            <w:tcW w:w="1700" w:type="dxa"/>
            <w:vAlign w:val="top"/>
            <w:shd w:fill="FFFFFF" w:val="clear"/>
          </w:tcPr>
          <w:p>
            <w:pPr>
              <w:pStyle w:val="TableText"/>
            </w:pPr>
            <w:r>
              <w:rPr/>
              <w:t xml:space="preserve">HTTP/API layer</w:t>
            </w:r>
          </w:p>
        </w:tc>
        <w:tc>
          <w:tcPr>
            <w:tcW w:w="3900" w:type="dxa"/>
            <w:vAlign w:val="top"/>
            <w:shd w:fill="FFFFFF" w:val="clear"/>
          </w:tcPr>
          <w:p>
            <w:pPr>
              <w:pStyle w:val="TableText"/>
            </w:pPr>
            <w:r>
              <w:rPr/>
              <w:t xml:space="preserve">Same-origin JSON routes; request parsing; sessions; CSRF; role checks; error responses.</w:t>
            </w:r>
          </w:p>
        </w:tc>
        <w:tc>
          <w:tcPr>
            <w:tcW w:w="3760" w:type="dxa"/>
            <w:vAlign w:val="top"/>
            <w:shd w:fill="FFFFFF" w:val="clear"/>
          </w:tcPr>
          <w:p>
            <w:pPr>
              <w:pStyle w:val="TableText"/>
            </w:pPr>
            <w:r>
              <w:rPr/>
              <w:t xml:space="preserve">Express 4 in server.js and src/feature-routes.js</w:t>
            </w:r>
          </w:p>
        </w:tc>
      </w:tr>
      <w:tr>
        <w:trPr>
          <w:cantSplit/>
        </w:trPr>
        <w:tc>
          <w:tcPr>
            <w:tcW w:w="1700" w:type="dxa"/>
            <w:vAlign w:val="top"/>
            <w:shd w:fill="FFFFFF" w:val="clear"/>
          </w:tcPr>
          <w:p>
            <w:pPr>
              <w:pStyle w:val="TableText"/>
            </w:pPr>
            <w:r>
              <w:rPr/>
              <w:t xml:space="preserve">Domain modules</w:t>
            </w:r>
          </w:p>
        </w:tc>
        <w:tc>
          <w:tcPr>
            <w:tcW w:w="3900" w:type="dxa"/>
            <w:vAlign w:val="top"/>
            <w:shd w:fill="FFFFFF" w:val="clear"/>
          </w:tcPr>
          <w:p>
            <w:pPr>
              <w:pStyle w:val="TableText"/>
            </w:pPr>
            <w:r>
              <w:rPr/>
              <w:t xml:space="preserve">Profiles, directory, verification, networking, career, events, mentorship, community, admin.</w:t>
            </w:r>
          </w:p>
        </w:tc>
        <w:tc>
          <w:tcPr>
            <w:tcW w:w="3760" w:type="dxa"/>
            <w:vAlign w:val="top"/>
            <w:shd w:fill="FFFFFF" w:val="clear"/>
          </w:tcPr>
          <w:p>
            <w:pPr>
              <w:pStyle w:val="TableText"/>
            </w:pPr>
            <w:r>
              <w:rPr/>
              <w:t xml:space="preserve">Express route handlers and service helpers.</w:t>
            </w:r>
          </w:p>
        </w:tc>
      </w:tr>
      <w:tr>
        <w:trPr>
          <w:cantSplit/>
        </w:trPr>
        <w:tc>
          <w:tcPr>
            <w:tcW w:w="1700" w:type="dxa"/>
            <w:vAlign w:val="top"/>
            <w:shd w:fill="FFFFFF" w:val="clear"/>
          </w:tcPr>
          <w:p>
            <w:pPr>
              <w:pStyle w:val="TableText"/>
            </w:pPr>
            <w:r>
              <w:rPr/>
              <w:t xml:space="preserve">Persistence</w:t>
            </w:r>
          </w:p>
        </w:tc>
        <w:tc>
          <w:tcPr>
            <w:tcW w:w="3900" w:type="dxa"/>
            <w:vAlign w:val="top"/>
            <w:shd w:fill="FFFFFF" w:val="clear"/>
          </w:tcPr>
          <w:p>
            <w:pPr>
              <w:pStyle w:val="TableText"/>
            </w:pPr>
            <w:r>
              <w:rPr/>
              <w:t xml:space="preserve">Relational records, constraints, indexes, transactions, migrations, idempotent demo seed.</w:t>
            </w:r>
          </w:p>
        </w:tc>
        <w:tc>
          <w:tcPr>
            <w:tcW w:w="3760" w:type="dxa"/>
            <w:vAlign w:val="top"/>
            <w:shd w:fill="FFFFFF" w:val="clear"/>
          </w:tcPr>
          <w:p>
            <w:pPr>
              <w:pStyle w:val="TableText"/>
            </w:pPr>
            <w:r>
              <w:rPr/>
              <w:t xml:space="preserve">SQLite via better-sqlite3 in src/db.js and src/migrations.js</w:t>
            </w:r>
          </w:p>
        </w:tc>
      </w:tr>
      <w:tr>
        <w:trPr>
          <w:cantSplit/>
        </w:trPr>
        <w:tc>
          <w:tcPr>
            <w:tcW w:w="1700" w:type="dxa"/>
            <w:vAlign w:val="top"/>
            <w:shd w:fill="FFFFFF" w:val="clear"/>
          </w:tcPr>
          <w:p>
            <w:pPr>
              <w:pStyle w:val="TableText"/>
            </w:pPr>
            <w:r>
              <w:rPr/>
              <w:t xml:space="preserve">Patterns</w:t>
            </w:r>
          </w:p>
        </w:tc>
        <w:tc>
          <w:tcPr>
            <w:tcW w:w="3900" w:type="dxa"/>
            <w:vAlign w:val="top"/>
            <w:shd w:fill="FFFFFF" w:val="clear"/>
          </w:tcPr>
          <w:p>
            <w:pPr>
              <w:pStyle w:val="TableText"/>
            </w:pPr>
            <w:r>
              <w:rPr/>
              <w:t xml:space="preserve">Search strategy, event notifications, notification construction, shared database manager.</w:t>
            </w:r>
          </w:p>
        </w:tc>
        <w:tc>
          <w:tcPr>
            <w:tcW w:w="3760" w:type="dxa"/>
            <w:vAlign w:val="top"/>
            <w:shd w:fill="FFFFFF" w:val="clear"/>
          </w:tcPr>
          <w:p>
            <w:pPr>
              <w:pStyle w:val="TableText"/>
            </w:pPr>
            <w:r>
              <w:rPr/>
              <w:t xml:space="preserve">src/patterns/</w:t>
            </w:r>
          </w:p>
        </w:tc>
      </w:tr>
    </w:tbl>
    <w:p>
      <w:pPr>
        <w:pStyle w:val="Heading2"/>
      </w:pPr>
      <w:r>
        <w:rPr/>
        <w:t xml:space="preserve">3.2 Request path</w:t>
      </w:r>
    </w:p>
    <w:p>
      <w:pPr>
        <w:pStyle w:val="ListBody"/>
        <w:numPr>
          <w:ilvl w:val="0"/>
          <w:numId w:val="2"/>
        </w:numPr>
      </w:pPr>
      <w:r>
        <w:rPr/>
        <w:t xml:space="preserve">The client submits a same-origin HTTP request with the session cookie; JSON is used for API payloads.</w:t>
      </w:r>
    </w:p>
    <w:p>
      <w:pPr>
        <w:pStyle w:val="ListBody"/>
        <w:numPr>
          <w:ilvl w:val="0"/>
          <w:numId w:val="2"/>
        </w:numPr>
      </w:pPr>
      <w:r>
        <w:rPr/>
        <w:t xml:space="preserve">The server authenticates the session and applies CSRF protection to state-changing requests.</w:t>
      </w:r>
    </w:p>
    <w:p>
      <w:pPr>
        <w:pStyle w:val="ListBody"/>
        <w:numPr>
          <w:ilvl w:val="0"/>
          <w:numId w:val="2"/>
        </w:numPr>
      </w:pPr>
      <w:r>
        <w:rPr/>
        <w:t xml:space="preserve">Route-level checks enforce role, ownership, participant, verification, and visibility rules.</w:t>
      </w:r>
    </w:p>
    <w:p>
      <w:pPr>
        <w:pStyle w:val="ListBody"/>
        <w:numPr>
          <w:ilvl w:val="0"/>
          <w:numId w:val="2"/>
        </w:numPr>
      </w:pPr>
      <w:r>
        <w:rPr/>
        <w:t xml:space="preserve">Parameterized SQL reads or updates SQLite; a JSON response returns only allowed fields.</w:t>
      </w:r>
    </w:p>
    <w:p>
      <w:pPr>
        <w:pStyle w:val="Normal"/>
      </w:pPr>
      <w:r>
        <w:rPr/>
        <w:t xml:space="preserve">No separate frontend build, message broker, Redis service, API gateway, or microservice deployment is part of the current implementation.</w:t>
      </w:r>
    </w:p>
    <w:p>
      <w:r>
        <w:br w:type="page"/>
      </w:r>
    </w:p>
    <w:p>
      <w:pPr>
        <w:pStyle w:val="Heading1"/>
      </w:pPr>
      <w:r>
        <w:rPr/>
        <w:t xml:space="preserve">Step 4 | Core modules</w:t>
      </w:r>
    </w:p>
    <w:p>
      <w:pPr>
        <w:pStyle w:val="Normal"/>
      </w:pPr>
      <w:r>
        <w:rPr/>
        <w:t xml:space="preserve">Modules are grouped by user goal inside one deployable application. These are logical modules, not independently deployed microservices.</w:t>
      </w:r>
    </w:p>
    <w:tbl>
      <w:tblPr>
        <w:tblW w:w="9360" w:type="dxa"/>
        <w:tblInd w:w="120" w:type="dxa"/>
        <w:tblLayout w:type="fixed"/>
        <w:tblBorders>
          <w:top w:val="single" w:sz="5" w:color="D2DBE5"/>
          <w:left w:val="single" w:sz="5" w:color="D2DBE5"/>
          <w:bottom w:val="single" w:sz="5" w:color="D2DBE5"/>
          <w:right w:val="single" w:sz="5" w:color="D2DBE5"/>
          <w:insideH w:val="single" w:sz="4" w:color="DCE3EA"/>
          <w:insideV w:val="single" w:sz="4" w:color="DCE3EA"/>
        </w:tblBorders>
        <w:tblCellMar>
          <w:top w:w="80" w:type="dxa"/>
          <w:bottom w:w="80" w:type="dxa"/>
          <w:start w:w="120" w:type="dxa"/>
          <w:end w:w="120" w:type="dxa"/>
        </w:tblCellMar>
      </w:tblPr>
      <w:tblGrid>
        <w:gridCol w:w="1750"/>
        <w:gridCol w:w="4100"/>
        <w:gridCol w:w="3510"/>
      </w:tblGrid>
      <w:tr>
        <w:trPr>
          <w:cantSplit/>
          <w:tblHeader/>
        </w:trPr>
        <w:tc>
          <w:tcPr>
            <w:tcW w:w="1750" w:type="dxa"/>
            <w:vAlign w:val="top"/>
            <w:shd w:fill="17324D" w:val="clear"/>
          </w:tcPr>
          <w:p>
            <w:pPr>
              <w:pStyle w:val="TableHeader"/>
            </w:pPr>
            <w:r>
              <w:rPr/>
              <w:t xml:space="preserve">Module</w:t>
            </w:r>
          </w:p>
        </w:tc>
        <w:tc>
          <w:tcPr>
            <w:tcW w:w="4100" w:type="dxa"/>
            <w:vAlign w:val="top"/>
            <w:shd w:fill="17324D" w:val="clear"/>
          </w:tcPr>
          <w:p>
            <w:pPr>
              <w:pStyle w:val="TableHeader"/>
            </w:pPr>
            <w:r>
              <w:rPr/>
              <w:t xml:space="preserve">Main responsibilities</w:t>
            </w:r>
          </w:p>
        </w:tc>
        <w:tc>
          <w:tcPr>
            <w:tcW w:w="3510" w:type="dxa"/>
            <w:vAlign w:val="top"/>
            <w:shd w:fill="17324D" w:val="clear"/>
          </w:tcPr>
          <w:p>
            <w:pPr>
              <w:pStyle w:val="TableHeader"/>
            </w:pPr>
            <w:r>
              <w:rPr/>
              <w:t xml:space="preserve">Key records / access</w:t>
            </w:r>
          </w:p>
        </w:tc>
      </w:tr>
      <w:tr>
        <w:trPr>
          <w:cantSplit/>
        </w:trPr>
        <w:tc>
          <w:tcPr>
            <w:tcW w:w="1750" w:type="dxa"/>
            <w:vAlign w:val="top"/>
            <w:shd w:fill="FFFFFF" w:val="clear"/>
          </w:tcPr>
          <w:p>
            <w:pPr>
              <w:pStyle w:val="TableText"/>
            </w:pPr>
            <w:r>
              <w:rPr/>
              <w:t xml:space="preserve">Authentication and accounts</w:t>
            </w:r>
          </w:p>
        </w:tc>
        <w:tc>
          <w:tcPr>
            <w:tcW w:w="4100" w:type="dxa"/>
            <w:vAlign w:val="top"/>
            <w:shd w:fill="FFFFFF" w:val="clear"/>
          </w:tcPr>
          <w:p>
            <w:pPr>
              <w:pStyle w:val="TableText"/>
            </w:pPr>
            <w:r>
              <w:rPr/>
              <w:t xml:space="preserve">Registration, sign-in/out, session state, role and suspension checks.</w:t>
            </w:r>
          </w:p>
        </w:tc>
        <w:tc>
          <w:tcPr>
            <w:tcW w:w="3510" w:type="dxa"/>
            <w:vAlign w:val="top"/>
            <w:shd w:fill="FFFFFF" w:val="clear"/>
          </w:tcPr>
          <w:p>
            <w:pPr>
              <w:pStyle w:val="TableText"/>
            </w:pPr>
            <w:r>
              <w:rPr/>
              <w:t xml:space="preserve">users; public register/login; authenticated profile actions.</w:t>
            </w:r>
          </w:p>
        </w:tc>
      </w:tr>
      <w:tr>
        <w:trPr>
          <w:cantSplit/>
        </w:trPr>
        <w:tc>
          <w:tcPr>
            <w:tcW w:w="1750" w:type="dxa"/>
            <w:vAlign w:val="top"/>
            <w:shd w:fill="FFFFFF" w:val="clear"/>
          </w:tcPr>
          <w:p>
            <w:pPr>
              <w:pStyle w:val="TableText"/>
            </w:pPr>
            <w:r>
              <w:rPr/>
              <w:t xml:space="preserve">Profiles and verification</w:t>
            </w:r>
          </w:p>
        </w:tc>
        <w:tc>
          <w:tcPr>
            <w:tcW w:w="4100" w:type="dxa"/>
            <w:vAlign w:val="top"/>
            <w:shd w:fill="FFFFFF" w:val="clear"/>
          </w:tcPr>
          <w:p>
            <w:pPr>
              <w:pStyle w:val="TableText"/>
            </w:pPr>
            <w:r>
              <w:rPr/>
              <w:t xml:space="preserve">Education/career profile, privacy settings, alumni review status, professional links.</w:t>
            </w:r>
          </w:p>
        </w:tc>
        <w:tc>
          <w:tcPr>
            <w:tcW w:w="3510" w:type="dxa"/>
            <w:vAlign w:val="top"/>
            <w:shd w:fill="FFFFFF" w:val="clear"/>
          </w:tcPr>
          <w:p>
            <w:pPr>
              <w:pStyle w:val="TableText"/>
            </w:pPr>
            <w:r>
              <w:rPr/>
              <w:t xml:space="preserve">users and profile-history tables; admins verify/reject.</w:t>
            </w:r>
          </w:p>
        </w:tc>
      </w:tr>
      <w:tr>
        <w:trPr>
          <w:cantSplit/>
        </w:trPr>
        <w:tc>
          <w:tcPr>
            <w:tcW w:w="1750" w:type="dxa"/>
            <w:vAlign w:val="top"/>
            <w:shd w:fill="FFFFFF" w:val="clear"/>
          </w:tcPr>
          <w:p>
            <w:pPr>
              <w:pStyle w:val="TableText"/>
            </w:pPr>
            <w:r>
              <w:rPr/>
              <w:t xml:space="preserve">University and alumni directory</w:t>
            </w:r>
          </w:p>
        </w:tc>
        <w:tc>
          <w:tcPr>
            <w:tcW w:w="4100" w:type="dxa"/>
            <w:vAlign w:val="top"/>
            <w:shd w:fill="FFFFFF" w:val="clear"/>
          </w:tcPr>
          <w:p>
            <w:pPr>
              <w:pStyle w:val="TableText"/>
            </w:pPr>
            <w:r>
              <w:rPr/>
              <w:t xml:space="preserve">University, division, district, department mappings; search and profile details.</w:t>
            </w:r>
          </w:p>
        </w:tc>
        <w:tc>
          <w:tcPr>
            <w:tcW w:w="3510" w:type="dxa"/>
            <w:vAlign w:val="top"/>
            <w:shd w:fill="FFFFFF" w:val="clear"/>
          </w:tcPr>
          <w:p>
            <w:pPr>
              <w:pStyle w:val="TableText"/>
            </w:pPr>
            <w:r>
              <w:rPr/>
              <w:t xml:space="preserve">universities, departments, university_departments; only eligible public alumni returned.</w:t>
            </w:r>
          </w:p>
        </w:tc>
      </w:tr>
      <w:tr>
        <w:trPr>
          <w:cantSplit/>
        </w:trPr>
        <w:tc>
          <w:tcPr>
            <w:tcW w:w="1750" w:type="dxa"/>
            <w:vAlign w:val="top"/>
            <w:shd w:fill="FFFFFF" w:val="clear"/>
          </w:tcPr>
          <w:p>
            <w:pPr>
              <w:pStyle w:val="TableText"/>
            </w:pPr>
            <w:r>
              <w:rPr/>
              <w:t xml:space="preserve">Connections and messages</w:t>
            </w:r>
          </w:p>
        </w:tc>
        <w:tc>
          <w:tcPr>
            <w:tcW w:w="4100" w:type="dxa"/>
            <w:vAlign w:val="top"/>
            <w:shd w:fill="FFFFFF" w:val="clear"/>
          </w:tcPr>
          <w:p>
            <w:pPr>
              <w:pStyle w:val="TableText"/>
            </w:pPr>
            <w:r>
              <w:rPr/>
              <w:t xml:space="preserve">Request/accept/reject/block; private conversation and unread counts.</w:t>
            </w:r>
          </w:p>
        </w:tc>
        <w:tc>
          <w:tcPr>
            <w:tcW w:w="3510" w:type="dxa"/>
            <w:vAlign w:val="top"/>
            <w:shd w:fill="FFFFFF" w:val="clear"/>
          </w:tcPr>
          <w:p>
            <w:pPr>
              <w:pStyle w:val="TableText"/>
            </w:pPr>
            <w:r>
              <w:rPr/>
              <w:t xml:space="preserve">connections, conversations, messages, user_blocks; messaging requires accepted connection.</w:t>
            </w:r>
          </w:p>
        </w:tc>
      </w:tr>
      <w:tr>
        <w:trPr>
          <w:cantSplit/>
        </w:trPr>
        <w:tc>
          <w:tcPr>
            <w:tcW w:w="1750" w:type="dxa"/>
            <w:vAlign w:val="top"/>
            <w:shd w:fill="FFFFFF" w:val="clear"/>
          </w:tcPr>
          <w:p>
            <w:pPr>
              <w:pStyle w:val="TableText"/>
            </w:pPr>
            <w:r>
              <w:rPr/>
              <w:t xml:space="preserve">Careers</w:t>
            </w:r>
          </w:p>
        </w:tc>
        <w:tc>
          <w:tcPr>
            <w:tcW w:w="4100" w:type="dxa"/>
            <w:vAlign w:val="top"/>
            <w:shd w:fill="FFFFFF" w:val="clear"/>
          </w:tcPr>
          <w:p>
            <w:pPr>
              <w:pStyle w:val="TableText"/>
            </w:pPr>
            <w:r>
              <w:rPr/>
              <w:t xml:space="preserve">Jobs/internships, ownership, status, saved opportunities.</w:t>
            </w:r>
          </w:p>
        </w:tc>
        <w:tc>
          <w:tcPr>
            <w:tcW w:w="3510" w:type="dxa"/>
            <w:vAlign w:val="top"/>
            <w:shd w:fill="FFFFFF" w:val="clear"/>
          </w:tcPr>
          <w:p>
            <w:pPr>
              <w:pStyle w:val="TableText"/>
            </w:pPr>
            <w:r>
              <w:rPr/>
              <w:t xml:space="preserve">jobs and saved_jobs; author or admin can manage posts.</w:t>
            </w:r>
          </w:p>
        </w:tc>
      </w:tr>
      <w:tr>
        <w:trPr>
          <w:cantSplit/>
        </w:trPr>
        <w:tc>
          <w:tcPr>
            <w:tcW w:w="1750" w:type="dxa"/>
            <w:vAlign w:val="top"/>
            <w:shd w:fill="FFFFFF" w:val="clear"/>
          </w:tcPr>
          <w:p>
            <w:pPr>
              <w:pStyle w:val="TableText"/>
            </w:pPr>
            <w:r>
              <w:rPr/>
              <w:t xml:space="preserve">Events and mentorship</w:t>
            </w:r>
          </w:p>
        </w:tc>
        <w:tc>
          <w:tcPr>
            <w:tcW w:w="4100" w:type="dxa"/>
            <w:vAlign w:val="top"/>
            <w:shd w:fill="FFFFFF" w:val="clear"/>
          </w:tcPr>
          <w:p>
            <w:pPr>
              <w:pStyle w:val="TableText"/>
            </w:pPr>
            <w:r>
              <w:rPr/>
              <w:t xml:space="preserve">Event publishing/registration; mentor discovery and request responses.</w:t>
            </w:r>
          </w:p>
        </w:tc>
        <w:tc>
          <w:tcPr>
            <w:tcW w:w="3510" w:type="dxa"/>
            <w:vAlign w:val="top"/>
            <w:shd w:fill="FFFFFF" w:val="clear"/>
          </w:tcPr>
          <w:p>
            <w:pPr>
              <w:pStyle w:val="TableText"/>
            </w:pPr>
            <w:r>
              <w:rPr/>
              <w:t xml:space="preserve">events, event_registrations, mentorship_requests.</w:t>
            </w:r>
          </w:p>
        </w:tc>
      </w:tr>
      <w:tr>
        <w:trPr>
          <w:cantSplit/>
        </w:trPr>
        <w:tc>
          <w:tcPr>
            <w:tcW w:w="1750" w:type="dxa"/>
            <w:vAlign w:val="top"/>
            <w:shd w:fill="FFFFFF" w:val="clear"/>
          </w:tcPr>
          <w:p>
            <w:pPr>
              <w:pStyle w:val="TableText"/>
            </w:pPr>
            <w:r>
              <w:rPr/>
              <w:t xml:space="preserve">Community and announcements</w:t>
            </w:r>
          </w:p>
        </w:tc>
        <w:tc>
          <w:tcPr>
            <w:tcW w:w="4100" w:type="dxa"/>
            <w:vAlign w:val="top"/>
            <w:shd w:fill="FFFFFF" w:val="clear"/>
          </w:tcPr>
          <w:p>
            <w:pPr>
              <w:pStyle w:val="TableText"/>
            </w:pPr>
            <w:r>
              <w:rPr/>
              <w:t xml:space="preserve">Groups, memberships, posts, reactions, comments, reports, notices.</w:t>
            </w:r>
          </w:p>
        </w:tc>
        <w:tc>
          <w:tcPr>
            <w:tcW w:w="3510" w:type="dxa"/>
            <w:vAlign w:val="top"/>
            <w:shd w:fill="FFFFFF" w:val="clear"/>
          </w:tcPr>
          <w:p>
            <w:pPr>
              <w:pStyle w:val="TableText"/>
            </w:pPr>
            <w:r>
              <w:rPr/>
              <w:t xml:space="preserve">community_groups, group_memberships, community_posts, comments, reactions, reports, announcements.</w:t>
            </w:r>
          </w:p>
        </w:tc>
      </w:tr>
      <w:tr>
        <w:trPr>
          <w:cantSplit/>
        </w:trPr>
        <w:tc>
          <w:tcPr>
            <w:tcW w:w="1750" w:type="dxa"/>
            <w:vAlign w:val="top"/>
            <w:shd w:fill="FFFFFF" w:val="clear"/>
          </w:tcPr>
          <w:p>
            <w:pPr>
              <w:pStyle w:val="TableText"/>
            </w:pPr>
            <w:r>
              <w:rPr/>
              <w:t xml:space="preserve">Administration</w:t>
            </w:r>
          </w:p>
        </w:tc>
        <w:tc>
          <w:tcPr>
            <w:tcW w:w="4100" w:type="dxa"/>
            <w:vAlign w:val="top"/>
            <w:shd w:fill="FFFFFF" w:val="clear"/>
          </w:tcPr>
          <w:p>
            <w:pPr>
              <w:pStyle w:val="TableText"/>
            </w:pPr>
            <w:r>
              <w:rPr/>
              <w:t xml:space="preserve">Verification queue, reports, events/notices, departments, dashboard, audit, CSV export.</w:t>
            </w:r>
          </w:p>
        </w:tc>
        <w:tc>
          <w:tcPr>
            <w:tcW w:w="3510" w:type="dxa"/>
            <w:vAlign w:val="top"/>
            <w:shd w:fill="FFFFFF" w:val="clear"/>
          </w:tcPr>
          <w:p>
            <w:pPr>
              <w:pStyle w:val="TableText"/>
            </w:pPr>
            <w:r>
              <w:rPr/>
              <w:t xml:space="preserve">Admin-only operations; audit_logs capture sensitive actions.</w:t>
            </w:r>
          </w:p>
        </w:tc>
      </w:tr>
    </w:tbl>
    <w:p>
      <w:pPr>
        <w:pStyle w:val="Heading2"/>
      </w:pPr>
      <w:r>
        <w:rPr/>
        <w:t xml:space="preserve">Module boundary</w:t>
      </w:r>
    </w:p>
    <w:p>
      <w:pPr>
        <w:pStyle w:val="Normal"/>
      </w:pPr>
      <w:r>
        <w:rPr/>
        <w:t xml:space="preserve">The current repository is a modular monolith. Splitting modules into services would add deployment, data consistency, and observability costs without a measured need at the current demonstration scale.</w:t>
      </w:r>
    </w:p>
    <w:p>
      <w:r>
        <w:br w:type="page"/>
      </w:r>
    </w:p>
    <w:p>
      <w:pPr>
        <w:pStyle w:val="Heading1"/>
      </w:pPr>
      <w:r>
        <w:rPr/>
        <w:t xml:space="preserve">Step 5 | Data model</w:t>
      </w:r>
    </w:p>
    <w:p>
      <w:pPr>
        <w:pStyle w:val="Normal"/>
      </w:pPr>
      <w:r>
        <w:rPr/>
        <w:t xml:space="preserve">SQLite stores normalized records and uses foreign keys, uniqueness constraints, check constraints, timestamps, and indexes. Migrations add profile, directory, messaging, jobs, events, and community capabilities to existing installations.</w:t>
      </w:r>
    </w:p>
    <w:tbl>
      <w:tblPr>
        <w:tblW w:w="9360" w:type="dxa"/>
        <w:tblInd w:w="120" w:type="dxa"/>
        <w:tblLayout w:type="fixed"/>
        <w:tblBorders>
          <w:top w:val="single" w:sz="5" w:color="D2DBE5"/>
          <w:left w:val="single" w:sz="5" w:color="D2DBE5"/>
          <w:bottom w:val="single" w:sz="5" w:color="D2DBE5"/>
          <w:right w:val="single" w:sz="5" w:color="D2DBE5"/>
          <w:insideH w:val="single" w:sz="4" w:color="DCE3EA"/>
          <w:insideV w:val="single" w:sz="4" w:color="DCE3EA"/>
        </w:tblBorders>
        <w:tblCellMar>
          <w:top w:w="80" w:type="dxa"/>
          <w:bottom w:w="80" w:type="dxa"/>
          <w:start w:w="120" w:type="dxa"/>
          <w:end w:w="120" w:type="dxa"/>
        </w:tblCellMar>
      </w:tblPr>
      <w:tblGrid>
        <w:gridCol w:w="1900"/>
        <w:gridCol w:w="3400"/>
        <w:gridCol w:w="4060"/>
      </w:tblGrid>
      <w:tr>
        <w:trPr>
          <w:cantSplit/>
          <w:tblHeader/>
        </w:trPr>
        <w:tc>
          <w:tcPr>
            <w:tcW w:w="1900" w:type="dxa"/>
            <w:vAlign w:val="top"/>
            <w:shd w:fill="17324D" w:val="clear"/>
          </w:tcPr>
          <w:p>
            <w:pPr>
              <w:pStyle w:val="TableHeader"/>
            </w:pPr>
            <w:r>
              <w:rPr/>
              <w:t xml:space="preserve">Entity / table group</w:t>
            </w:r>
          </w:p>
        </w:tc>
        <w:tc>
          <w:tcPr>
            <w:tcW w:w="3400" w:type="dxa"/>
            <w:vAlign w:val="top"/>
            <w:shd w:fill="17324D" w:val="clear"/>
          </w:tcPr>
          <w:p>
            <w:pPr>
              <w:pStyle w:val="TableHeader"/>
            </w:pPr>
            <w:r>
              <w:rPr/>
              <w:t xml:space="preserve">Purpose</w:t>
            </w:r>
          </w:p>
        </w:tc>
        <w:tc>
          <w:tcPr>
            <w:tcW w:w="4060" w:type="dxa"/>
            <w:vAlign w:val="top"/>
            <w:shd w:fill="17324D" w:val="clear"/>
          </w:tcPr>
          <w:p>
            <w:pPr>
              <w:pStyle w:val="TableHeader"/>
            </w:pPr>
            <w:r>
              <w:rPr/>
              <w:t xml:space="preserve">Key relationships and constraints</w:t>
            </w:r>
          </w:p>
        </w:tc>
      </w:tr>
      <w:tr>
        <w:trPr>
          <w:cantSplit/>
        </w:trPr>
        <w:tc>
          <w:tcPr>
            <w:tcW w:w="1900" w:type="dxa"/>
            <w:vAlign w:val="top"/>
            <w:shd w:fill="FFFFFF" w:val="clear"/>
          </w:tcPr>
          <w:p>
            <w:pPr>
              <w:pStyle w:val="TableText"/>
            </w:pPr>
            <w:r>
              <w:rPr/>
              <w:t xml:space="preserve">users</w:t>
            </w:r>
          </w:p>
        </w:tc>
        <w:tc>
          <w:tcPr>
            <w:tcW w:w="3400" w:type="dxa"/>
            <w:vAlign w:val="top"/>
            <w:shd w:fill="FFFFFF" w:val="clear"/>
          </w:tcPr>
          <w:p>
            <w:pPr>
              <w:pStyle w:val="TableText"/>
            </w:pPr>
            <w:r>
              <w:rPr/>
              <w:t xml:space="preserve">Account, role, credential hash, profile, visibility, verification and provenance.</w:t>
            </w:r>
          </w:p>
        </w:tc>
        <w:tc>
          <w:tcPr>
            <w:tcW w:w="4060" w:type="dxa"/>
            <w:vAlign w:val="top"/>
            <w:shd w:fill="FFFFFF" w:val="clear"/>
          </w:tcPr>
          <w:p>
            <w:pPr>
              <w:pStyle w:val="TableText"/>
            </w:pPr>
            <w:r>
              <w:rPr/>
              <w:t xml:space="preserve">Unique email; constrained role and verification status; owner of authored content.</w:t>
            </w:r>
          </w:p>
        </w:tc>
      </w:tr>
      <w:tr>
        <w:trPr>
          <w:cantSplit/>
        </w:trPr>
        <w:tc>
          <w:tcPr>
            <w:tcW w:w="1900" w:type="dxa"/>
            <w:vAlign w:val="top"/>
            <w:shd w:fill="FFFFFF" w:val="clear"/>
          </w:tcPr>
          <w:p>
            <w:pPr>
              <w:pStyle w:val="TableText"/>
            </w:pPr>
            <w:r>
              <w:rPr/>
              <w:t xml:space="preserve">universities / departments</w:t>
            </w:r>
          </w:p>
        </w:tc>
        <w:tc>
          <w:tcPr>
            <w:tcW w:w="3400" w:type="dxa"/>
            <w:vAlign w:val="top"/>
            <w:shd w:fill="FFFFFF" w:val="clear"/>
          </w:tcPr>
          <w:p>
            <w:pPr>
              <w:pStyle w:val="TableText"/>
            </w:pPr>
            <w:r>
              <w:rPr/>
              <w:t xml:space="preserve">Institution directory, Bangladesh location, academic programs, and mappings.</w:t>
            </w:r>
          </w:p>
        </w:tc>
        <w:tc>
          <w:tcPr>
            <w:tcW w:w="4060" w:type="dxa"/>
            <w:vAlign w:val="top"/>
            <w:shd w:fill="FFFFFF" w:val="clear"/>
          </w:tcPr>
          <w:p>
            <w:pPr>
              <w:pStyle w:val="TableText"/>
            </w:pPr>
            <w:r>
              <w:rPr/>
              <w:t xml:space="preserve">University-department mapping; source and confirmation status support data review.</w:t>
            </w:r>
          </w:p>
        </w:tc>
      </w:tr>
      <w:tr>
        <w:trPr>
          <w:cantSplit/>
        </w:trPr>
        <w:tc>
          <w:tcPr>
            <w:tcW w:w="1900" w:type="dxa"/>
            <w:vAlign w:val="top"/>
            <w:shd w:fill="FFFFFF" w:val="clear"/>
          </w:tcPr>
          <w:p>
            <w:pPr>
              <w:pStyle w:val="TableText"/>
            </w:pPr>
            <w:r>
              <w:rPr/>
              <w:t xml:space="preserve">connections</w:t>
            </w:r>
          </w:p>
        </w:tc>
        <w:tc>
          <w:tcPr>
            <w:tcW w:w="3400" w:type="dxa"/>
            <w:vAlign w:val="top"/>
            <w:shd w:fill="FFFFFF" w:val="clear"/>
          </w:tcPr>
          <w:p>
            <w:pPr>
              <w:pStyle w:val="TableText"/>
            </w:pPr>
            <w:r>
              <w:rPr/>
              <w:t xml:space="preserve">Directed connection request with pending/accepted/rejected status.</w:t>
            </w:r>
          </w:p>
        </w:tc>
        <w:tc>
          <w:tcPr>
            <w:tcW w:w="4060" w:type="dxa"/>
            <w:vAlign w:val="top"/>
            <w:shd w:fill="FFFFFF" w:val="clear"/>
          </w:tcPr>
          <w:p>
            <w:pPr>
              <w:pStyle w:val="TableText"/>
            </w:pPr>
            <w:r>
              <w:rPr/>
              <w:t xml:space="preserve">Requester and recipient reference users; no self-connection; unique unordered pair.</w:t>
            </w:r>
          </w:p>
        </w:tc>
      </w:tr>
      <w:tr>
        <w:trPr>
          <w:cantSplit/>
        </w:trPr>
        <w:tc>
          <w:tcPr>
            <w:tcW w:w="1900" w:type="dxa"/>
            <w:vAlign w:val="top"/>
            <w:shd w:fill="FFFFFF" w:val="clear"/>
          </w:tcPr>
          <w:p>
            <w:pPr>
              <w:pStyle w:val="TableText"/>
            </w:pPr>
            <w:r>
              <w:rPr/>
              <w:t xml:space="preserve">conversations / messages</w:t>
            </w:r>
          </w:p>
        </w:tc>
        <w:tc>
          <w:tcPr>
            <w:tcW w:w="3400" w:type="dxa"/>
            <w:vAlign w:val="top"/>
            <w:shd w:fill="FFFFFF" w:val="clear"/>
          </w:tcPr>
          <w:p>
            <w:pPr>
              <w:pStyle w:val="TableText"/>
            </w:pPr>
            <w:r>
              <w:rPr/>
              <w:t xml:space="preserve">Private chat container, participants, message body, sender, timestamps/read state.</w:t>
            </w:r>
          </w:p>
        </w:tc>
        <w:tc>
          <w:tcPr>
            <w:tcW w:w="4060" w:type="dxa"/>
            <w:vAlign w:val="top"/>
            <w:shd w:fill="FFFFFF" w:val="clear"/>
          </w:tcPr>
          <w:p>
            <w:pPr>
              <w:pStyle w:val="TableText"/>
            </w:pPr>
            <w:r>
              <w:rPr/>
              <w:t xml:space="preserve">Users participate; server checks accepted relationship and conversation membership.</w:t>
            </w:r>
          </w:p>
        </w:tc>
      </w:tr>
      <w:tr>
        <w:trPr>
          <w:cantSplit/>
        </w:trPr>
        <w:tc>
          <w:tcPr>
            <w:tcW w:w="1900" w:type="dxa"/>
            <w:vAlign w:val="top"/>
            <w:shd w:fill="FFFFFF" w:val="clear"/>
          </w:tcPr>
          <w:p>
            <w:pPr>
              <w:pStyle w:val="TableText"/>
            </w:pPr>
            <w:r>
              <w:rPr/>
              <w:t xml:space="preserve">jobs / saved_jobs</w:t>
            </w:r>
          </w:p>
        </w:tc>
        <w:tc>
          <w:tcPr>
            <w:tcW w:w="3400" w:type="dxa"/>
            <w:vAlign w:val="top"/>
            <w:shd w:fill="FFFFFF" w:val="clear"/>
          </w:tcPr>
          <w:p>
            <w:pPr>
              <w:pStyle w:val="TableText"/>
            </w:pPr>
            <w:r>
              <w:rPr/>
              <w:t xml:space="preserve">Alumni-authored jobs/internships and users’ saved listings.</w:t>
            </w:r>
          </w:p>
        </w:tc>
        <w:tc>
          <w:tcPr>
            <w:tcW w:w="4060" w:type="dxa"/>
            <w:vAlign w:val="top"/>
            <w:shd w:fill="FFFFFF" w:val="clear"/>
          </w:tcPr>
          <w:p>
            <w:pPr>
              <w:pStyle w:val="TableText"/>
            </w:pPr>
            <w:r>
              <w:rPr/>
              <w:t xml:space="preserve">Job has an author; save is unique per user/job; status controls active visibility.</w:t>
            </w:r>
          </w:p>
        </w:tc>
      </w:tr>
      <w:tr>
        <w:trPr>
          <w:cantSplit/>
        </w:trPr>
        <w:tc>
          <w:tcPr>
            <w:tcW w:w="1900" w:type="dxa"/>
            <w:vAlign w:val="top"/>
            <w:shd w:fill="FFFFFF" w:val="clear"/>
          </w:tcPr>
          <w:p>
            <w:pPr>
              <w:pStyle w:val="TableText"/>
            </w:pPr>
            <w:r>
              <w:rPr/>
              <w:t xml:space="preserve">events / registrations</w:t>
            </w:r>
          </w:p>
        </w:tc>
        <w:tc>
          <w:tcPr>
            <w:tcW w:w="3400" w:type="dxa"/>
            <w:vAlign w:val="top"/>
            <w:shd w:fill="FFFFFF" w:val="clear"/>
          </w:tcPr>
          <w:p>
            <w:pPr>
              <w:pStyle w:val="TableText"/>
            </w:pPr>
            <w:r>
              <w:rPr/>
              <w:t xml:space="preserve">Published event detail and user attendance.</w:t>
            </w:r>
          </w:p>
        </w:tc>
        <w:tc>
          <w:tcPr>
            <w:tcW w:w="4060" w:type="dxa"/>
            <w:vAlign w:val="top"/>
            <w:shd w:fill="FFFFFF" w:val="clear"/>
          </w:tcPr>
          <w:p>
            <w:pPr>
              <w:pStyle w:val="TableText"/>
            </w:pPr>
            <w:r>
              <w:rPr/>
              <w:t xml:space="preserve">Event registration unique per event/user; event and user are foreign keys.</w:t>
            </w:r>
          </w:p>
        </w:tc>
      </w:tr>
    </w:tbl>
    <w:p>
      <w:r>
        <w:br w:type="page"/>
      </w:r>
    </w:p>
    <w:p>
      <w:pPr>
        <w:pStyle w:val="Heading1"/>
      </w:pPr>
      <w:r>
        <w:rPr/>
        <w:t xml:space="preserve">Step 5 | Data model (continued)</w:t>
      </w:r>
    </w:p>
    <w:p>
      <w:pPr>
        <w:pStyle w:val="Heading2"/>
      </w:pPr>
      <w:r>
        <w:rPr/>
        <w:t xml:space="preserve">Supporting records and interaction history</w:t>
      </w:r>
    </w:p>
    <w:tbl>
      <w:tblPr>
        <w:tblW w:w="9360" w:type="dxa"/>
        <w:tblInd w:w="120" w:type="dxa"/>
        <w:tblLayout w:type="fixed"/>
        <w:tblBorders>
          <w:top w:val="single" w:sz="5" w:color="D2DBE5"/>
          <w:left w:val="single" w:sz="5" w:color="D2DBE5"/>
          <w:bottom w:val="single" w:sz="5" w:color="D2DBE5"/>
          <w:right w:val="single" w:sz="5" w:color="D2DBE5"/>
          <w:insideH w:val="single" w:sz="4" w:color="DCE3EA"/>
          <w:insideV w:val="single" w:sz="4" w:color="DCE3EA"/>
        </w:tblBorders>
        <w:tblCellMar>
          <w:top w:w="80" w:type="dxa"/>
          <w:bottom w:w="80" w:type="dxa"/>
          <w:start w:w="120" w:type="dxa"/>
          <w:end w:w="120" w:type="dxa"/>
        </w:tblCellMar>
      </w:tblPr>
      <w:tblGrid>
        <w:gridCol w:w="1900"/>
        <w:gridCol w:w="3400"/>
        <w:gridCol w:w="4060"/>
      </w:tblGrid>
      <w:tr>
        <w:trPr>
          <w:cantSplit/>
          <w:tblHeader/>
        </w:trPr>
        <w:tc>
          <w:tcPr>
            <w:tcW w:w="1900" w:type="dxa"/>
            <w:vAlign w:val="top"/>
            <w:shd w:fill="17324D" w:val="clear"/>
          </w:tcPr>
          <w:p>
            <w:pPr>
              <w:pStyle w:val="TableHeader"/>
            </w:pPr>
            <w:r>
              <w:rPr/>
              <w:t xml:space="preserve">Entity / table group</w:t>
            </w:r>
          </w:p>
        </w:tc>
        <w:tc>
          <w:tcPr>
            <w:tcW w:w="3400" w:type="dxa"/>
            <w:vAlign w:val="top"/>
            <w:shd w:fill="17324D" w:val="clear"/>
          </w:tcPr>
          <w:p>
            <w:pPr>
              <w:pStyle w:val="TableHeader"/>
            </w:pPr>
            <w:r>
              <w:rPr/>
              <w:t xml:space="preserve">Purpose</w:t>
            </w:r>
          </w:p>
        </w:tc>
        <w:tc>
          <w:tcPr>
            <w:tcW w:w="4060" w:type="dxa"/>
            <w:vAlign w:val="top"/>
            <w:shd w:fill="17324D" w:val="clear"/>
          </w:tcPr>
          <w:p>
            <w:pPr>
              <w:pStyle w:val="TableHeader"/>
            </w:pPr>
            <w:r>
              <w:rPr/>
              <w:t xml:space="preserve">Key relationships and constraints</w:t>
            </w:r>
          </w:p>
        </w:tc>
      </w:tr>
      <w:tr>
        <w:trPr>
          <w:cantSplit/>
        </w:trPr>
        <w:tc>
          <w:tcPr>
            <w:tcW w:w="1900" w:type="dxa"/>
            <w:vAlign w:val="top"/>
            <w:shd w:fill="FFFFFF" w:val="clear"/>
          </w:tcPr>
          <w:p>
            <w:pPr>
              <w:pStyle w:val="TableText"/>
            </w:pPr>
            <w:r>
              <w:rPr/>
              <w:t xml:space="preserve">mentorship_requests</w:t>
            </w:r>
          </w:p>
        </w:tc>
        <w:tc>
          <w:tcPr>
            <w:tcW w:w="3400" w:type="dxa"/>
            <w:vAlign w:val="top"/>
            <w:shd w:fill="FFFFFF" w:val="clear"/>
          </w:tcPr>
          <w:p>
            <w:pPr>
              <w:pStyle w:val="TableText"/>
            </w:pPr>
            <w:r>
              <w:rPr/>
              <w:t xml:space="preserve">Student request, target alumni, message, and response status.</w:t>
            </w:r>
          </w:p>
        </w:tc>
        <w:tc>
          <w:tcPr>
            <w:tcW w:w="4060" w:type="dxa"/>
            <w:vAlign w:val="top"/>
            <w:shd w:fill="FFFFFF" w:val="clear"/>
          </w:tcPr>
          <w:p>
            <w:pPr>
              <w:pStyle w:val="TableText"/>
            </w:pPr>
            <w:r>
              <w:rPr/>
              <w:t xml:space="preserve">User references and unique pair; request is addressed to eligible alumni.</w:t>
            </w:r>
          </w:p>
        </w:tc>
      </w:tr>
      <w:tr>
        <w:trPr>
          <w:cantSplit/>
        </w:trPr>
        <w:tc>
          <w:tcPr>
            <w:tcW w:w="1900" w:type="dxa"/>
            <w:vAlign w:val="top"/>
            <w:shd w:fill="FFFFFF" w:val="clear"/>
          </w:tcPr>
          <w:p>
            <w:pPr>
              <w:pStyle w:val="TableText"/>
            </w:pPr>
            <w:r>
              <w:rPr/>
              <w:t xml:space="preserve">community groups / memberships</w:t>
            </w:r>
          </w:p>
        </w:tc>
        <w:tc>
          <w:tcPr>
            <w:tcW w:w="3400" w:type="dxa"/>
            <w:vAlign w:val="top"/>
            <w:shd w:fill="FFFFFF" w:val="clear"/>
          </w:tcPr>
          <w:p>
            <w:pPr>
              <w:pStyle w:val="TableText"/>
            </w:pPr>
            <w:r>
              <w:rPr/>
              <w:t xml:space="preserve">Topic groups and users who joined each group.</w:t>
            </w:r>
          </w:p>
        </w:tc>
        <w:tc>
          <w:tcPr>
            <w:tcW w:w="4060" w:type="dxa"/>
            <w:vAlign w:val="top"/>
            <w:shd w:fill="FFFFFF" w:val="clear"/>
          </w:tcPr>
          <w:p>
            <w:pPr>
              <w:pStyle w:val="TableText"/>
            </w:pPr>
            <w:r>
              <w:rPr/>
              <w:t xml:space="preserve">Membership unique per user/group; joined group may gate posting.</w:t>
            </w:r>
          </w:p>
        </w:tc>
      </w:tr>
      <w:tr>
        <w:trPr>
          <w:cantSplit/>
        </w:trPr>
        <w:tc>
          <w:tcPr>
            <w:tcW w:w="1900" w:type="dxa"/>
            <w:vAlign w:val="top"/>
            <w:shd w:fill="FFFFFF" w:val="clear"/>
          </w:tcPr>
          <w:p>
            <w:pPr>
              <w:pStyle w:val="TableText"/>
            </w:pPr>
            <w:r>
              <w:rPr/>
              <w:t xml:space="preserve">community posts / reactions / comments / reports</w:t>
            </w:r>
          </w:p>
        </w:tc>
        <w:tc>
          <w:tcPr>
            <w:tcW w:w="3400" w:type="dxa"/>
            <w:vAlign w:val="top"/>
            <w:shd w:fill="FFFFFF" w:val="clear"/>
          </w:tcPr>
          <w:p>
            <w:pPr>
              <w:pStyle w:val="TableText"/>
            </w:pPr>
            <w:r>
              <w:rPr/>
              <w:t xml:space="preserve">Member content, engagement, and moderation workflow.</w:t>
            </w:r>
          </w:p>
        </w:tc>
        <w:tc>
          <w:tcPr>
            <w:tcW w:w="4060" w:type="dxa"/>
            <w:vAlign w:val="top"/>
            <w:shd w:fill="FFFFFF" w:val="clear"/>
          </w:tcPr>
          <w:p>
            <w:pPr>
              <w:pStyle w:val="TableText"/>
            </w:pPr>
            <w:r>
              <w:rPr/>
              <w:t xml:space="preserve">Author, optional group, reaction uniqueness, comment author, report target.</w:t>
            </w:r>
          </w:p>
        </w:tc>
      </w:tr>
      <w:tr>
        <w:trPr>
          <w:cantSplit/>
        </w:trPr>
        <w:tc>
          <w:tcPr>
            <w:tcW w:w="1900" w:type="dxa"/>
            <w:vAlign w:val="top"/>
            <w:shd w:fill="FFFFFF" w:val="clear"/>
          </w:tcPr>
          <w:p>
            <w:pPr>
              <w:pStyle w:val="TableText"/>
            </w:pPr>
            <w:r>
              <w:rPr/>
              <w:t xml:space="preserve">notifications / announcements</w:t>
            </w:r>
          </w:p>
        </w:tc>
        <w:tc>
          <w:tcPr>
            <w:tcW w:w="3400" w:type="dxa"/>
            <w:vAlign w:val="top"/>
            <w:shd w:fill="FFFFFF" w:val="clear"/>
          </w:tcPr>
          <w:p>
            <w:pPr>
              <w:pStyle w:val="TableText"/>
            </w:pPr>
            <w:r>
              <w:rPr/>
              <w:t xml:space="preserve">In-app user notifications and admin-published notices.</w:t>
            </w:r>
          </w:p>
        </w:tc>
        <w:tc>
          <w:tcPr>
            <w:tcW w:w="4060" w:type="dxa"/>
            <w:vAlign w:val="top"/>
            <w:shd w:fill="FFFFFF" w:val="clear"/>
          </w:tcPr>
          <w:p>
            <w:pPr>
              <w:pStyle w:val="TableText"/>
            </w:pPr>
            <w:r>
              <w:rPr/>
              <w:t xml:space="preserve">Notification belongs to user; announcement records author.</w:t>
            </w:r>
          </w:p>
        </w:tc>
      </w:tr>
      <w:tr>
        <w:trPr>
          <w:cantSplit/>
        </w:trPr>
        <w:tc>
          <w:tcPr>
            <w:tcW w:w="1900" w:type="dxa"/>
            <w:vAlign w:val="top"/>
            <w:shd w:fill="FFFFFF" w:val="clear"/>
          </w:tcPr>
          <w:p>
            <w:pPr>
              <w:pStyle w:val="TableText"/>
            </w:pPr>
            <w:r>
              <w:rPr/>
              <w:t xml:space="preserve">audit_logs / user_blocks</w:t>
            </w:r>
          </w:p>
        </w:tc>
        <w:tc>
          <w:tcPr>
            <w:tcW w:w="3400" w:type="dxa"/>
            <w:vAlign w:val="top"/>
            <w:shd w:fill="FFFFFF" w:val="clear"/>
          </w:tcPr>
          <w:p>
            <w:pPr>
              <w:pStyle w:val="TableText"/>
            </w:pPr>
            <w:r>
              <w:rPr/>
              <w:t xml:space="preserve">Administrative action history and account block relationships.</w:t>
            </w:r>
          </w:p>
        </w:tc>
        <w:tc>
          <w:tcPr>
            <w:tcW w:w="4060" w:type="dxa"/>
            <w:vAlign w:val="top"/>
            <w:shd w:fill="FFFFFF" w:val="clear"/>
          </w:tcPr>
          <w:p>
            <w:pPr>
              <w:pStyle w:val="TableText"/>
            </w:pPr>
            <w:r>
              <w:rPr/>
              <w:t xml:space="preserve">Actor and target references; blocks can remove an existing connection.</w:t>
            </w:r>
          </w:p>
        </w:tc>
      </w:tr>
    </w:tbl>
    <w:p>
      <w:pPr>
        <w:pStyle w:val="Heading2"/>
      </w:pPr>
      <w:r>
        <w:rPr/>
        <w:t xml:space="preserve">Data handling notes</w:t>
      </w:r>
    </w:p>
    <w:p>
      <w:pPr>
        <w:pStyle w:val="ListBody"/>
        <w:numPr>
          <w:ilvl w:val="0"/>
          <w:numId w:val="1"/>
        </w:numPr>
      </w:pPr>
      <w:r>
        <w:rPr/>
        <w:t xml:space="preserve">Passwords are stored as bcrypt hashes and excluded from public API projections.</w:t>
      </w:r>
    </w:p>
    <w:p>
      <w:pPr>
        <w:pStyle w:val="ListBody"/>
        <w:numPr>
          <w:ilvl w:val="0"/>
          <w:numId w:val="1"/>
        </w:numPr>
      </w:pPr>
      <w:r>
        <w:rPr/>
        <w:t xml:space="preserve">Directory queries return verified alumni records; email is omitted from public alumni responses.</w:t>
      </w:r>
    </w:p>
    <w:p>
      <w:pPr>
        <w:pStyle w:val="ListBody"/>
        <w:numPr>
          <w:ilvl w:val="0"/>
          <w:numId w:val="1"/>
        </w:numPr>
      </w:pPr>
      <w:r>
        <w:rPr/>
        <w:t xml:space="preserve">Seed data is fictional, is added only when the user table is empty, and is identified as demo content.</w:t>
      </w:r>
    </w:p>
    <w:p>
      <w:pPr>
        <w:pStyle w:val="ListBody"/>
        <w:numPr>
          <w:ilvl w:val="0"/>
          <w:numId w:val="1"/>
        </w:numPr>
      </w:pPr>
      <w:r>
        <w:rPr/>
        <w:t xml:space="preserve">Profile images are URL references; the current application does not provide first-party upload storage.</w:t>
      </w:r>
    </w:p>
    <w:p>
      <w:r>
        <w:br w:type="page"/>
      </w:r>
    </w:p>
    <w:p>
      <w:pPr>
        <w:pStyle w:val="Heading1"/>
      </w:pPr>
      <w:r>
        <w:rPr/>
        <w:t xml:space="preserve">Step 6 | API design</w:t>
      </w:r>
    </w:p>
    <w:p>
      <w:pPr>
        <w:pStyle w:val="Normal"/>
      </w:pPr>
      <w:r>
        <w:rPr/>
        <w:t xml:space="preserve">Routes are same-origin and rooted at /api. The API uses JSON, session cookies, and structured error responses. Mutations require authentication where specified; administrators are authorized on the server.</w:t>
      </w:r>
    </w:p>
    <w:tbl>
      <w:tblPr>
        <w:tblW w:w="9360" w:type="dxa"/>
        <w:tblInd w:w="120" w:type="dxa"/>
        <w:tblLayout w:type="fixed"/>
        <w:tblBorders>
          <w:top w:val="single" w:sz="5" w:color="D2DBE5"/>
          <w:left w:val="single" w:sz="5" w:color="D2DBE5"/>
          <w:bottom w:val="single" w:sz="5" w:color="D2DBE5"/>
          <w:right w:val="single" w:sz="5" w:color="D2DBE5"/>
          <w:insideH w:val="single" w:sz="4" w:color="DCE3EA"/>
          <w:insideV w:val="single" w:sz="4" w:color="DCE3EA"/>
        </w:tblBorders>
        <w:tblCellMar>
          <w:top w:w="80" w:type="dxa"/>
          <w:bottom w:w="80" w:type="dxa"/>
          <w:start w:w="120" w:type="dxa"/>
          <w:end w:w="120" w:type="dxa"/>
        </w:tblCellMar>
      </w:tblPr>
      <w:tblGrid>
        <w:gridCol w:w="1550"/>
        <w:gridCol w:w="3400"/>
        <w:gridCol w:w="1500"/>
        <w:gridCol w:w="2910"/>
      </w:tblGrid>
      <w:tr>
        <w:trPr>
          <w:cantSplit/>
          <w:tblHeader/>
        </w:trPr>
        <w:tc>
          <w:tcPr>
            <w:tcW w:w="1550" w:type="dxa"/>
            <w:vAlign w:val="top"/>
            <w:shd w:fill="17324D" w:val="clear"/>
          </w:tcPr>
          <w:p>
            <w:pPr>
              <w:pStyle w:val="TableHeader"/>
            </w:pPr>
            <w:r>
              <w:rPr/>
              <w:t xml:space="preserve">Method</w:t>
            </w:r>
          </w:p>
        </w:tc>
        <w:tc>
          <w:tcPr>
            <w:tcW w:w="3400" w:type="dxa"/>
            <w:vAlign w:val="top"/>
            <w:shd w:fill="17324D" w:val="clear"/>
          </w:tcPr>
          <w:p>
            <w:pPr>
              <w:pStyle w:val="TableHeader"/>
            </w:pPr>
            <w:r>
              <w:rPr/>
              <w:t xml:space="preserve">Route</w:t>
            </w:r>
          </w:p>
        </w:tc>
        <w:tc>
          <w:tcPr>
            <w:tcW w:w="1500" w:type="dxa"/>
            <w:vAlign w:val="top"/>
            <w:shd w:fill="17324D" w:val="clear"/>
          </w:tcPr>
          <w:p>
            <w:pPr>
              <w:pStyle w:val="TableHeader"/>
            </w:pPr>
            <w:r>
              <w:rPr/>
              <w:t xml:space="preserve">Access</w:t>
            </w:r>
          </w:p>
        </w:tc>
        <w:tc>
          <w:tcPr>
            <w:tcW w:w="2910" w:type="dxa"/>
            <w:vAlign w:val="top"/>
            <w:shd w:fill="17324D" w:val="clear"/>
          </w:tcPr>
          <w:p>
            <w:pPr>
              <w:pStyle w:val="TableHeader"/>
            </w:pPr>
            <w:r>
              <w:rPr/>
              <w:t xml:space="preserve">Purpose</w:t>
            </w:r>
          </w:p>
        </w:tc>
      </w:tr>
      <w:tr>
        <w:trPr>
          <w:cantSplit/>
        </w:trPr>
        <w:tc>
          <w:tcPr>
            <w:tcW w:w="1550" w:type="dxa"/>
            <w:vAlign w:val="top"/>
            <w:shd w:fill="FFFFFF" w:val="clear"/>
          </w:tcPr>
          <w:p>
            <w:pPr>
              <w:pStyle w:val="TableText"/>
            </w:pPr>
            <w:r>
              <w:rPr/>
              <w:t xml:space="preserve">POST</w:t>
            </w:r>
          </w:p>
        </w:tc>
        <w:tc>
          <w:tcPr>
            <w:tcW w:w="3400" w:type="dxa"/>
            <w:vAlign w:val="top"/>
            <w:shd w:fill="FFFFFF" w:val="clear"/>
          </w:tcPr>
          <w:p>
            <w:pPr>
              <w:pStyle w:val="TableText"/>
            </w:pPr>
            <w:r>
              <w:rPr/>
              <w:t xml:space="preserve">/auth/register</w:t>
            </w:r>
          </w:p>
        </w:tc>
        <w:tc>
          <w:tcPr>
            <w:tcW w:w="1500" w:type="dxa"/>
            <w:vAlign w:val="top"/>
            <w:shd w:fill="FFFFFF" w:val="clear"/>
          </w:tcPr>
          <w:p>
            <w:pPr>
              <w:pStyle w:val="TableText"/>
            </w:pPr>
            <w:r>
              <w:rPr/>
              <w:t xml:space="preserve">Public</w:t>
            </w:r>
          </w:p>
        </w:tc>
        <w:tc>
          <w:tcPr>
            <w:tcW w:w="2910" w:type="dxa"/>
            <w:vAlign w:val="top"/>
            <w:shd w:fill="FFFFFF" w:val="clear"/>
          </w:tcPr>
          <w:p>
            <w:pPr>
              <w:pStyle w:val="TableText"/>
            </w:pPr>
            <w:r>
              <w:rPr/>
              <w:t xml:space="preserve">Create student/alumni account; role is constrained.</w:t>
            </w:r>
          </w:p>
        </w:tc>
      </w:tr>
      <w:tr>
        <w:trPr>
          <w:cantSplit/>
        </w:trPr>
        <w:tc>
          <w:tcPr>
            <w:tcW w:w="1550" w:type="dxa"/>
            <w:vAlign w:val="top"/>
            <w:shd w:fill="FFFFFF" w:val="clear"/>
          </w:tcPr>
          <w:p>
            <w:pPr>
              <w:pStyle w:val="TableText"/>
            </w:pPr>
            <w:r>
              <w:rPr/>
              <w:t xml:space="preserve">POST</w:t>
            </w:r>
          </w:p>
        </w:tc>
        <w:tc>
          <w:tcPr>
            <w:tcW w:w="3400" w:type="dxa"/>
            <w:vAlign w:val="top"/>
            <w:shd w:fill="FFFFFF" w:val="clear"/>
          </w:tcPr>
          <w:p>
            <w:pPr>
              <w:pStyle w:val="TableText"/>
            </w:pPr>
            <w:r>
              <w:rPr/>
              <w:t xml:space="preserve">/auth/login</w:t>
            </w:r>
          </w:p>
        </w:tc>
        <w:tc>
          <w:tcPr>
            <w:tcW w:w="1500" w:type="dxa"/>
            <w:vAlign w:val="top"/>
            <w:shd w:fill="FFFFFF" w:val="clear"/>
          </w:tcPr>
          <w:p>
            <w:pPr>
              <w:pStyle w:val="TableText"/>
            </w:pPr>
            <w:r>
              <w:rPr/>
              <w:t xml:space="preserve">Public</w:t>
            </w:r>
          </w:p>
        </w:tc>
        <w:tc>
          <w:tcPr>
            <w:tcW w:w="2910" w:type="dxa"/>
            <w:vAlign w:val="top"/>
            <w:shd w:fill="FFFFFF" w:val="clear"/>
          </w:tcPr>
          <w:p>
            <w:pPr>
              <w:pStyle w:val="TableText"/>
            </w:pPr>
            <w:r>
              <w:rPr/>
              <w:t xml:space="preserve">Start authenticated session.</w:t>
            </w:r>
          </w:p>
        </w:tc>
      </w:tr>
      <w:tr>
        <w:trPr>
          <w:cantSplit/>
        </w:trPr>
        <w:tc>
          <w:tcPr>
            <w:tcW w:w="1550" w:type="dxa"/>
            <w:vAlign w:val="top"/>
            <w:shd w:fill="FFFFFF" w:val="clear"/>
          </w:tcPr>
          <w:p>
            <w:pPr>
              <w:pStyle w:val="TableText"/>
            </w:pPr>
            <w:r>
              <w:rPr/>
              <w:t xml:space="preserve">GET / PATCH</w:t>
            </w:r>
          </w:p>
        </w:tc>
        <w:tc>
          <w:tcPr>
            <w:tcW w:w="3400" w:type="dxa"/>
            <w:vAlign w:val="top"/>
            <w:shd w:fill="FFFFFF" w:val="clear"/>
          </w:tcPr>
          <w:p>
            <w:pPr>
              <w:pStyle w:val="TableText"/>
            </w:pPr>
            <w:r>
              <w:rPr/>
              <w:t xml:space="preserve">/alumni/me</w:t>
            </w:r>
          </w:p>
        </w:tc>
        <w:tc>
          <w:tcPr>
            <w:tcW w:w="1500" w:type="dxa"/>
            <w:vAlign w:val="top"/>
            <w:shd w:fill="FFFFFF" w:val="clear"/>
          </w:tcPr>
          <w:p>
            <w:pPr>
              <w:pStyle w:val="TableText"/>
            </w:pPr>
            <w:r>
              <w:rPr/>
              <w:t xml:space="preserve">Signed in</w:t>
            </w:r>
          </w:p>
        </w:tc>
        <w:tc>
          <w:tcPr>
            <w:tcW w:w="2910" w:type="dxa"/>
            <w:vAlign w:val="top"/>
            <w:shd w:fill="FFFFFF" w:val="clear"/>
          </w:tcPr>
          <w:p>
            <w:pPr>
              <w:pStyle w:val="TableText"/>
            </w:pPr>
            <w:r>
              <w:rPr/>
              <w:t xml:space="preserve">Read or update own profile.</w:t>
            </w:r>
          </w:p>
        </w:tc>
      </w:tr>
      <w:tr>
        <w:trPr>
          <w:cantSplit/>
        </w:trPr>
        <w:tc>
          <w:tcPr>
            <w:tcW w:w="1550" w:type="dxa"/>
            <w:vAlign w:val="top"/>
            <w:shd w:fill="FFFFFF" w:val="clear"/>
          </w:tcPr>
          <w:p>
            <w:pPr>
              <w:pStyle w:val="TableText"/>
            </w:pPr>
            <w:r>
              <w:rPr/>
              <w:t xml:space="preserve">GET</w:t>
            </w:r>
          </w:p>
        </w:tc>
        <w:tc>
          <w:tcPr>
            <w:tcW w:w="3400" w:type="dxa"/>
            <w:vAlign w:val="top"/>
            <w:shd w:fill="FFFFFF" w:val="clear"/>
          </w:tcPr>
          <w:p>
            <w:pPr>
              <w:pStyle w:val="TableText"/>
            </w:pPr>
            <w:r>
              <w:rPr/>
              <w:t xml:space="preserve">/alumni</w:t>
            </w:r>
          </w:p>
        </w:tc>
        <w:tc>
          <w:tcPr>
            <w:tcW w:w="1500" w:type="dxa"/>
            <w:vAlign w:val="top"/>
            <w:shd w:fill="FFFFFF" w:val="clear"/>
          </w:tcPr>
          <w:p>
            <w:pPr>
              <w:pStyle w:val="TableText"/>
            </w:pPr>
            <w:r>
              <w:rPr/>
              <w:t xml:space="preserve">Public</w:t>
            </w:r>
          </w:p>
        </w:tc>
        <w:tc>
          <w:tcPr>
            <w:tcW w:w="2910" w:type="dxa"/>
            <w:vAlign w:val="top"/>
            <w:shd w:fill="FFFFFF" w:val="clear"/>
          </w:tcPr>
          <w:p>
            <w:pPr>
              <w:pStyle w:val="TableText"/>
            </w:pPr>
            <w:r>
              <w:rPr/>
              <w:t xml:space="preserve">Search eligible alumni with filters and pagination.</w:t>
            </w:r>
          </w:p>
        </w:tc>
      </w:tr>
      <w:tr>
        <w:trPr>
          <w:cantSplit/>
        </w:trPr>
        <w:tc>
          <w:tcPr>
            <w:tcW w:w="1550" w:type="dxa"/>
            <w:vAlign w:val="top"/>
            <w:shd w:fill="FFFFFF" w:val="clear"/>
          </w:tcPr>
          <w:p>
            <w:pPr>
              <w:pStyle w:val="TableText"/>
            </w:pPr>
            <w:r>
              <w:rPr/>
              <w:t xml:space="preserve">GET</w:t>
            </w:r>
          </w:p>
        </w:tc>
        <w:tc>
          <w:tcPr>
            <w:tcW w:w="3400" w:type="dxa"/>
            <w:vAlign w:val="top"/>
            <w:shd w:fill="FFFFFF" w:val="clear"/>
          </w:tcPr>
          <w:p>
            <w:pPr>
              <w:pStyle w:val="TableText"/>
            </w:pPr>
            <w:r>
              <w:rPr/>
              <w:t xml:space="preserve">/universities, /departments</w:t>
            </w:r>
          </w:p>
        </w:tc>
        <w:tc>
          <w:tcPr>
            <w:tcW w:w="1500" w:type="dxa"/>
            <w:vAlign w:val="top"/>
            <w:shd w:fill="FFFFFF" w:val="clear"/>
          </w:tcPr>
          <w:p>
            <w:pPr>
              <w:pStyle w:val="TableText"/>
            </w:pPr>
            <w:r>
              <w:rPr/>
              <w:t xml:space="preserve">Public</w:t>
            </w:r>
          </w:p>
        </w:tc>
        <w:tc>
          <w:tcPr>
            <w:tcW w:w="2910" w:type="dxa"/>
            <w:vAlign w:val="top"/>
            <w:shd w:fill="FFFFFF" w:val="clear"/>
          </w:tcPr>
          <w:p>
            <w:pPr>
              <w:pStyle w:val="TableText"/>
            </w:pPr>
            <w:r>
              <w:rPr/>
              <w:t xml:space="preserve">Browse institutions, locations, and department directory.</w:t>
            </w:r>
          </w:p>
        </w:tc>
      </w:tr>
      <w:tr>
        <w:trPr>
          <w:cantSplit/>
        </w:trPr>
        <w:tc>
          <w:tcPr>
            <w:tcW w:w="1550" w:type="dxa"/>
            <w:vAlign w:val="top"/>
            <w:shd w:fill="FFFFFF" w:val="clear"/>
          </w:tcPr>
          <w:p>
            <w:pPr>
              <w:pStyle w:val="TableText"/>
            </w:pPr>
            <w:r>
              <w:rPr/>
              <w:t xml:space="preserve">POST</w:t>
            </w:r>
          </w:p>
        </w:tc>
        <w:tc>
          <w:tcPr>
            <w:tcW w:w="3400" w:type="dxa"/>
            <w:vAlign w:val="top"/>
            <w:shd w:fill="FFFFFF" w:val="clear"/>
          </w:tcPr>
          <w:p>
            <w:pPr>
              <w:pStyle w:val="TableText"/>
            </w:pPr>
            <w:r>
              <w:rPr/>
              <w:t xml:space="preserve">/connections</w:t>
            </w:r>
          </w:p>
        </w:tc>
        <w:tc>
          <w:tcPr>
            <w:tcW w:w="1500" w:type="dxa"/>
            <w:vAlign w:val="top"/>
            <w:shd w:fill="FFFFFF" w:val="clear"/>
          </w:tcPr>
          <w:p>
            <w:pPr>
              <w:pStyle w:val="TableText"/>
            </w:pPr>
            <w:r>
              <w:rPr/>
              <w:t xml:space="preserve">Signed in</w:t>
            </w:r>
          </w:p>
        </w:tc>
        <w:tc>
          <w:tcPr>
            <w:tcW w:w="2910" w:type="dxa"/>
            <w:vAlign w:val="top"/>
            <w:shd w:fill="FFFFFF" w:val="clear"/>
          </w:tcPr>
          <w:p>
            <w:pPr>
              <w:pStyle w:val="TableText"/>
            </w:pPr>
            <w:r>
              <w:rPr/>
              <w:t xml:space="preserve">Send a connection request.</w:t>
            </w:r>
          </w:p>
        </w:tc>
      </w:tr>
      <w:tr>
        <w:trPr>
          <w:cantSplit/>
        </w:trPr>
        <w:tc>
          <w:tcPr>
            <w:tcW w:w="1550" w:type="dxa"/>
            <w:vAlign w:val="top"/>
            <w:shd w:fill="FFFFFF" w:val="clear"/>
          </w:tcPr>
          <w:p>
            <w:pPr>
              <w:pStyle w:val="TableText"/>
            </w:pPr>
            <w:r>
              <w:rPr/>
              <w:t xml:space="preserve">PATCH / DELETE</w:t>
            </w:r>
          </w:p>
        </w:tc>
        <w:tc>
          <w:tcPr>
            <w:tcW w:w="3400" w:type="dxa"/>
            <w:vAlign w:val="top"/>
            <w:shd w:fill="FFFFFF" w:val="clear"/>
          </w:tcPr>
          <w:p>
            <w:pPr>
              <w:pStyle w:val="TableText"/>
            </w:pPr>
            <w:r>
              <w:rPr/>
              <w:t xml:space="preserve">/connections/:id</w:t>
            </w:r>
          </w:p>
        </w:tc>
        <w:tc>
          <w:tcPr>
            <w:tcW w:w="1500" w:type="dxa"/>
            <w:vAlign w:val="top"/>
            <w:shd w:fill="FFFFFF" w:val="clear"/>
          </w:tcPr>
          <w:p>
            <w:pPr>
              <w:pStyle w:val="TableText"/>
            </w:pPr>
            <w:r>
              <w:rPr/>
              <w:t xml:space="preserve">Participant</w:t>
            </w:r>
          </w:p>
        </w:tc>
        <w:tc>
          <w:tcPr>
            <w:tcW w:w="2910" w:type="dxa"/>
            <w:vAlign w:val="top"/>
            <w:shd w:fill="FFFFFF" w:val="clear"/>
          </w:tcPr>
          <w:p>
            <w:pPr>
              <w:pStyle w:val="TableText"/>
            </w:pPr>
            <w:r>
              <w:rPr/>
              <w:t xml:space="preserve">Accept/reject or remove a connection.</w:t>
            </w:r>
          </w:p>
        </w:tc>
      </w:tr>
      <w:tr>
        <w:trPr>
          <w:cantSplit/>
        </w:trPr>
        <w:tc>
          <w:tcPr>
            <w:tcW w:w="1550" w:type="dxa"/>
            <w:vAlign w:val="top"/>
            <w:shd w:fill="FFFFFF" w:val="clear"/>
          </w:tcPr>
          <w:p>
            <w:pPr>
              <w:pStyle w:val="TableText"/>
            </w:pPr>
            <w:r>
              <w:rPr/>
              <w:t xml:space="preserve">GET</w:t>
            </w:r>
          </w:p>
        </w:tc>
        <w:tc>
          <w:tcPr>
            <w:tcW w:w="3400" w:type="dxa"/>
            <w:vAlign w:val="top"/>
            <w:shd w:fill="FFFFFF" w:val="clear"/>
          </w:tcPr>
          <w:p>
            <w:pPr>
              <w:pStyle w:val="TableText"/>
            </w:pPr>
            <w:r>
              <w:rPr/>
              <w:t xml:space="preserve">/conversations</w:t>
            </w:r>
          </w:p>
        </w:tc>
        <w:tc>
          <w:tcPr>
            <w:tcW w:w="1500" w:type="dxa"/>
            <w:vAlign w:val="top"/>
            <w:shd w:fill="FFFFFF" w:val="clear"/>
          </w:tcPr>
          <w:p>
            <w:pPr>
              <w:pStyle w:val="TableText"/>
            </w:pPr>
            <w:r>
              <w:rPr/>
              <w:t xml:space="preserve">Signed in</w:t>
            </w:r>
          </w:p>
        </w:tc>
        <w:tc>
          <w:tcPr>
            <w:tcW w:w="2910" w:type="dxa"/>
            <w:vAlign w:val="top"/>
            <w:shd w:fill="FFFFFF" w:val="clear"/>
          </w:tcPr>
          <w:p>
            <w:pPr>
              <w:pStyle w:val="TableText"/>
            </w:pPr>
            <w:r>
              <w:rPr/>
              <w:t xml:space="preserve">List own conversations and unread counts.</w:t>
            </w:r>
          </w:p>
        </w:tc>
      </w:tr>
      <w:tr>
        <w:trPr>
          <w:cantSplit/>
        </w:trPr>
        <w:tc>
          <w:tcPr>
            <w:tcW w:w="1550" w:type="dxa"/>
            <w:vAlign w:val="top"/>
            <w:shd w:fill="FFFFFF" w:val="clear"/>
          </w:tcPr>
          <w:p>
            <w:pPr>
              <w:pStyle w:val="TableText"/>
            </w:pPr>
            <w:r>
              <w:rPr/>
              <w:t xml:space="preserve">POST</w:t>
            </w:r>
          </w:p>
        </w:tc>
        <w:tc>
          <w:tcPr>
            <w:tcW w:w="3400" w:type="dxa"/>
            <w:vAlign w:val="top"/>
            <w:shd w:fill="FFFFFF" w:val="clear"/>
          </w:tcPr>
          <w:p>
            <w:pPr>
              <w:pStyle w:val="TableText"/>
            </w:pPr>
            <w:r>
              <w:rPr/>
              <w:t xml:space="preserve">/messages/:userId</w:t>
            </w:r>
          </w:p>
        </w:tc>
        <w:tc>
          <w:tcPr>
            <w:tcW w:w="1500" w:type="dxa"/>
            <w:vAlign w:val="top"/>
            <w:shd w:fill="FFFFFF" w:val="clear"/>
          </w:tcPr>
          <w:p>
            <w:pPr>
              <w:pStyle w:val="TableText"/>
            </w:pPr>
            <w:r>
              <w:rPr/>
              <w:t xml:space="preserve">Signed in</w:t>
            </w:r>
          </w:p>
        </w:tc>
        <w:tc>
          <w:tcPr>
            <w:tcW w:w="2910" w:type="dxa"/>
            <w:vAlign w:val="top"/>
            <w:shd w:fill="FFFFFF" w:val="clear"/>
          </w:tcPr>
          <w:p>
            <w:pPr>
              <w:pStyle w:val="TableText"/>
            </w:pPr>
            <w:r>
              <w:rPr/>
              <w:t xml:space="preserve">Start/send a message subject to connection checks.</w:t>
            </w:r>
          </w:p>
        </w:tc>
      </w:tr>
      <w:tr>
        <w:trPr>
          <w:cantSplit/>
        </w:trPr>
        <w:tc>
          <w:tcPr>
            <w:tcW w:w="1550" w:type="dxa"/>
            <w:vAlign w:val="top"/>
            <w:shd w:fill="FFFFFF" w:val="clear"/>
          </w:tcPr>
          <w:p>
            <w:pPr>
              <w:pStyle w:val="TableText"/>
            </w:pPr>
            <w:r>
              <w:rPr/>
              <w:t xml:space="preserve">GET / POST</w:t>
            </w:r>
          </w:p>
        </w:tc>
        <w:tc>
          <w:tcPr>
            <w:tcW w:w="3400" w:type="dxa"/>
            <w:vAlign w:val="top"/>
            <w:shd w:fill="FFFFFF" w:val="clear"/>
          </w:tcPr>
          <w:p>
            <w:pPr>
              <w:pStyle w:val="TableText"/>
            </w:pPr>
            <w:r>
              <w:rPr/>
              <w:t xml:space="preserve">/conversations/:id/messages</w:t>
            </w:r>
          </w:p>
        </w:tc>
        <w:tc>
          <w:tcPr>
            <w:tcW w:w="1500" w:type="dxa"/>
            <w:vAlign w:val="top"/>
            <w:shd w:fill="FFFFFF" w:val="clear"/>
          </w:tcPr>
          <w:p>
            <w:pPr>
              <w:pStyle w:val="TableText"/>
            </w:pPr>
            <w:r>
              <w:rPr/>
              <w:t xml:space="preserve">Participant</w:t>
            </w:r>
          </w:p>
        </w:tc>
        <w:tc>
          <w:tcPr>
            <w:tcW w:w="2910" w:type="dxa"/>
            <w:vAlign w:val="top"/>
            <w:shd w:fill="FFFFFF" w:val="clear"/>
          </w:tcPr>
          <w:p>
            <w:pPr>
              <w:pStyle w:val="TableText"/>
            </w:pPr>
            <w:r>
              <w:rPr/>
              <w:t xml:space="preserve">Read or send messages within a conversation.</w:t>
            </w:r>
          </w:p>
        </w:tc>
      </w:tr>
    </w:tbl>
    <w:p>
      <w:r>
        <w:br w:type="page"/>
      </w:r>
    </w:p>
    <w:p>
      <w:pPr>
        <w:pStyle w:val="Heading1"/>
      </w:pPr>
      <w:r>
        <w:rPr/>
        <w:t xml:space="preserve">Step 6 | API design (continued)</w:t>
      </w:r>
    </w:p>
    <w:p>
      <w:pPr>
        <w:pStyle w:val="Heading2"/>
      </w:pPr>
      <w:r>
        <w:rPr/>
        <w:t xml:space="preserve">6.1 Community and administrative routes</w:t>
      </w:r>
    </w:p>
    <w:tbl>
      <w:tblPr>
        <w:tblW w:w="9360" w:type="dxa"/>
        <w:tblInd w:w="120" w:type="dxa"/>
        <w:tblLayout w:type="fixed"/>
        <w:tblBorders>
          <w:top w:val="single" w:sz="5" w:color="D2DBE5"/>
          <w:left w:val="single" w:sz="5" w:color="D2DBE5"/>
          <w:bottom w:val="single" w:sz="5" w:color="D2DBE5"/>
          <w:right w:val="single" w:sz="5" w:color="D2DBE5"/>
          <w:insideH w:val="single" w:sz="4" w:color="DCE3EA"/>
          <w:insideV w:val="single" w:sz="4" w:color="DCE3EA"/>
        </w:tblBorders>
        <w:tblCellMar>
          <w:top w:w="80" w:type="dxa"/>
          <w:bottom w:w="80" w:type="dxa"/>
          <w:start w:w="120" w:type="dxa"/>
          <w:end w:w="120" w:type="dxa"/>
        </w:tblCellMar>
      </w:tblPr>
      <w:tblGrid>
        <w:gridCol w:w="1550"/>
        <w:gridCol w:w="3400"/>
        <w:gridCol w:w="1500"/>
        <w:gridCol w:w="2910"/>
      </w:tblGrid>
      <w:tr>
        <w:trPr>
          <w:cantSplit/>
          <w:tblHeader/>
        </w:trPr>
        <w:tc>
          <w:tcPr>
            <w:tcW w:w="1550" w:type="dxa"/>
            <w:vAlign w:val="top"/>
            <w:shd w:fill="17324D" w:val="clear"/>
          </w:tcPr>
          <w:p>
            <w:pPr>
              <w:pStyle w:val="TableHeader"/>
            </w:pPr>
            <w:r>
              <w:rPr/>
              <w:t xml:space="preserve">Method</w:t>
            </w:r>
          </w:p>
        </w:tc>
        <w:tc>
          <w:tcPr>
            <w:tcW w:w="3400" w:type="dxa"/>
            <w:vAlign w:val="top"/>
            <w:shd w:fill="17324D" w:val="clear"/>
          </w:tcPr>
          <w:p>
            <w:pPr>
              <w:pStyle w:val="TableHeader"/>
            </w:pPr>
            <w:r>
              <w:rPr/>
              <w:t xml:space="preserve">Route</w:t>
            </w:r>
          </w:p>
        </w:tc>
        <w:tc>
          <w:tcPr>
            <w:tcW w:w="1500" w:type="dxa"/>
            <w:vAlign w:val="top"/>
            <w:shd w:fill="17324D" w:val="clear"/>
          </w:tcPr>
          <w:p>
            <w:pPr>
              <w:pStyle w:val="TableHeader"/>
            </w:pPr>
            <w:r>
              <w:rPr/>
              <w:t xml:space="preserve">Access</w:t>
            </w:r>
          </w:p>
        </w:tc>
        <w:tc>
          <w:tcPr>
            <w:tcW w:w="2910" w:type="dxa"/>
            <w:vAlign w:val="top"/>
            <w:shd w:fill="17324D" w:val="clear"/>
          </w:tcPr>
          <w:p>
            <w:pPr>
              <w:pStyle w:val="TableHeader"/>
            </w:pPr>
            <w:r>
              <w:rPr/>
              <w:t xml:space="preserve">Purpose</w:t>
            </w:r>
          </w:p>
        </w:tc>
      </w:tr>
      <w:tr>
        <w:trPr>
          <w:cantSplit/>
        </w:trPr>
        <w:tc>
          <w:tcPr>
            <w:tcW w:w="1550" w:type="dxa"/>
            <w:vAlign w:val="top"/>
            <w:shd w:fill="FFFFFF" w:val="clear"/>
          </w:tcPr>
          <w:p>
            <w:pPr>
              <w:pStyle w:val="TableText"/>
            </w:pPr>
            <w:r>
              <w:rPr/>
              <w:t xml:space="preserve">GET</w:t>
            </w:r>
          </w:p>
        </w:tc>
        <w:tc>
          <w:tcPr>
            <w:tcW w:w="3400" w:type="dxa"/>
            <w:vAlign w:val="top"/>
            <w:shd w:fill="FFFFFF" w:val="clear"/>
          </w:tcPr>
          <w:p>
            <w:pPr>
              <w:pStyle w:val="TableText"/>
            </w:pPr>
            <w:r>
              <w:rPr/>
              <w:t xml:space="preserve">/jobs</w:t>
            </w:r>
          </w:p>
        </w:tc>
        <w:tc>
          <w:tcPr>
            <w:tcW w:w="1500" w:type="dxa"/>
            <w:vAlign w:val="top"/>
            <w:shd w:fill="FFFFFF" w:val="clear"/>
          </w:tcPr>
          <w:p>
            <w:pPr>
              <w:pStyle w:val="TableText"/>
            </w:pPr>
            <w:r>
              <w:rPr/>
              <w:t xml:space="preserve">Public</w:t>
            </w:r>
          </w:p>
        </w:tc>
        <w:tc>
          <w:tcPr>
            <w:tcW w:w="2910" w:type="dxa"/>
            <w:vAlign w:val="top"/>
            <w:shd w:fill="FFFFFF" w:val="clear"/>
          </w:tcPr>
          <w:p>
            <w:pPr>
              <w:pStyle w:val="TableText"/>
            </w:pPr>
            <w:r>
              <w:rPr/>
              <w:t xml:space="preserve">List active jobs and internships.</w:t>
            </w:r>
          </w:p>
        </w:tc>
      </w:tr>
      <w:tr>
        <w:trPr>
          <w:cantSplit/>
        </w:trPr>
        <w:tc>
          <w:tcPr>
            <w:tcW w:w="1550" w:type="dxa"/>
            <w:vAlign w:val="top"/>
            <w:shd w:fill="FFFFFF" w:val="clear"/>
          </w:tcPr>
          <w:p>
            <w:pPr>
              <w:pStyle w:val="TableText"/>
            </w:pPr>
            <w:r>
              <w:rPr/>
              <w:t xml:space="preserve">POST / PATCH / DELETE</w:t>
            </w:r>
          </w:p>
        </w:tc>
        <w:tc>
          <w:tcPr>
            <w:tcW w:w="3400" w:type="dxa"/>
            <w:vAlign w:val="top"/>
            <w:shd w:fill="FFFFFF" w:val="clear"/>
          </w:tcPr>
          <w:p>
            <w:pPr>
              <w:pStyle w:val="TableText"/>
            </w:pPr>
            <w:r>
              <w:rPr/>
              <w:t xml:space="preserve">/jobs</w:t>
            </w:r>
          </w:p>
        </w:tc>
        <w:tc>
          <w:tcPr>
            <w:tcW w:w="1500" w:type="dxa"/>
            <w:vAlign w:val="top"/>
            <w:shd w:fill="FFFFFF" w:val="clear"/>
          </w:tcPr>
          <w:p>
            <w:pPr>
              <w:pStyle w:val="TableText"/>
            </w:pPr>
            <w:r>
              <w:rPr/>
              <w:t xml:space="preserve">Alumni author/admin</w:t>
            </w:r>
          </w:p>
        </w:tc>
        <w:tc>
          <w:tcPr>
            <w:tcW w:w="2910" w:type="dxa"/>
            <w:vAlign w:val="top"/>
            <w:shd w:fill="FFFFFF" w:val="clear"/>
          </w:tcPr>
          <w:p>
            <w:pPr>
              <w:pStyle w:val="TableText"/>
            </w:pPr>
            <w:r>
              <w:rPr/>
              <w:t xml:space="preserve">Create or manage an opportunity; ownership is checked.</w:t>
            </w:r>
          </w:p>
        </w:tc>
      </w:tr>
      <w:tr>
        <w:trPr>
          <w:cantSplit/>
        </w:trPr>
        <w:tc>
          <w:tcPr>
            <w:tcW w:w="1550" w:type="dxa"/>
            <w:vAlign w:val="top"/>
            <w:shd w:fill="FFFFFF" w:val="clear"/>
          </w:tcPr>
          <w:p>
            <w:pPr>
              <w:pStyle w:val="TableText"/>
            </w:pPr>
            <w:r>
              <w:rPr/>
              <w:t xml:space="preserve">GET</w:t>
            </w:r>
          </w:p>
        </w:tc>
        <w:tc>
          <w:tcPr>
            <w:tcW w:w="3400" w:type="dxa"/>
            <w:vAlign w:val="top"/>
            <w:shd w:fill="FFFFFF" w:val="clear"/>
          </w:tcPr>
          <w:p>
            <w:pPr>
              <w:pStyle w:val="TableText"/>
            </w:pPr>
            <w:r>
              <w:rPr/>
              <w:t xml:space="preserve">/events</w:t>
            </w:r>
          </w:p>
        </w:tc>
        <w:tc>
          <w:tcPr>
            <w:tcW w:w="1500" w:type="dxa"/>
            <w:vAlign w:val="top"/>
            <w:shd w:fill="FFFFFF" w:val="clear"/>
          </w:tcPr>
          <w:p>
            <w:pPr>
              <w:pStyle w:val="TableText"/>
            </w:pPr>
            <w:r>
              <w:rPr/>
              <w:t xml:space="preserve">Public</w:t>
            </w:r>
          </w:p>
        </w:tc>
        <w:tc>
          <w:tcPr>
            <w:tcW w:w="2910" w:type="dxa"/>
            <w:vAlign w:val="top"/>
            <w:shd w:fill="FFFFFF" w:val="clear"/>
          </w:tcPr>
          <w:p>
            <w:pPr>
              <w:pStyle w:val="TableText"/>
            </w:pPr>
            <w:r>
              <w:rPr/>
              <w:t xml:space="preserve">Browse published events.</w:t>
            </w:r>
          </w:p>
        </w:tc>
      </w:tr>
      <w:tr>
        <w:trPr>
          <w:cantSplit/>
        </w:trPr>
        <w:tc>
          <w:tcPr>
            <w:tcW w:w="1550" w:type="dxa"/>
            <w:vAlign w:val="top"/>
            <w:shd w:fill="FFFFFF" w:val="clear"/>
          </w:tcPr>
          <w:p>
            <w:pPr>
              <w:pStyle w:val="TableText"/>
            </w:pPr>
            <w:r>
              <w:rPr/>
              <w:t xml:space="preserve">POST / DELETE</w:t>
            </w:r>
          </w:p>
        </w:tc>
        <w:tc>
          <w:tcPr>
            <w:tcW w:w="3400" w:type="dxa"/>
            <w:vAlign w:val="top"/>
            <w:shd w:fill="FFFFFF" w:val="clear"/>
          </w:tcPr>
          <w:p>
            <w:pPr>
              <w:pStyle w:val="TableText"/>
            </w:pPr>
            <w:r>
              <w:rPr/>
              <w:t xml:space="preserve">/events/:id/register</w:t>
            </w:r>
          </w:p>
        </w:tc>
        <w:tc>
          <w:tcPr>
            <w:tcW w:w="1500" w:type="dxa"/>
            <w:vAlign w:val="top"/>
            <w:shd w:fill="FFFFFF" w:val="clear"/>
          </w:tcPr>
          <w:p>
            <w:pPr>
              <w:pStyle w:val="TableText"/>
            </w:pPr>
            <w:r>
              <w:rPr/>
              <w:t xml:space="preserve">Signed in</w:t>
            </w:r>
          </w:p>
        </w:tc>
        <w:tc>
          <w:tcPr>
            <w:tcW w:w="2910" w:type="dxa"/>
            <w:vAlign w:val="top"/>
            <w:shd w:fill="FFFFFF" w:val="clear"/>
          </w:tcPr>
          <w:p>
            <w:pPr>
              <w:pStyle w:val="TableText"/>
            </w:pPr>
            <w:r>
              <w:rPr/>
              <w:t xml:space="preserve">Register for or cancel event attendance.</w:t>
            </w:r>
          </w:p>
        </w:tc>
      </w:tr>
      <w:tr>
        <w:trPr>
          <w:cantSplit/>
        </w:trPr>
        <w:tc>
          <w:tcPr>
            <w:tcW w:w="1550" w:type="dxa"/>
            <w:vAlign w:val="top"/>
            <w:shd w:fill="FFFFFF" w:val="clear"/>
          </w:tcPr>
          <w:p>
            <w:pPr>
              <w:pStyle w:val="TableText"/>
            </w:pPr>
            <w:r>
              <w:rPr/>
              <w:t xml:space="preserve">POST / GET / PATCH</w:t>
            </w:r>
          </w:p>
        </w:tc>
        <w:tc>
          <w:tcPr>
            <w:tcW w:w="3400" w:type="dxa"/>
            <w:vAlign w:val="top"/>
            <w:shd w:fill="FFFFFF" w:val="clear"/>
          </w:tcPr>
          <w:p>
            <w:pPr>
              <w:pStyle w:val="TableText"/>
            </w:pPr>
            <w:r>
              <w:rPr/>
              <w:t xml:space="preserve">/mentorship/requests</w:t>
            </w:r>
          </w:p>
        </w:tc>
        <w:tc>
          <w:tcPr>
            <w:tcW w:w="1500" w:type="dxa"/>
            <w:vAlign w:val="top"/>
            <w:shd w:fill="FFFFFF" w:val="clear"/>
          </w:tcPr>
          <w:p>
            <w:pPr>
              <w:pStyle w:val="TableText"/>
            </w:pPr>
            <w:r>
              <w:rPr/>
              <w:t xml:space="preserve">Signed in</w:t>
            </w:r>
          </w:p>
        </w:tc>
        <w:tc>
          <w:tcPr>
            <w:tcW w:w="2910" w:type="dxa"/>
            <w:vAlign w:val="top"/>
            <w:shd w:fill="FFFFFF" w:val="clear"/>
          </w:tcPr>
          <w:p>
            <w:pPr>
              <w:pStyle w:val="TableText"/>
            </w:pPr>
            <w:r>
              <w:rPr/>
              <w:t xml:space="preserve">Create, list, or respond to mentorship requests.</w:t>
            </w:r>
          </w:p>
        </w:tc>
      </w:tr>
      <w:tr>
        <w:trPr>
          <w:cantSplit/>
        </w:trPr>
        <w:tc>
          <w:tcPr>
            <w:tcW w:w="1550" w:type="dxa"/>
            <w:vAlign w:val="top"/>
            <w:shd w:fill="FFFFFF" w:val="clear"/>
          </w:tcPr>
          <w:p>
            <w:pPr>
              <w:pStyle w:val="TableText"/>
            </w:pPr>
            <w:r>
              <w:rPr/>
              <w:t xml:space="preserve">GET / POST</w:t>
            </w:r>
          </w:p>
        </w:tc>
        <w:tc>
          <w:tcPr>
            <w:tcW w:w="3400" w:type="dxa"/>
            <w:vAlign w:val="top"/>
            <w:shd w:fill="FFFFFF" w:val="clear"/>
          </w:tcPr>
          <w:p>
            <w:pPr>
              <w:pStyle w:val="TableText"/>
            </w:pPr>
            <w:r>
              <w:rPr/>
              <w:t xml:space="preserve">/community/posts, /community/groups</w:t>
            </w:r>
          </w:p>
        </w:tc>
        <w:tc>
          <w:tcPr>
            <w:tcW w:w="1500" w:type="dxa"/>
            <w:vAlign w:val="top"/>
            <w:shd w:fill="FFFFFF" w:val="clear"/>
          </w:tcPr>
          <w:p>
            <w:pPr>
              <w:pStyle w:val="TableText"/>
            </w:pPr>
            <w:r>
              <w:rPr/>
              <w:t xml:space="preserve">Public / signed in</w:t>
            </w:r>
          </w:p>
        </w:tc>
        <w:tc>
          <w:tcPr>
            <w:tcW w:w="2910" w:type="dxa"/>
            <w:vAlign w:val="top"/>
            <w:shd w:fill="FFFFFF" w:val="clear"/>
          </w:tcPr>
          <w:p>
            <w:pPr>
              <w:pStyle w:val="TableText"/>
            </w:pPr>
            <w:r>
              <w:rPr/>
              <w:t xml:space="preserve">Read content; authenticated members post, react, comment, and join.</w:t>
            </w:r>
          </w:p>
        </w:tc>
      </w:tr>
      <w:tr>
        <w:trPr>
          <w:cantSplit/>
        </w:trPr>
        <w:tc>
          <w:tcPr>
            <w:tcW w:w="1550" w:type="dxa"/>
            <w:vAlign w:val="top"/>
            <w:shd w:fill="FFFFFF" w:val="clear"/>
          </w:tcPr>
          <w:p>
            <w:pPr>
              <w:pStyle w:val="TableText"/>
            </w:pPr>
            <w:r>
              <w:rPr/>
              <w:t xml:space="preserve">GET / POST</w:t>
            </w:r>
          </w:p>
        </w:tc>
        <w:tc>
          <w:tcPr>
            <w:tcW w:w="3400" w:type="dxa"/>
            <w:vAlign w:val="top"/>
            <w:shd w:fill="FFFFFF" w:val="clear"/>
          </w:tcPr>
          <w:p>
            <w:pPr>
              <w:pStyle w:val="TableText"/>
            </w:pPr>
            <w:r>
              <w:rPr/>
              <w:t xml:space="preserve">/announcements, /admin/announcements</w:t>
            </w:r>
          </w:p>
        </w:tc>
        <w:tc>
          <w:tcPr>
            <w:tcW w:w="1500" w:type="dxa"/>
            <w:vAlign w:val="top"/>
            <w:shd w:fill="FFFFFF" w:val="clear"/>
          </w:tcPr>
          <w:p>
            <w:pPr>
              <w:pStyle w:val="TableText"/>
            </w:pPr>
            <w:r>
              <w:rPr/>
              <w:t xml:space="preserve">Public / admin</w:t>
            </w:r>
          </w:p>
        </w:tc>
        <w:tc>
          <w:tcPr>
            <w:tcW w:w="2910" w:type="dxa"/>
            <w:vAlign w:val="top"/>
            <w:shd w:fill="FFFFFF" w:val="clear"/>
          </w:tcPr>
          <w:p>
            <w:pPr>
              <w:pStyle w:val="TableText"/>
            </w:pPr>
            <w:r>
              <w:rPr/>
              <w:t xml:space="preserve">Read notices; admins publish.</w:t>
            </w:r>
          </w:p>
        </w:tc>
      </w:tr>
      <w:tr>
        <w:trPr>
          <w:cantSplit/>
        </w:trPr>
        <w:tc>
          <w:tcPr>
            <w:tcW w:w="1550" w:type="dxa"/>
            <w:vAlign w:val="top"/>
            <w:shd w:fill="FFFFFF" w:val="clear"/>
          </w:tcPr>
          <w:p>
            <w:pPr>
              <w:pStyle w:val="TableText"/>
            </w:pPr>
            <w:r>
              <w:rPr/>
              <w:t xml:space="preserve">GET / PATCH</w:t>
            </w:r>
          </w:p>
        </w:tc>
        <w:tc>
          <w:tcPr>
            <w:tcW w:w="3400" w:type="dxa"/>
            <w:vAlign w:val="top"/>
            <w:shd w:fill="FFFFFF" w:val="clear"/>
          </w:tcPr>
          <w:p>
            <w:pPr>
              <w:pStyle w:val="TableText"/>
            </w:pPr>
            <w:r>
              <w:rPr/>
              <w:t xml:space="preserve">/admin/users/:id/verification</w:t>
            </w:r>
          </w:p>
        </w:tc>
        <w:tc>
          <w:tcPr>
            <w:tcW w:w="1500" w:type="dxa"/>
            <w:vAlign w:val="top"/>
            <w:shd w:fill="FFFFFF" w:val="clear"/>
          </w:tcPr>
          <w:p>
            <w:pPr>
              <w:pStyle w:val="TableText"/>
            </w:pPr>
            <w:r>
              <w:rPr/>
              <w:t xml:space="preserve">Admin</w:t>
            </w:r>
          </w:p>
        </w:tc>
        <w:tc>
          <w:tcPr>
            <w:tcW w:w="2910" w:type="dxa"/>
            <w:vAlign w:val="top"/>
            <w:shd w:fill="FFFFFF" w:val="clear"/>
          </w:tcPr>
          <w:p>
            <w:pPr>
              <w:pStyle w:val="TableText"/>
            </w:pPr>
            <w:r>
              <w:rPr/>
              <w:t xml:space="preserve">Review alumni verification status.</w:t>
            </w:r>
          </w:p>
        </w:tc>
      </w:tr>
      <w:tr>
        <w:trPr>
          <w:cantSplit/>
        </w:trPr>
        <w:tc>
          <w:tcPr>
            <w:tcW w:w="1550" w:type="dxa"/>
            <w:vAlign w:val="top"/>
            <w:shd w:fill="FFFFFF" w:val="clear"/>
          </w:tcPr>
          <w:p>
            <w:pPr>
              <w:pStyle w:val="TableText"/>
            </w:pPr>
            <w:r>
              <w:rPr/>
              <w:t xml:space="preserve">GET</w:t>
            </w:r>
          </w:p>
        </w:tc>
        <w:tc>
          <w:tcPr>
            <w:tcW w:w="3400" w:type="dxa"/>
            <w:vAlign w:val="top"/>
            <w:shd w:fill="FFFFFF" w:val="clear"/>
          </w:tcPr>
          <w:p>
            <w:pPr>
              <w:pStyle w:val="TableText"/>
            </w:pPr>
            <w:r>
              <w:rPr/>
              <w:t xml:space="preserve">/admin/alumni/export</w:t>
            </w:r>
          </w:p>
        </w:tc>
        <w:tc>
          <w:tcPr>
            <w:tcW w:w="1500" w:type="dxa"/>
            <w:vAlign w:val="top"/>
            <w:shd w:fill="FFFFFF" w:val="clear"/>
          </w:tcPr>
          <w:p>
            <w:pPr>
              <w:pStyle w:val="TableText"/>
            </w:pPr>
            <w:r>
              <w:rPr/>
              <w:t xml:space="preserve">Admin</w:t>
            </w:r>
          </w:p>
        </w:tc>
        <w:tc>
          <w:tcPr>
            <w:tcW w:w="2910" w:type="dxa"/>
            <w:vAlign w:val="top"/>
            <w:shd w:fill="FFFFFF" w:val="clear"/>
          </w:tcPr>
          <w:p>
            <w:pPr>
              <w:pStyle w:val="TableText"/>
            </w:pPr>
            <w:r>
              <w:rPr/>
              <w:t xml:space="preserve">Export alumni data as CSV.</w:t>
            </w:r>
          </w:p>
        </w:tc>
      </w:tr>
    </w:tbl>
    <w:p>
      <w:pPr>
        <w:pStyle w:val="Heading2"/>
      </w:pPr>
      <w:r>
        <w:rPr/>
        <w:t xml:space="preserve">API behavior</w:t>
      </w:r>
    </w:p>
    <w:p>
      <w:pPr>
        <w:pStyle w:val="ListBody"/>
        <w:numPr>
          <w:ilvl w:val="0"/>
          <w:numId w:val="1"/>
        </w:numPr>
      </w:pPr>
      <w:r>
        <w:rPr/>
        <w:t xml:space="preserve">JSON errors use an error message field; successful reads return JSON objects or item collections.</w:t>
      </w:r>
    </w:p>
    <w:p>
      <w:pPr>
        <w:pStyle w:val="ListBody"/>
        <w:numPr>
          <w:ilvl w:val="0"/>
          <w:numId w:val="1"/>
        </w:numPr>
      </w:pPr>
      <w:r>
        <w:rPr/>
        <w:t xml:space="preserve">Authenticated writes include a session-bound X-CSRF-Token; owner/participant checks are repeated server-side.</w:t>
      </w:r>
    </w:p>
    <w:p>
      <w:pPr>
        <w:pStyle w:val="ListBody"/>
        <w:numPr>
          <w:ilvl w:val="0"/>
          <w:numId w:val="1"/>
        </w:numPr>
      </w:pPr>
      <w:r>
        <w:rPr/>
        <w:t xml:space="preserve">Public routes return only fields allowed by verification and visibility rules.</w:t>
      </w:r>
    </w:p>
    <w:p>
      <w:pPr>
        <w:pStyle w:val="ListBody"/>
        <w:numPr>
          <w:ilvl w:val="0"/>
          <w:numId w:val="1"/>
        </w:numPr>
      </w:pPr>
      <w:r>
        <w:rPr/>
        <w:t xml:space="preserve">The full route contract is maintained in docs/api-documentation.md and src/feature-routes.js.</w:t>
      </w:r>
    </w:p>
    <w:p>
      <w:r>
        <w:br w:type="page"/>
      </w:r>
    </w:p>
    <w:p>
      <w:pPr>
        <w:pStyle w:val="Heading1"/>
      </w:pPr>
      <w:r>
        <w:rPr/>
        <w:t xml:space="preserve">Step 7 | Key workflows</w:t>
      </w:r>
    </w:p>
    <w:p>
      <w:pPr>
        <w:pStyle w:val="Heading2"/>
      </w:pPr>
      <w:r>
        <w:rPr/>
        <w:t xml:space="preserve">7.1 Alumni registration and verification</w:t>
      </w:r>
    </w:p>
    <w:p>
      <w:pPr>
        <w:pStyle w:val="ListBody"/>
        <w:numPr>
          <w:ilvl w:val="0"/>
          <w:numId w:val="2"/>
        </w:numPr>
      </w:pPr>
      <w:r>
        <w:rPr/>
        <w:t xml:space="preserve">An applicant registers as an alumni account; public registration cannot create an admin account.</w:t>
      </w:r>
    </w:p>
    <w:p>
      <w:pPr>
        <w:pStyle w:val="ListBody"/>
        <w:numPr>
          <w:ilvl w:val="0"/>
          <w:numId w:val="2"/>
        </w:numPr>
      </w:pPr>
      <w:r>
        <w:rPr/>
        <w:t xml:space="preserve">The applicant fills in education, institution, department, graduation year, and career profile information.</w:t>
      </w:r>
    </w:p>
    <w:p>
      <w:pPr>
        <w:pStyle w:val="ListBody"/>
        <w:numPr>
          <w:ilvl w:val="0"/>
          <w:numId w:val="2"/>
        </w:numPr>
      </w:pPr>
      <w:r>
        <w:rPr/>
        <w:t xml:space="preserve">The account remains pending until an administrator reviews available supporting information.</w:t>
      </w:r>
    </w:p>
    <w:p>
      <w:pPr>
        <w:pStyle w:val="ListBody"/>
        <w:numPr>
          <w:ilvl w:val="0"/>
          <w:numId w:val="2"/>
        </w:numPr>
      </w:pPr>
      <w:r>
        <w:rPr/>
        <w:t xml:space="preserve">An administrator verifies, rejects, or returns the record to pending; the decision is stored with review/audit context.</w:t>
      </w:r>
    </w:p>
    <w:p>
      <w:pPr>
        <w:pStyle w:val="ListBody"/>
        <w:numPr>
          <w:ilvl w:val="0"/>
          <w:numId w:val="2"/>
        </w:numPr>
      </w:pPr>
      <w:r>
        <w:rPr/>
        <w:t xml:space="preserve">Verified alumni become eligible for directory discovery subject to profile visibility and suspension rules.</w:t>
      </w:r>
    </w:p>
    <w:p>
      <w:pPr>
        <w:pStyle w:val="Heading2"/>
      </w:pPr>
      <w:r>
        <w:rPr/>
        <w:t xml:space="preserve">7.2 Discover, connect, and message</w:t>
      </w:r>
    </w:p>
    <w:p>
      <w:pPr>
        <w:pStyle w:val="ListBody"/>
        <w:numPr>
          <w:ilvl w:val="0"/>
          <w:numId w:val="2"/>
        </w:numPr>
      </w:pPr>
      <w:r>
        <w:rPr/>
        <w:t xml:space="preserve">A user filters the directory by university, department, location, year, degree, skill, or other supported criteria.</w:t>
      </w:r>
    </w:p>
    <w:p>
      <w:pPr>
        <w:pStyle w:val="ListBody"/>
        <w:numPr>
          <w:ilvl w:val="0"/>
          <w:numId w:val="2"/>
        </w:numPr>
      </w:pPr>
      <w:r>
        <w:rPr/>
        <w:t xml:space="preserve">The user sends a connection request; the recipient accepts or rejects it.</w:t>
      </w:r>
    </w:p>
    <w:p>
      <w:pPr>
        <w:pStyle w:val="ListBody"/>
        <w:numPr>
          <w:ilvl w:val="0"/>
          <w:numId w:val="2"/>
        </w:numPr>
      </w:pPr>
      <w:r>
        <w:rPr/>
        <w:t xml:space="preserve">After acceptance, either participant can initiate a private message.</w:t>
      </w:r>
    </w:p>
    <w:p>
      <w:pPr>
        <w:pStyle w:val="ListBody"/>
        <w:numPr>
          <w:ilvl w:val="0"/>
          <w:numId w:val="2"/>
        </w:numPr>
      </w:pPr>
      <w:r>
        <w:rPr/>
        <w:t xml:space="preserve">The server verifies conversation participation and accepted-connection eligibility before reads and writes.</w:t>
      </w:r>
    </w:p>
    <w:p>
      <w:pPr>
        <w:pStyle w:val="ListBody"/>
        <w:numPr>
          <w:ilvl w:val="0"/>
          <w:numId w:val="2"/>
        </w:numPr>
      </w:pPr>
      <w:r>
        <w:rPr/>
        <w:t xml:space="preserve">Messages persist in SQLite; inbox unread counts update, and the client refreshes to load newer messages.</w:t>
      </w:r>
    </w:p>
    <w:p>
      <w:pPr>
        <w:pStyle w:val="Heading2"/>
      </w:pPr>
      <w:r>
        <w:rPr/>
        <w:t xml:space="preserve">7.3 Opportunity, event, and mentorship</w:t>
      </w:r>
    </w:p>
    <w:p>
      <w:pPr>
        <w:pStyle w:val="ListBody"/>
        <w:numPr>
          <w:ilvl w:val="0"/>
          <w:numId w:val="2"/>
        </w:numPr>
      </w:pPr>
      <w:r>
        <w:rPr/>
        <w:t xml:space="preserve">An authorized alum publishes a job or internship; only the owner or admin manages that listing.</w:t>
      </w:r>
    </w:p>
    <w:p>
      <w:pPr>
        <w:pStyle w:val="ListBody"/>
        <w:numPr>
          <w:ilvl w:val="0"/>
          <w:numId w:val="2"/>
        </w:numPr>
      </w:pPr>
      <w:r>
        <w:rPr/>
        <w:t xml:space="preserve">A user browses events and registers; a unique event/user rule prevents duplicate registration.</w:t>
      </w:r>
    </w:p>
    <w:p>
      <w:pPr>
        <w:pStyle w:val="ListBody"/>
        <w:numPr>
          <w:ilvl w:val="0"/>
          <w:numId w:val="2"/>
        </w:numPr>
      </w:pPr>
      <w:r>
        <w:rPr/>
        <w:t xml:space="preserve">A student sends a mentorship request to eligible alumni; the recipient reviews and responds.</w:t>
      </w:r>
    </w:p>
    <w:p>
      <w:pPr>
        <w:pStyle w:val="ListBody"/>
        <w:numPr>
          <w:ilvl w:val="0"/>
          <w:numId w:val="2"/>
        </w:numPr>
      </w:pPr>
      <w:r>
        <w:rPr/>
        <w:t xml:space="preserve">In-app notifications can communicate relevant actions; email and SMS are not sent by this demo.</w:t>
      </w:r>
    </w:p>
    <w:p>
      <w:pPr>
        <w:pStyle w:val="Heading2"/>
      </w:pPr>
      <w:r>
        <w:rPr/>
        <w:t xml:space="preserve">7.4 Community participation</w:t>
      </w:r>
    </w:p>
    <w:p>
      <w:pPr>
        <w:pStyle w:val="Normal"/>
      </w:pPr>
      <w:r>
        <w:rPr/>
        <w:t xml:space="preserve">Members can join topic groups, publish community posts, react, comment, and report content. Group membership can be required before posting to that group. Administrators can review reports; production moderation policy and escalation coverage are still required.</w:t>
      </w:r>
    </w:p>
    <w:p>
      <w:r>
        <w:br w:type="page"/>
      </w:r>
    </w:p>
    <w:p>
      <w:pPr>
        <w:pStyle w:val="Heading1"/>
      </w:pPr>
      <w:r>
        <w:rPr/>
        <w:t xml:space="preserve">Step 8 | Deep dives</w:t>
      </w:r>
    </w:p>
    <w:p>
      <w:pPr>
        <w:pStyle w:val="Heading2"/>
      </w:pPr>
      <w:r>
        <w:rPr/>
        <w:t xml:space="preserve">8.1 Trust and alumni directory eligibility</w:t>
      </w:r>
    </w:p>
    <w:p>
      <w:pPr>
        <w:pStyle w:val="Normal"/>
      </w:pPr>
      <w:r>
        <w:rPr/>
        <w:t xml:space="preserve">Verification is a trust boundary. Public directory queries are intended to return verified alumni only; profile visibility, suspension, and field-level privacy are applied before public data is returned. An administrator is the authority for verification state. A user’s own profile edits do not grant verified status.</w:t>
      </w:r>
    </w:p>
    <w:p>
      <w:pPr>
        <w:pStyle w:val="Heading3"/>
      </w:pPr>
      <w:r>
        <w:rPr/>
        <w:t xml:space="preserve">Directory safety checks</w:t>
      </w:r>
    </w:p>
    <w:p>
      <w:pPr>
        <w:pStyle w:val="ListBody"/>
        <w:numPr>
          <w:ilvl w:val="0"/>
          <w:numId w:val="1"/>
        </w:numPr>
      </w:pPr>
      <w:r>
        <w:rPr/>
        <w:t xml:space="preserve">Authentication and role rules are enforced in Express, not trusted from browser controls.</w:t>
      </w:r>
    </w:p>
    <w:p>
      <w:pPr>
        <w:pStyle w:val="ListBody"/>
        <w:numPr>
          <w:ilvl w:val="0"/>
          <w:numId w:val="1"/>
        </w:numPr>
      </w:pPr>
      <w:r>
        <w:rPr/>
        <w:t xml:space="preserve">Public response projections omit email; email visibility is managed separately for permitted profile views.</w:t>
      </w:r>
    </w:p>
    <w:p>
      <w:pPr>
        <w:pStyle w:val="ListBody"/>
        <w:numPr>
          <w:ilvl w:val="0"/>
          <w:numId w:val="1"/>
        </w:numPr>
      </w:pPr>
      <w:r>
        <w:rPr/>
        <w:t xml:space="preserve">Queries use bound parameters and directory filters are applied server-side.</w:t>
      </w:r>
    </w:p>
    <w:p>
      <w:pPr>
        <w:pStyle w:val="ListBody"/>
        <w:numPr>
          <w:ilvl w:val="0"/>
          <w:numId w:val="1"/>
        </w:numPr>
      </w:pPr>
      <w:r>
        <w:rPr/>
        <w:t xml:space="preserve">Fictional seed profiles are labeled as demonstration content and must not be treated as real alumni.</w:t>
      </w:r>
    </w:p>
    <w:p>
      <w:pPr>
        <w:pStyle w:val="Heading2"/>
      </w:pPr>
      <w:r>
        <w:rPr/>
        <w:t xml:space="preserve">8.2 Connection-scoped messaging</w:t>
      </w:r>
    </w:p>
    <w:p>
      <w:pPr>
        <w:pStyle w:val="Normal"/>
      </w:pPr>
      <w:r>
        <w:rPr/>
        <w:t xml:space="preserve">Private messaging depends on an accepted connection rather than simply knowing a user ID. The API checks participants and relationship state before exposing conversation history or accepting a message. Messages are database-backed and refresh-based; live WebSocket delivery, attachments, and external notifications are outside scope.</w:t>
      </w:r>
    </w:p>
    <w:p>
      <w:pPr>
        <w:pStyle w:val="Heading2"/>
      </w:pPr>
      <w:r>
        <w:rPr/>
        <w:t xml:space="preserve">8.3 University directory data quality</w:t>
      </w:r>
    </w:p>
    <w:p>
      <w:pPr>
        <w:pStyle w:val="Normal"/>
      </w:pPr>
      <w:r>
        <w:rPr/>
        <w:t xml:space="preserve">Institution records carry division, district, type/category, website, and operational/directory status information. Department-to-university mappings can be marked unverified or verified with a source URL. The UI should disclose unconfirmed listings rather than presenting them as official facts.</w:t>
      </w:r>
    </w:p>
    <w:p>
      <w:pPr>
        <w:pStyle w:val="Heading2"/>
      </w:pPr>
      <w:r>
        <w:rPr/>
        <w:t xml:space="preserve">8.4 Demo provenance</w:t>
      </w:r>
    </w:p>
    <w:p>
      <w:pPr>
        <w:pStyle w:val="Callout"/>
      </w:pPr>
      <w:r>
        <w:rPr/>
        <w:t xml:space="preserve">Seeded accounts, posts, jobs, and other examples are fictional demo records. Data import should preserve source and license/permission metadata where applicable. Real-person profile images or contact information must not be fabricated or published without a verified source and permission.</w:t>
      </w:r>
    </w:p>
    <w:p>
      <w:r>
        <w:br w:type="page"/>
      </w:r>
    </w:p>
    <w:p>
      <w:pPr>
        <w:pStyle w:val="Heading1"/>
      </w:pPr>
      <w:r>
        <w:rPr/>
        <w:t xml:space="preserve">Step 9 | Design patterns</w:t>
      </w:r>
    </w:p>
    <w:p>
      <w:pPr>
        <w:pStyle w:val="Normal"/>
      </w:pPr>
      <w:r>
        <w:rPr/>
        <w:t xml:space="preserve">Patterns isolate changes that vary independently. The following patterns are present in the repository and are used only where they solve a concrete problem.</w:t>
      </w:r>
    </w:p>
    <w:tbl>
      <w:tblPr>
        <w:tblW w:w="9360" w:type="dxa"/>
        <w:tblInd w:w="120" w:type="dxa"/>
        <w:tblLayout w:type="fixed"/>
        <w:tblBorders>
          <w:top w:val="single" w:sz="5" w:color="D2DBE5"/>
          <w:left w:val="single" w:sz="5" w:color="D2DBE5"/>
          <w:bottom w:val="single" w:sz="5" w:color="D2DBE5"/>
          <w:right w:val="single" w:sz="5" w:color="D2DBE5"/>
          <w:insideH w:val="single" w:sz="4" w:color="DCE3EA"/>
          <w:insideV w:val="single" w:sz="4" w:color="DCE3EA"/>
        </w:tblBorders>
        <w:tblCellMar>
          <w:top w:w="80" w:type="dxa"/>
          <w:bottom w:w="80" w:type="dxa"/>
          <w:start w:w="120" w:type="dxa"/>
          <w:end w:w="120" w:type="dxa"/>
        </w:tblCellMar>
      </w:tblPr>
      <w:tblGrid>
        <w:gridCol w:w="1750"/>
        <w:gridCol w:w="1450"/>
        <w:gridCol w:w="3000"/>
        <w:gridCol w:w="3160"/>
      </w:tblGrid>
      <w:tr>
        <w:trPr>
          <w:cantSplit/>
          <w:tblHeader/>
        </w:trPr>
        <w:tc>
          <w:tcPr>
            <w:tcW w:w="1750" w:type="dxa"/>
            <w:vAlign w:val="top"/>
            <w:shd w:fill="17324D" w:val="clear"/>
          </w:tcPr>
          <w:p>
            <w:pPr>
              <w:pStyle w:val="TableHeader"/>
            </w:pPr>
            <w:r>
              <w:rPr/>
              <w:t xml:space="preserve">Pattern</w:t>
            </w:r>
          </w:p>
        </w:tc>
        <w:tc>
          <w:tcPr>
            <w:tcW w:w="1450" w:type="dxa"/>
            <w:vAlign w:val="top"/>
            <w:shd w:fill="17324D" w:val="clear"/>
          </w:tcPr>
          <w:p>
            <w:pPr>
              <w:pStyle w:val="TableHeader"/>
            </w:pPr>
            <w:r>
              <w:rPr/>
              <w:t xml:space="preserve">Type</w:t>
            </w:r>
          </w:p>
        </w:tc>
        <w:tc>
          <w:tcPr>
            <w:tcW w:w="3000" w:type="dxa"/>
            <w:vAlign w:val="top"/>
            <w:shd w:fill="17324D" w:val="clear"/>
          </w:tcPr>
          <w:p>
            <w:pPr>
              <w:pStyle w:val="TableHeader"/>
            </w:pPr>
            <w:r>
              <w:rPr/>
              <w:t xml:space="preserve">Problem addressed</w:t>
            </w:r>
          </w:p>
        </w:tc>
        <w:tc>
          <w:tcPr>
            <w:tcW w:w="3160" w:type="dxa"/>
            <w:vAlign w:val="top"/>
            <w:shd w:fill="17324D" w:val="clear"/>
          </w:tcPr>
          <w:p>
            <w:pPr>
              <w:pStyle w:val="TableHeader"/>
            </w:pPr>
            <w:r>
              <w:rPr/>
              <w:t xml:space="preserve">AlumniConnect use</w:t>
            </w:r>
          </w:p>
        </w:tc>
      </w:tr>
      <w:tr>
        <w:trPr>
          <w:cantSplit/>
        </w:trPr>
        <w:tc>
          <w:tcPr>
            <w:tcW w:w="1750" w:type="dxa"/>
            <w:vAlign w:val="top"/>
            <w:shd w:fill="FFFFFF" w:val="clear"/>
          </w:tcPr>
          <w:p>
            <w:pPr>
              <w:pStyle w:val="TableText"/>
            </w:pPr>
            <w:r>
              <w:rPr/>
              <w:t xml:space="preserve">Strategy</w:t>
            </w:r>
          </w:p>
        </w:tc>
        <w:tc>
          <w:tcPr>
            <w:tcW w:w="1450" w:type="dxa"/>
            <w:vAlign w:val="top"/>
            <w:shd w:fill="FFFFFF" w:val="clear"/>
          </w:tcPr>
          <w:p>
            <w:pPr>
              <w:pStyle w:val="TableText"/>
            </w:pPr>
            <w:r>
              <w:rPr/>
              <w:t xml:space="preserve">Behavioral</w:t>
            </w:r>
          </w:p>
        </w:tc>
        <w:tc>
          <w:tcPr>
            <w:tcW w:w="3000" w:type="dxa"/>
            <w:vAlign w:val="top"/>
            <w:shd w:fill="FFFFFF" w:val="clear"/>
          </w:tcPr>
          <w:p>
            <w:pPr>
              <w:pStyle w:val="TableText"/>
            </w:pPr>
            <w:r>
              <w:rPr/>
              <w:t xml:space="preserve">Search criteria vary and should not become one long conditional.</w:t>
            </w:r>
          </w:p>
        </w:tc>
        <w:tc>
          <w:tcPr>
            <w:tcW w:w="3160" w:type="dxa"/>
            <w:vAlign w:val="top"/>
            <w:shd w:fill="FFFFFF" w:val="clear"/>
          </w:tcPr>
          <w:p>
            <w:pPr>
              <w:pStyle w:val="TableText"/>
            </w:pPr>
            <w:r>
              <w:rPr/>
              <w:t xml:space="preserve">Composable directory search strategies in src/patterns/search-strategies.js.</w:t>
            </w:r>
          </w:p>
        </w:tc>
      </w:tr>
      <w:tr>
        <w:trPr>
          <w:cantSplit/>
        </w:trPr>
        <w:tc>
          <w:tcPr>
            <w:tcW w:w="1750" w:type="dxa"/>
            <w:vAlign w:val="top"/>
            <w:shd w:fill="FFFFFF" w:val="clear"/>
          </w:tcPr>
          <w:p>
            <w:pPr>
              <w:pStyle w:val="TableText"/>
            </w:pPr>
            <w:r>
              <w:rPr/>
              <w:t xml:space="preserve">Observer / event bus</w:t>
            </w:r>
          </w:p>
        </w:tc>
        <w:tc>
          <w:tcPr>
            <w:tcW w:w="1450" w:type="dxa"/>
            <w:vAlign w:val="top"/>
            <w:shd w:fill="FFFFFF" w:val="clear"/>
          </w:tcPr>
          <w:p>
            <w:pPr>
              <w:pStyle w:val="TableText"/>
            </w:pPr>
            <w:r>
              <w:rPr/>
              <w:t xml:space="preserve">Behavioral</w:t>
            </w:r>
          </w:p>
        </w:tc>
        <w:tc>
          <w:tcPr>
            <w:tcW w:w="3000" w:type="dxa"/>
            <w:vAlign w:val="top"/>
            <w:shd w:fill="FFFFFF" w:val="clear"/>
          </w:tcPr>
          <w:p>
            <w:pPr>
              <w:pStyle w:val="TableText"/>
            </w:pPr>
            <w:r>
              <w:rPr/>
              <w:t xml:space="preserve">Multiple features react to a domain event without direct coupling.</w:t>
            </w:r>
          </w:p>
        </w:tc>
        <w:tc>
          <w:tcPr>
            <w:tcW w:w="3160" w:type="dxa"/>
            <w:vAlign w:val="top"/>
            <w:shd w:fill="FFFFFF" w:val="clear"/>
          </w:tcPr>
          <w:p>
            <w:pPr>
              <w:pStyle w:val="TableText"/>
            </w:pPr>
            <w:r>
              <w:rPr/>
              <w:t xml:space="preserve">In-process events can trigger notification creation; src/patterns/event-bus.js.</w:t>
            </w:r>
          </w:p>
        </w:tc>
      </w:tr>
      <w:tr>
        <w:trPr>
          <w:cantSplit/>
        </w:trPr>
        <w:tc>
          <w:tcPr>
            <w:tcW w:w="1750" w:type="dxa"/>
            <w:vAlign w:val="top"/>
            <w:shd w:fill="FFFFFF" w:val="clear"/>
          </w:tcPr>
          <w:p>
            <w:pPr>
              <w:pStyle w:val="TableText"/>
            </w:pPr>
            <w:r>
              <w:rPr/>
              <w:t xml:space="preserve">Factory</w:t>
            </w:r>
          </w:p>
        </w:tc>
        <w:tc>
          <w:tcPr>
            <w:tcW w:w="1450" w:type="dxa"/>
            <w:vAlign w:val="top"/>
            <w:shd w:fill="FFFFFF" w:val="clear"/>
          </w:tcPr>
          <w:p>
            <w:pPr>
              <w:pStyle w:val="TableText"/>
            </w:pPr>
            <w:r>
              <w:rPr/>
              <w:t xml:space="preserve">Creational</w:t>
            </w:r>
          </w:p>
        </w:tc>
        <w:tc>
          <w:tcPr>
            <w:tcW w:w="3000" w:type="dxa"/>
            <w:vAlign w:val="top"/>
            <w:shd w:fill="FFFFFF" w:val="clear"/>
          </w:tcPr>
          <w:p>
            <w:pPr>
              <w:pStyle w:val="TableText"/>
            </w:pPr>
            <w:r>
              <w:rPr/>
              <w:t xml:space="preserve">Notification construction varies by notification type.</w:t>
            </w:r>
          </w:p>
        </w:tc>
        <w:tc>
          <w:tcPr>
            <w:tcW w:w="3160" w:type="dxa"/>
            <w:vAlign w:val="top"/>
            <w:shd w:fill="FFFFFF" w:val="clear"/>
          </w:tcPr>
          <w:p>
            <w:pPr>
              <w:pStyle w:val="TableText"/>
            </w:pPr>
            <w:r>
              <w:rPr/>
              <w:t xml:space="preserve">Notification factory centralizes notification creation; src/patterns/notification-factory.js.</w:t>
            </w:r>
          </w:p>
        </w:tc>
      </w:tr>
      <w:tr>
        <w:trPr>
          <w:cantSplit/>
        </w:trPr>
        <w:tc>
          <w:tcPr>
            <w:tcW w:w="1750" w:type="dxa"/>
            <w:vAlign w:val="top"/>
            <w:shd w:fill="FFFFFF" w:val="clear"/>
          </w:tcPr>
          <w:p>
            <w:pPr>
              <w:pStyle w:val="TableText"/>
            </w:pPr>
            <w:r>
              <w:rPr/>
              <w:t xml:space="preserve">Singleton</w:t>
            </w:r>
          </w:p>
        </w:tc>
        <w:tc>
          <w:tcPr>
            <w:tcW w:w="1450" w:type="dxa"/>
            <w:vAlign w:val="top"/>
            <w:shd w:fill="FFFFFF" w:val="clear"/>
          </w:tcPr>
          <w:p>
            <w:pPr>
              <w:pStyle w:val="TableText"/>
            </w:pPr>
            <w:r>
              <w:rPr/>
              <w:t xml:space="preserve">Creational</w:t>
            </w:r>
          </w:p>
        </w:tc>
        <w:tc>
          <w:tcPr>
            <w:tcW w:w="3000" w:type="dxa"/>
            <w:vAlign w:val="top"/>
            <w:shd w:fill="FFFFFF" w:val="clear"/>
          </w:tcPr>
          <w:p>
            <w:pPr>
              <w:pStyle w:val="TableText"/>
            </w:pPr>
            <w:r>
              <w:rPr/>
              <w:t xml:space="preserve">A shared database manager should have one application instance.</w:t>
            </w:r>
          </w:p>
        </w:tc>
        <w:tc>
          <w:tcPr>
            <w:tcW w:w="3160" w:type="dxa"/>
            <w:vAlign w:val="top"/>
            <w:shd w:fill="FFFFFF" w:val="clear"/>
          </w:tcPr>
          <w:p>
            <w:pPr>
              <w:pStyle w:val="TableText"/>
            </w:pPr>
            <w:r>
              <w:rPr/>
              <w:t xml:space="preserve">Database access is centralized in the Database manager in src/db.js.</w:t>
            </w:r>
          </w:p>
        </w:tc>
      </w:tr>
    </w:tbl>
    <w:p>
      <w:pPr>
        <w:pStyle w:val="Heading2"/>
      </w:pPr>
      <w:r>
        <w:rPr/>
        <w:t xml:space="preserve">Implementation note</w:t>
      </w:r>
    </w:p>
    <w:p>
      <w:pPr>
        <w:pStyle w:val="Normal"/>
      </w:pPr>
      <w:r>
        <w:rPr/>
        <w:t xml:space="preserve">The event bus is process-local and is not a durable message queue. If reliable cross-process delivery becomes a requirement, introduce an outbox or managed broker only after defining delivery guarantees and operational ownership.</w:t>
      </w:r>
    </w:p>
    <w:p>
      <w:r>
        <w:br w:type="page"/>
      </w:r>
    </w:p>
    <w:p>
      <w:pPr>
        <w:pStyle w:val="Heading1"/>
      </w:pPr>
      <w:r>
        <w:rPr/>
        <w:t xml:space="preserve">Step 10 | Scalability, reliability, and security</w:t>
      </w:r>
    </w:p>
    <w:p>
      <w:pPr>
        <w:pStyle w:val="Heading2"/>
      </w:pPr>
      <w:r>
        <w:rPr/>
        <w:t xml:space="preserve">10.1 Current protections</w:t>
      </w:r>
    </w:p>
    <w:tbl>
      <w:tblPr>
        <w:tblW w:w="9360" w:type="dxa"/>
        <w:tblInd w:w="120" w:type="dxa"/>
        <w:tblLayout w:type="fixed"/>
        <w:tblBorders>
          <w:top w:val="single" w:sz="5" w:color="D2DBE5"/>
          <w:left w:val="single" w:sz="5" w:color="D2DBE5"/>
          <w:bottom w:val="single" w:sz="5" w:color="D2DBE5"/>
          <w:right w:val="single" w:sz="5" w:color="D2DBE5"/>
          <w:insideH w:val="single" w:sz="4" w:color="DCE3EA"/>
          <w:insideV w:val="single" w:sz="4" w:color="DCE3EA"/>
        </w:tblBorders>
        <w:tblCellMar>
          <w:top w:w="80" w:type="dxa"/>
          <w:bottom w:w="80" w:type="dxa"/>
          <w:start w:w="120" w:type="dxa"/>
          <w:end w:w="120" w:type="dxa"/>
        </w:tblCellMar>
      </w:tblPr>
      <w:tblGrid>
        <w:gridCol w:w="1500"/>
        <w:gridCol w:w="3650"/>
        <w:gridCol w:w="4210"/>
      </w:tblGrid>
      <w:tr>
        <w:trPr>
          <w:cantSplit/>
          <w:tblHeader/>
        </w:trPr>
        <w:tc>
          <w:tcPr>
            <w:tcW w:w="1500" w:type="dxa"/>
            <w:vAlign w:val="top"/>
            <w:shd w:fill="17324D" w:val="clear"/>
          </w:tcPr>
          <w:p>
            <w:pPr>
              <w:pStyle w:val="TableHeader"/>
            </w:pPr>
            <w:r>
              <w:rPr/>
              <w:t xml:space="preserve">Area</w:t>
            </w:r>
          </w:p>
        </w:tc>
        <w:tc>
          <w:tcPr>
            <w:tcW w:w="3650" w:type="dxa"/>
            <w:vAlign w:val="top"/>
            <w:shd w:fill="17324D" w:val="clear"/>
          </w:tcPr>
          <w:p>
            <w:pPr>
              <w:pStyle w:val="TableHeader"/>
            </w:pPr>
            <w:r>
              <w:rPr/>
              <w:t xml:space="preserve">Current approach</w:t>
            </w:r>
          </w:p>
        </w:tc>
        <w:tc>
          <w:tcPr>
            <w:tcW w:w="4210" w:type="dxa"/>
            <w:vAlign w:val="top"/>
            <w:shd w:fill="17324D" w:val="clear"/>
          </w:tcPr>
          <w:p>
            <w:pPr>
              <w:pStyle w:val="TableHeader"/>
            </w:pPr>
            <w:r>
              <w:rPr/>
              <w:t xml:space="preserve">Limit / follow-up</w:t>
            </w:r>
          </w:p>
        </w:tc>
      </w:tr>
      <w:tr>
        <w:trPr>
          <w:cantSplit/>
        </w:trPr>
        <w:tc>
          <w:tcPr>
            <w:tcW w:w="1500" w:type="dxa"/>
            <w:vAlign w:val="top"/>
            <w:shd w:fill="FFFFFF" w:val="clear"/>
          </w:tcPr>
          <w:p>
            <w:pPr>
              <w:pStyle w:val="TableText"/>
            </w:pPr>
            <w:r>
              <w:rPr/>
              <w:t xml:space="preserve">Credential protection</w:t>
            </w:r>
          </w:p>
        </w:tc>
        <w:tc>
          <w:tcPr>
            <w:tcW w:w="3650" w:type="dxa"/>
            <w:vAlign w:val="top"/>
            <w:shd w:fill="FFFFFF" w:val="clear"/>
          </w:tcPr>
          <w:p>
            <w:pPr>
              <w:pStyle w:val="TableText"/>
            </w:pPr>
            <w:r>
              <w:rPr/>
              <w:t xml:space="preserve">bcrypt password hashing; public registration restricts roles.</w:t>
            </w:r>
          </w:p>
        </w:tc>
        <w:tc>
          <w:tcPr>
            <w:tcW w:w="4210" w:type="dxa"/>
            <w:vAlign w:val="top"/>
            <w:shd w:fill="FFFFFF" w:val="clear"/>
          </w:tcPr>
          <w:p>
            <w:pPr>
              <w:pStyle w:val="TableText"/>
            </w:pPr>
            <w:r>
              <w:rPr/>
              <w:t xml:space="preserve">Use production-grade password policy and account recovery before public launch.</w:t>
            </w:r>
          </w:p>
        </w:tc>
      </w:tr>
      <w:tr>
        <w:trPr>
          <w:cantSplit/>
        </w:trPr>
        <w:tc>
          <w:tcPr>
            <w:tcW w:w="1500" w:type="dxa"/>
            <w:vAlign w:val="top"/>
            <w:shd w:fill="FFFFFF" w:val="clear"/>
          </w:tcPr>
          <w:p>
            <w:pPr>
              <w:pStyle w:val="TableText"/>
            </w:pPr>
            <w:r>
              <w:rPr/>
              <w:t xml:space="preserve">Authorization</w:t>
            </w:r>
          </w:p>
        </w:tc>
        <w:tc>
          <w:tcPr>
            <w:tcW w:w="3650" w:type="dxa"/>
            <w:vAlign w:val="top"/>
            <w:shd w:fill="FFFFFF" w:val="clear"/>
          </w:tcPr>
          <w:p>
            <w:pPr>
              <w:pStyle w:val="TableText"/>
            </w:pPr>
            <w:r>
              <w:rPr/>
              <w:t xml:space="preserve">Server-side session, role, ownership, recipient, and participant checks.</w:t>
            </w:r>
          </w:p>
        </w:tc>
        <w:tc>
          <w:tcPr>
            <w:tcW w:w="4210" w:type="dxa"/>
            <w:vAlign w:val="top"/>
            <w:shd w:fill="FFFFFF" w:val="clear"/>
          </w:tcPr>
          <w:p>
            <w:pPr>
              <w:pStyle w:val="TableText"/>
            </w:pPr>
            <w:r>
              <w:rPr/>
              <w:t xml:space="preserve">Re-test every new API route and mutation; never rely on hidden UI controls.</w:t>
            </w:r>
          </w:p>
        </w:tc>
      </w:tr>
      <w:tr>
        <w:trPr>
          <w:cantSplit/>
        </w:trPr>
        <w:tc>
          <w:tcPr>
            <w:tcW w:w="1500" w:type="dxa"/>
            <w:vAlign w:val="top"/>
            <w:shd w:fill="FFFFFF" w:val="clear"/>
          </w:tcPr>
          <w:p>
            <w:pPr>
              <w:pStyle w:val="TableText"/>
            </w:pPr>
            <w:r>
              <w:rPr/>
              <w:t xml:space="preserve">Request integrity</w:t>
            </w:r>
          </w:p>
        </w:tc>
        <w:tc>
          <w:tcPr>
            <w:tcW w:w="3650" w:type="dxa"/>
            <w:vAlign w:val="top"/>
            <w:shd w:fill="FFFFFF" w:val="clear"/>
          </w:tcPr>
          <w:p>
            <w:pPr>
              <w:pStyle w:val="TableText"/>
            </w:pPr>
            <w:r>
              <w:rPr/>
              <w:t xml:space="preserve">Session-bound CSRF token for authenticated state-changing requests.</w:t>
            </w:r>
          </w:p>
        </w:tc>
        <w:tc>
          <w:tcPr>
            <w:tcW w:w="4210" w:type="dxa"/>
            <w:vAlign w:val="top"/>
            <w:shd w:fill="FFFFFF" w:val="clear"/>
          </w:tcPr>
          <w:p>
            <w:pPr>
              <w:pStyle w:val="TableText"/>
            </w:pPr>
            <w:r>
              <w:rPr/>
              <w:t xml:space="preserve">Keep token handling and same-site cookie policy aligned with deployment/proxy config.</w:t>
            </w:r>
          </w:p>
        </w:tc>
      </w:tr>
      <w:tr>
        <w:trPr>
          <w:cantSplit/>
        </w:trPr>
        <w:tc>
          <w:tcPr>
            <w:tcW w:w="1500" w:type="dxa"/>
            <w:vAlign w:val="top"/>
            <w:shd w:fill="FFFFFF" w:val="clear"/>
          </w:tcPr>
          <w:p>
            <w:pPr>
              <w:pStyle w:val="TableText"/>
            </w:pPr>
            <w:r>
              <w:rPr/>
              <w:t xml:space="preserve">Input and database</w:t>
            </w:r>
          </w:p>
        </w:tc>
        <w:tc>
          <w:tcPr>
            <w:tcW w:w="3650" w:type="dxa"/>
            <w:vAlign w:val="top"/>
            <w:shd w:fill="FFFFFF" w:val="clear"/>
          </w:tcPr>
          <w:p>
            <w:pPr>
              <w:pStyle w:val="TableText"/>
            </w:pPr>
            <w:r>
              <w:rPr/>
              <w:t xml:space="preserve">Parameterized SQL, selected-field allowlists, relational constraints.</w:t>
            </w:r>
          </w:p>
        </w:tc>
        <w:tc>
          <w:tcPr>
            <w:tcW w:w="4210" w:type="dxa"/>
            <w:vAlign w:val="top"/>
            <w:shd w:fill="FFFFFF" w:val="clear"/>
          </w:tcPr>
          <w:p>
            <w:pPr>
              <w:pStyle w:val="TableText"/>
            </w:pPr>
            <w:r>
              <w:rPr/>
              <w:t xml:space="preserve">Add comprehensive field validation, output review, upload scanning if uploads are introduced.</w:t>
            </w:r>
          </w:p>
        </w:tc>
      </w:tr>
      <w:tr>
        <w:trPr>
          <w:cantSplit/>
        </w:trPr>
        <w:tc>
          <w:tcPr>
            <w:tcW w:w="1500" w:type="dxa"/>
            <w:vAlign w:val="top"/>
            <w:shd w:fill="FFFFFF" w:val="clear"/>
          </w:tcPr>
          <w:p>
            <w:pPr>
              <w:pStyle w:val="TableText"/>
            </w:pPr>
            <w:r>
              <w:rPr/>
              <w:t xml:space="preserve">Session security</w:t>
            </w:r>
          </w:p>
        </w:tc>
        <w:tc>
          <w:tcPr>
            <w:tcW w:w="3650" w:type="dxa"/>
            <w:vAlign w:val="top"/>
            <w:shd w:fill="FFFFFF" w:val="clear"/>
          </w:tcPr>
          <w:p>
            <w:pPr>
              <w:pStyle w:val="TableText"/>
            </w:pPr>
            <w:r>
              <w:rPr/>
              <w:t xml:space="preserve">HTTP-only, SameSite Lax cookie; Secure in production.</w:t>
            </w:r>
          </w:p>
        </w:tc>
        <w:tc>
          <w:tcPr>
            <w:tcW w:w="4210" w:type="dxa"/>
            <w:vAlign w:val="top"/>
            <w:shd w:fill="FFFFFF" w:val="clear"/>
          </w:tcPr>
          <w:p>
            <w:pPr>
              <w:pStyle w:val="TableText"/>
            </w:pPr>
            <w:r>
              <w:rPr/>
              <w:t xml:space="preserve">Default in-memory Express session storage is not suitable for production or multiple replicas.</w:t>
            </w:r>
          </w:p>
        </w:tc>
      </w:tr>
      <w:tr>
        <w:trPr>
          <w:cantSplit/>
        </w:trPr>
        <w:tc>
          <w:tcPr>
            <w:tcW w:w="1500" w:type="dxa"/>
            <w:vAlign w:val="top"/>
            <w:shd w:fill="FFFFFF" w:val="clear"/>
          </w:tcPr>
          <w:p>
            <w:pPr>
              <w:pStyle w:val="TableText"/>
            </w:pPr>
            <w:r>
              <w:rPr/>
              <w:t xml:space="preserve">Transport and headers</w:t>
            </w:r>
          </w:p>
        </w:tc>
        <w:tc>
          <w:tcPr>
            <w:tcW w:w="3650" w:type="dxa"/>
            <w:vAlign w:val="top"/>
            <w:shd w:fill="FFFFFF" w:val="clear"/>
          </w:tcPr>
          <w:p>
            <w:pPr>
              <w:pStyle w:val="TableText"/>
            </w:pPr>
            <w:r>
              <w:rPr/>
              <w:t xml:space="preserve">Helmet enabled; production should use HTTPS.</w:t>
            </w:r>
          </w:p>
        </w:tc>
        <w:tc>
          <w:tcPr>
            <w:tcW w:w="4210" w:type="dxa"/>
            <w:vAlign w:val="top"/>
            <w:shd w:fill="FFFFFF" w:val="clear"/>
          </w:tcPr>
          <w:p>
            <w:pPr>
              <w:pStyle w:val="TableText"/>
            </w:pPr>
            <w:r>
              <w:rPr/>
              <w:t xml:space="preserve">CSP is disabled in current setup and must be reviewed/tightened before deployment.</w:t>
            </w:r>
          </w:p>
        </w:tc>
      </w:tr>
      <w:tr>
        <w:trPr>
          <w:cantSplit/>
        </w:trPr>
        <w:tc>
          <w:tcPr>
            <w:tcW w:w="1500" w:type="dxa"/>
            <w:vAlign w:val="top"/>
            <w:shd w:fill="FFFFFF" w:val="clear"/>
          </w:tcPr>
          <w:p>
            <w:pPr>
              <w:pStyle w:val="TableText"/>
            </w:pPr>
            <w:r>
              <w:rPr/>
              <w:t xml:space="preserve">Persistence</w:t>
            </w:r>
          </w:p>
        </w:tc>
        <w:tc>
          <w:tcPr>
            <w:tcW w:w="3650" w:type="dxa"/>
            <w:vAlign w:val="top"/>
            <w:shd w:fill="FFFFFF" w:val="clear"/>
          </w:tcPr>
          <w:p>
            <w:pPr>
              <w:pStyle w:val="TableText"/>
            </w:pPr>
            <w:r>
              <w:rPr/>
              <w:t xml:space="preserve">SQLite transactions, foreign keys, constraints, migrations.</w:t>
            </w:r>
          </w:p>
        </w:tc>
        <w:tc>
          <w:tcPr>
            <w:tcW w:w="4210" w:type="dxa"/>
            <w:vAlign w:val="top"/>
            <w:shd w:fill="FFFFFF" w:val="clear"/>
          </w:tcPr>
          <w:p>
            <w:pPr>
              <w:pStyle w:val="TableText"/>
            </w:pPr>
            <w:r>
              <w:rPr/>
              <w:t xml:space="preserve">Backups, restore testing, migration rollout, and retention rules need an operational plan.</w:t>
            </w:r>
          </w:p>
        </w:tc>
      </w:tr>
      <w:tr>
        <w:trPr>
          <w:cantSplit/>
        </w:trPr>
        <w:tc>
          <w:tcPr>
            <w:tcW w:w="1500" w:type="dxa"/>
            <w:vAlign w:val="top"/>
            <w:shd w:fill="FFFFFF" w:val="clear"/>
          </w:tcPr>
          <w:p>
            <w:pPr>
              <w:pStyle w:val="TableText"/>
            </w:pPr>
            <w:r>
              <w:rPr/>
              <w:t xml:space="preserve">Demo data</w:t>
            </w:r>
          </w:p>
        </w:tc>
        <w:tc>
          <w:tcPr>
            <w:tcW w:w="3650" w:type="dxa"/>
            <w:vAlign w:val="top"/>
            <w:shd w:fill="FFFFFF" w:val="clear"/>
          </w:tcPr>
          <w:p>
            <w:pPr>
              <w:pStyle w:val="TableText"/>
            </w:pPr>
            <w:r>
              <w:rPr/>
              <w:t xml:space="preserve">Fictional profiles and opportunities are disclosed.</w:t>
            </w:r>
          </w:p>
        </w:tc>
        <w:tc>
          <w:tcPr>
            <w:tcW w:w="4210" w:type="dxa"/>
            <w:vAlign w:val="top"/>
            <w:shd w:fill="FFFFFF" w:val="clear"/>
          </w:tcPr>
          <w:p>
            <w:pPr>
              <w:pStyle w:val="TableText"/>
            </w:pPr>
            <w:r>
              <w:rPr/>
              <w:t xml:space="preserve">Do not expose seeded admin credentials or demo DB on a public deployment.</w:t>
            </w:r>
          </w:p>
        </w:tc>
      </w:tr>
    </w:tbl>
    <w:p>
      <w:pPr>
        <w:pStyle w:val="Heading2"/>
      </w:pPr>
      <w:r>
        <w:rPr/>
        <w:t xml:space="preserve">10.2 Reliability and growth decisions</w:t>
      </w:r>
    </w:p>
    <w:p>
      <w:pPr>
        <w:pStyle w:val="ListBody"/>
        <w:numPr>
          <w:ilvl w:val="0"/>
          <w:numId w:val="1"/>
        </w:numPr>
      </w:pPr>
      <w:r>
        <w:rPr/>
        <w:t xml:space="preserve">Keep the current monolith for the academic demo; use a persistent session store before hosting multiple server instances.</w:t>
      </w:r>
    </w:p>
    <w:p>
      <w:pPr>
        <w:pStyle w:val="ListBody"/>
        <w:numPr>
          <w:ilvl w:val="0"/>
          <w:numId w:val="1"/>
        </w:numPr>
      </w:pPr>
      <w:r>
        <w:rPr/>
        <w:t xml:space="preserve">Back up SQLite before schema/data maintenance; validate restore and migration procedures.</w:t>
      </w:r>
    </w:p>
    <w:p>
      <w:pPr>
        <w:pStyle w:val="ListBody"/>
        <w:numPr>
          <w:ilvl w:val="0"/>
          <w:numId w:val="1"/>
        </w:numPr>
      </w:pPr>
      <w:r>
        <w:rPr/>
        <w:t xml:space="preserve">Use pagination, bounded limits, indexes, and query review as directory and community data grow.</w:t>
      </w:r>
    </w:p>
    <w:p>
      <w:pPr>
        <w:pStyle w:val="ListBody"/>
        <w:numPr>
          <w:ilvl w:val="0"/>
          <w:numId w:val="1"/>
        </w:numPr>
      </w:pPr>
      <w:r>
        <w:rPr/>
        <w:t xml:space="preserve">Monitor API errors, database latency, authentication failures, and admin review backlog in a hosted environment.</w:t>
      </w:r>
    </w:p>
    <w:p>
      <w:pPr>
        <w:pStyle w:val="ListBody"/>
        <w:numPr>
          <w:ilvl w:val="0"/>
          <w:numId w:val="1"/>
        </w:numPr>
      </w:pPr>
      <w:r>
        <w:rPr/>
        <w:t xml:space="preserve">Add production-grade moderation, consent, deletion, retention, and incident procedures before using real alumni data.</w:t>
      </w:r>
    </w:p>
    <w:p>
      <w:pPr>
        <w:pStyle w:val="Heading2"/>
      </w:pPr>
      <w:r>
        <w:rPr/>
        <w:t xml:space="preserve">Service objective status</w:t>
      </w:r>
    </w:p>
    <w:p>
      <w:pPr>
        <w:pStyle w:val="Normal"/>
      </w:pPr>
      <w:r>
        <w:rPr/>
        <w:t xml:space="preserve">No uptime percentage, response-time SLA, disaster-recovery objective, or peak throughput has been measured or approved. These should be defined with the institution and validated against a production hosting plan.</w:t>
      </w:r>
    </w:p>
    <w:p>
      <w:r>
        <w:br w:type="page"/>
      </w:r>
    </w:p>
    <w:p>
      <w:pPr>
        <w:pStyle w:val="Heading1"/>
      </w:pPr>
      <w:r>
        <w:rPr/>
        <w:t xml:space="preserve">Appendix A | Terms and abbreviations</w:t>
      </w:r>
    </w:p>
    <w:tbl>
      <w:tblPr>
        <w:tblW w:w="9360" w:type="dxa"/>
        <w:tblInd w:w="120" w:type="dxa"/>
        <w:tblLayout w:type="fixed"/>
        <w:tblBorders>
          <w:top w:val="single" w:sz="5" w:color="D2DBE5"/>
          <w:left w:val="single" w:sz="5" w:color="D2DBE5"/>
          <w:bottom w:val="single" w:sz="5" w:color="D2DBE5"/>
          <w:right w:val="single" w:sz="5" w:color="D2DBE5"/>
          <w:insideH w:val="single" w:sz="4" w:color="DCE3EA"/>
          <w:insideV w:val="single" w:sz="4" w:color="DCE3EA"/>
        </w:tblBorders>
        <w:tblCellMar>
          <w:top w:w="80" w:type="dxa"/>
          <w:bottom w:w="80" w:type="dxa"/>
          <w:start w:w="120" w:type="dxa"/>
          <w:end w:w="120" w:type="dxa"/>
        </w:tblCellMar>
      </w:tblPr>
      <w:tblGrid>
        <w:gridCol w:w="2200"/>
        <w:gridCol w:w="7160"/>
      </w:tblGrid>
      <w:tr>
        <w:trPr>
          <w:cantSplit/>
          <w:tblHeader/>
        </w:trPr>
        <w:tc>
          <w:tcPr>
            <w:tcW w:w="2200" w:type="dxa"/>
            <w:vAlign w:val="top"/>
            <w:shd w:fill="17324D" w:val="clear"/>
          </w:tcPr>
          <w:p>
            <w:pPr>
              <w:pStyle w:val="TableHeader"/>
            </w:pPr>
            <w:r>
              <w:rPr/>
              <w:t xml:space="preserve">Term</w:t>
            </w:r>
          </w:p>
        </w:tc>
        <w:tc>
          <w:tcPr>
            <w:tcW w:w="7160" w:type="dxa"/>
            <w:vAlign w:val="top"/>
            <w:shd w:fill="17324D" w:val="clear"/>
          </w:tcPr>
          <w:p>
            <w:pPr>
              <w:pStyle w:val="TableHeader"/>
            </w:pPr>
            <w:r>
              <w:rPr/>
              <w:t xml:space="preserve">Meaning in this document</w:t>
            </w:r>
          </w:p>
        </w:tc>
      </w:tr>
      <w:tr>
        <w:trPr>
          <w:cantSplit/>
        </w:trPr>
        <w:tc>
          <w:tcPr>
            <w:tcW w:w="2200" w:type="dxa"/>
            <w:vAlign w:val="top"/>
            <w:shd w:fill="FFFFFF" w:val="clear"/>
          </w:tcPr>
          <w:p>
            <w:pPr>
              <w:pStyle w:val="TableText"/>
            </w:pPr>
            <w:r>
              <w:rPr/>
              <w:t xml:space="preserve">API</w:t>
            </w:r>
          </w:p>
        </w:tc>
        <w:tc>
          <w:tcPr>
            <w:tcW w:w="7160" w:type="dxa"/>
            <w:vAlign w:val="top"/>
            <w:shd w:fill="FFFFFF" w:val="clear"/>
          </w:tcPr>
          <w:p>
            <w:pPr>
              <w:pStyle w:val="TableText"/>
            </w:pPr>
            <w:r>
              <w:rPr/>
              <w:t xml:space="preserve">A defined set of requests through which the browser communicates with the server.</w:t>
            </w:r>
          </w:p>
        </w:tc>
      </w:tr>
      <w:tr>
        <w:trPr>
          <w:cantSplit/>
        </w:trPr>
        <w:tc>
          <w:tcPr>
            <w:tcW w:w="2200" w:type="dxa"/>
            <w:vAlign w:val="top"/>
            <w:shd w:fill="FFFFFF" w:val="clear"/>
          </w:tcPr>
          <w:p>
            <w:pPr>
              <w:pStyle w:val="TableText"/>
            </w:pPr>
            <w:r>
              <w:rPr/>
              <w:t xml:space="preserve">Alumni verification</w:t>
            </w:r>
          </w:p>
        </w:tc>
        <w:tc>
          <w:tcPr>
            <w:tcW w:w="7160" w:type="dxa"/>
            <w:vAlign w:val="top"/>
            <w:shd w:fill="FFFFFF" w:val="clear"/>
          </w:tcPr>
          <w:p>
            <w:pPr>
              <w:pStyle w:val="TableText"/>
            </w:pPr>
            <w:r>
              <w:rPr/>
              <w:t xml:space="preserve">Administrator review that permits an alumni profile to appear in the verified directory.</w:t>
            </w:r>
          </w:p>
        </w:tc>
      </w:tr>
      <w:tr>
        <w:trPr>
          <w:cantSplit/>
        </w:trPr>
        <w:tc>
          <w:tcPr>
            <w:tcW w:w="2200" w:type="dxa"/>
            <w:vAlign w:val="top"/>
            <w:shd w:fill="FFFFFF" w:val="clear"/>
          </w:tcPr>
          <w:p>
            <w:pPr>
              <w:pStyle w:val="TableText"/>
            </w:pPr>
            <w:r>
              <w:rPr/>
              <w:t xml:space="preserve">CSRF token</w:t>
            </w:r>
          </w:p>
        </w:tc>
        <w:tc>
          <w:tcPr>
            <w:tcW w:w="7160" w:type="dxa"/>
            <w:vAlign w:val="top"/>
            <w:shd w:fill="FFFFFF" w:val="clear"/>
          </w:tcPr>
          <w:p>
            <w:pPr>
              <w:pStyle w:val="TableText"/>
            </w:pPr>
            <w:r>
              <w:rPr/>
              <w:t xml:space="preserve">A session-bound value checked on state-changing requests to reduce cross-site request forgery.</w:t>
            </w:r>
          </w:p>
        </w:tc>
      </w:tr>
      <w:tr>
        <w:trPr>
          <w:cantSplit/>
        </w:trPr>
        <w:tc>
          <w:tcPr>
            <w:tcW w:w="2200" w:type="dxa"/>
            <w:vAlign w:val="top"/>
            <w:shd w:fill="FFFFFF" w:val="clear"/>
          </w:tcPr>
          <w:p>
            <w:pPr>
              <w:pStyle w:val="TableText"/>
            </w:pPr>
            <w:r>
              <w:rPr/>
              <w:t xml:space="preserve">Directory visibility</w:t>
            </w:r>
          </w:p>
        </w:tc>
        <w:tc>
          <w:tcPr>
            <w:tcW w:w="7160" w:type="dxa"/>
            <w:vAlign w:val="top"/>
            <w:shd w:fill="FFFFFF" w:val="clear"/>
          </w:tcPr>
          <w:p>
            <w:pPr>
              <w:pStyle w:val="TableText"/>
            </w:pPr>
            <w:r>
              <w:rPr/>
              <w:t xml:space="preserve">Rules that decide whether a profile is discoverable and which fields may be returned.</w:t>
            </w:r>
          </w:p>
        </w:tc>
      </w:tr>
      <w:tr>
        <w:trPr>
          <w:cantSplit/>
        </w:trPr>
        <w:tc>
          <w:tcPr>
            <w:tcW w:w="2200" w:type="dxa"/>
            <w:vAlign w:val="top"/>
            <w:shd w:fill="FFFFFF" w:val="clear"/>
          </w:tcPr>
          <w:p>
            <w:pPr>
              <w:pStyle w:val="TableText"/>
            </w:pPr>
            <w:r>
              <w:rPr/>
              <w:t xml:space="preserve">Foreign key</w:t>
            </w:r>
          </w:p>
        </w:tc>
        <w:tc>
          <w:tcPr>
            <w:tcW w:w="7160" w:type="dxa"/>
            <w:vAlign w:val="top"/>
            <w:shd w:fill="FFFFFF" w:val="clear"/>
          </w:tcPr>
          <w:p>
            <w:pPr>
              <w:pStyle w:val="TableText"/>
            </w:pPr>
            <w:r>
              <w:rPr/>
              <w:t xml:space="preserve">A database rule that ensures a related record refers to an existing record.</w:t>
            </w:r>
          </w:p>
        </w:tc>
      </w:tr>
      <w:tr>
        <w:trPr>
          <w:cantSplit/>
        </w:trPr>
        <w:tc>
          <w:tcPr>
            <w:tcW w:w="2200" w:type="dxa"/>
            <w:vAlign w:val="top"/>
            <w:shd w:fill="FFFFFF" w:val="clear"/>
          </w:tcPr>
          <w:p>
            <w:pPr>
              <w:pStyle w:val="TableText"/>
            </w:pPr>
            <w:r>
              <w:rPr/>
              <w:t xml:space="preserve">Modular monolith</w:t>
            </w:r>
          </w:p>
        </w:tc>
        <w:tc>
          <w:tcPr>
            <w:tcW w:w="7160" w:type="dxa"/>
            <w:vAlign w:val="top"/>
            <w:shd w:fill="FFFFFF" w:val="clear"/>
          </w:tcPr>
          <w:p>
            <w:pPr>
              <w:pStyle w:val="TableText"/>
            </w:pPr>
            <w:r>
              <w:rPr/>
              <w:t xml:space="preserve">One deployable server organized into logical modules rather than independently deployed services.</w:t>
            </w:r>
          </w:p>
        </w:tc>
      </w:tr>
      <w:tr>
        <w:trPr>
          <w:cantSplit/>
        </w:trPr>
        <w:tc>
          <w:tcPr>
            <w:tcW w:w="2200" w:type="dxa"/>
            <w:vAlign w:val="top"/>
            <w:shd w:fill="FFFFFF" w:val="clear"/>
          </w:tcPr>
          <w:p>
            <w:pPr>
              <w:pStyle w:val="TableText"/>
            </w:pPr>
            <w:r>
              <w:rPr/>
              <w:t xml:space="preserve">Observer / event bus</w:t>
            </w:r>
          </w:p>
        </w:tc>
        <w:tc>
          <w:tcPr>
            <w:tcW w:w="7160" w:type="dxa"/>
            <w:vAlign w:val="top"/>
            <w:shd w:fill="FFFFFF" w:val="clear"/>
          </w:tcPr>
          <w:p>
            <w:pPr>
              <w:pStyle w:val="TableText"/>
            </w:pPr>
            <w:r>
              <w:rPr/>
              <w:t xml:space="preserve">A pattern where subscribers react to an event without the publisher calling each subscriber directly.</w:t>
            </w:r>
          </w:p>
        </w:tc>
      </w:tr>
      <w:tr>
        <w:trPr>
          <w:cantSplit/>
        </w:trPr>
        <w:tc>
          <w:tcPr>
            <w:tcW w:w="2200" w:type="dxa"/>
            <w:vAlign w:val="top"/>
            <w:shd w:fill="FFFFFF" w:val="clear"/>
          </w:tcPr>
          <w:p>
            <w:pPr>
              <w:pStyle w:val="TableText"/>
            </w:pPr>
            <w:r>
              <w:rPr/>
              <w:t xml:space="preserve">REST</w:t>
            </w:r>
          </w:p>
        </w:tc>
        <w:tc>
          <w:tcPr>
            <w:tcW w:w="7160" w:type="dxa"/>
            <w:vAlign w:val="top"/>
            <w:shd w:fill="FFFFFF" w:val="clear"/>
          </w:tcPr>
          <w:p>
            <w:pPr>
              <w:pStyle w:val="TableText"/>
            </w:pPr>
            <w:r>
              <w:rPr/>
              <w:t xml:space="preserve">A request/response API style using HTTP methods and resource paths.</w:t>
            </w:r>
          </w:p>
        </w:tc>
      </w:tr>
      <w:tr>
        <w:trPr>
          <w:cantSplit/>
        </w:trPr>
        <w:tc>
          <w:tcPr>
            <w:tcW w:w="2200" w:type="dxa"/>
            <w:vAlign w:val="top"/>
            <w:shd w:fill="FFFFFF" w:val="clear"/>
          </w:tcPr>
          <w:p>
            <w:pPr>
              <w:pStyle w:val="TableText"/>
            </w:pPr>
            <w:r>
              <w:rPr/>
              <w:t xml:space="preserve">SQLite</w:t>
            </w:r>
          </w:p>
        </w:tc>
        <w:tc>
          <w:tcPr>
            <w:tcW w:w="7160" w:type="dxa"/>
            <w:vAlign w:val="top"/>
            <w:shd w:fill="FFFFFF" w:val="clear"/>
          </w:tcPr>
          <w:p>
            <w:pPr>
              <w:pStyle w:val="TableText"/>
            </w:pPr>
            <w:r>
              <w:rPr/>
              <w:t xml:space="preserve">An embedded relational database stored in a local file.</w:t>
            </w:r>
          </w:p>
        </w:tc>
      </w:tr>
      <w:tr>
        <w:trPr>
          <w:cantSplit/>
        </w:trPr>
        <w:tc>
          <w:tcPr>
            <w:tcW w:w="2200" w:type="dxa"/>
            <w:vAlign w:val="top"/>
            <w:shd w:fill="FFFFFF" w:val="clear"/>
          </w:tcPr>
          <w:p>
            <w:pPr>
              <w:pStyle w:val="TableText"/>
            </w:pPr>
            <w:r>
              <w:rPr/>
              <w:t xml:space="preserve">Strategy pattern</w:t>
            </w:r>
          </w:p>
        </w:tc>
        <w:tc>
          <w:tcPr>
            <w:tcW w:w="7160" w:type="dxa"/>
            <w:vAlign w:val="top"/>
            <w:shd w:fill="FFFFFF" w:val="clear"/>
          </w:tcPr>
          <w:p>
            <w:pPr>
              <w:pStyle w:val="TableText"/>
            </w:pPr>
            <w:r>
              <w:rPr/>
              <w:t xml:space="preserve">A way to select interchangeable behavior, such as search rules, through a common interface.</w:t>
            </w:r>
          </w:p>
        </w:tc>
      </w:tr>
      <w:tr>
        <w:trPr>
          <w:cantSplit/>
        </w:trPr>
        <w:tc>
          <w:tcPr>
            <w:tcW w:w="2200" w:type="dxa"/>
            <w:vAlign w:val="top"/>
            <w:shd w:fill="FFFFFF" w:val="clear"/>
          </w:tcPr>
          <w:p>
            <w:pPr>
              <w:pStyle w:val="TableText"/>
            </w:pPr>
            <w:r>
              <w:rPr/>
              <w:t xml:space="preserve">Fictional demo data</w:t>
            </w:r>
          </w:p>
        </w:tc>
        <w:tc>
          <w:tcPr>
            <w:tcW w:w="7160" w:type="dxa"/>
            <w:vAlign w:val="top"/>
            <w:shd w:fill="FFFFFF" w:val="clear"/>
          </w:tcPr>
          <w:p>
            <w:pPr>
              <w:pStyle w:val="TableText"/>
            </w:pPr>
            <w:r>
              <w:rPr/>
              <w:t xml:space="preserve">Invented sample records used only to demonstrate local features; not real alumni data.</w:t>
            </w:r>
          </w:p>
        </w:tc>
      </w:tr>
    </w:tbl>
    <w:p>
      <w:pPr>
        <w:pStyle w:val="Heading1"/>
      </w:pPr>
      <w:r>
        <w:rPr/>
        <w:t xml:space="preserve">Appendix B | Source basis and limits</w:t>
      </w:r>
    </w:p>
    <w:p>
      <w:pPr>
        <w:pStyle w:val="Normal"/>
      </w:pPr>
      <w:r>
        <w:rPr/>
        <w:t xml:space="preserve">This specification was prepared from the supplied RideNow_System_Design.pdf (structure and teaching sequence only) and the AlumniConnect repository documents: README.md, docs/requirements.md, docs/system-design.md, docs/architecture.md, docs/database-design.md, docs/api-documentation.md, docs/security.md, and docs/user-guide.md.</w:t>
      </w:r>
    </w:p>
    <w:p>
      <w:pPr>
        <w:pStyle w:val="Normal"/>
      </w:pPr>
      <w:r>
        <w:rPr/>
        <w:t xml:space="preserve">Where the repository describes a working implementation, this document says “current” or “implemented.” Traffic estimates, future security controls, production service objectives, external services, and hosting characteristics are labeled as assumptions or follow-up work.</w:t>
      </w:r>
    </w:p>
    <w:p>
      <w:pPr>
        <w:pStyle w:val="EndMark"/>
        <w:jc w:val="center"/>
        <w:spacing w:before="10"/>
      </w:pPr>
      <w:r>
        <w:rPr/>
        <w:t xml:space="preserve">End of document</w:t>
      </w:r>
    </w:p>
    <w:sectPr>
      <w:headerReference w:type="default" r:id="rId3"/>
      <w:footerReference w:type="default" r:id="rId4"/>
      <w:pgSz w:w="12240" w:h="15840"/>
      <w:pgMar w:top="1440" w:right="1440" w:bottom="1440" w:left="1440" w:header="708" w:footer="708" w:gutter="0"/>
    </w:sectPr>
  </w:body>
</w:document>
</file>

<file path=word/footer1.xml><?xml version="1.0" encoding="utf-8"?>
<w:ftr xmlns:w="http://schemas.openxmlformats.org/wordprocessingml/2006/main">
  <w:p>
    <w:pPr>
      <w:pStyle w:val="MetaLine"/>
      <w:jc w:val="right"/>
    </w:pPr>
    <w:r>
      <w:rPr>
        <w:color w:val="687386"/>
        <w:sz w:val="18"/>
      </w:rPr>
      <w:t xml:space="preserve">AlumniConnect  |  SRS  |  Page </w:t>
    </w:r>
    <w:fldSimple w:instr="PAGE">
      <w:r>
        <w:rPr>
          <w:sz w:val="18"/>
          <w:color w:val="687386"/>
        </w:rPr>
        <w:t>1</w:t>
      </w:r>
    </w:fldSimple>
  </w:p>
</w:ftr>
</file>

<file path=word/header1.xml><?xml version="1.0" encoding="utf-8"?>
<w:hdr xmlns:w="http://schemas.openxmlformats.org/wordprocessingml/2006/main">
  <w:p>
    <w:pPr>
      <w:pStyle w:val="MetaLine"/>
      <w:jc w:val="left"/>
    </w:pPr>
    <w:r>
      <w:rPr>
        <w:b/>
        <w:color w:val="687386"/>
        <w:sz w:val="18"/>
      </w:rPr>
      <w:t xml:space="preserve">ALUMNICONNECT  |  SOFTWARE REQUIREMENTS SPECIFICATION</w:t>
    </w:r>
  </w:p>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720"/>
        </w:tabs>
        <w:ind w:left="720" w:hanging="360"/>
      </w:pPr>
      <w:rPr>
        <w:rFonts w:ascii="Calibri" w:hAnsi="Calibri"/>
      </w:rPr>
    </w:lvl>
  </w:abstractNum>
  <w:abstractNum w:abstractNumId="1">
    <w:multiLevelType w:val="singleLevel"/>
    <w:lvl w:ilvl="0">
      <w:start w:val="1"/>
      <w:numFmt w:val="decimal"/>
      <w:lvlText w:val="%1."/>
      <w:lvlJc w:val="left"/>
      <w:pPr>
        <w:tabs>
          <w:tab w:val="num" w:pos="720"/>
        </w:tabs>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sz w:val="22"/>
        <w:color w:val="24313B"/>
      </w:rPr>
    </w:rPrDefault>
    <w:pPrDefault>
      <w:pPr>
        <w:spacing w:after="120" w:line="264" w:lineRule="auto"/>
      </w:pPr>
    </w:pPrDefault>
  </w:docDefaults>
  <w:style w:type="paragraph" w:default="1" w:styleId="Normal">
    <w:name w:val="Normal"/>
    <w:rPr>
      <w:rFonts w:ascii="Calibri" w:hAnsi="Calibri"/>
      <w:sz w:val="22"/>
      <w:color w:val="24313B"/>
    </w:rPr>
    <w:pPr>
      <w:spacing w:before="0" w:after="120" w:line="264" w:lineRule="auto"/>
    </w:pPr>
  </w:style>
  <w:style w:type="paragraph" w:styleId="Title">
    <w:name w:val="Title"/>
    <w:basedOn w:val="Normal"/>
    <w:pPr>
      <w:spacing w:before="0" w:after="100"/>
      <w:keepNext/>
    </w:pPr>
    <w:rPr>
      <w:rFonts w:ascii="Calibri" w:hAnsi="Calibri"/>
      <w:b/>
      <w:sz w:val="600"/>
      <w:color w:val="17324D"/>
    </w:rPr>
  </w:style>
  <w:style w:type="paragraph" w:styleId="Subtitle">
    <w:name w:val="Subtitle"/>
    <w:basedOn w:val="Normal"/>
    <w:pPr>
      <w:spacing w:before="0" w:after="60"/>
      <w:keepNext/>
    </w:pPr>
    <w:rPr>
      <w:rFonts w:ascii="Calibri" w:hAnsi="Calibri"/>
      <w:sz w:val="360"/>
      <w:color w:val="2E74B5"/>
    </w:rPr>
  </w:style>
  <w:style w:type="paragraph" w:styleId="Heading1">
    <w:name w:val="heading 1"/>
    <w:basedOn w:val="Normal"/>
    <w:next w:val="Normal"/>
    <w:pPr>
      <w:keepNext/>
      <w:spacing w:before="320" w:after="160" w:line="264" w:lineRule="auto"/>
      <w:outlineLvl w:val="0"/>
    </w:pPr>
    <w:rPr>
      <w:rFonts w:ascii="Calibri" w:hAnsi="Calibri"/>
      <w:b/>
      <w:sz w:val="32"/>
      <w:color w:val="2E74B5"/>
    </w:rPr>
  </w:style>
  <w:style w:type="paragraph" w:styleId="Heading2">
    <w:name w:val="heading 2"/>
    <w:basedOn w:val="Normal"/>
    <w:next w:val="Normal"/>
    <w:pPr>
      <w:keepNext/>
      <w:spacing w:before="240" w:after="120"/>
      <w:outlineLvl w:val="1"/>
    </w:pPr>
    <w:rPr>
      <w:rFonts w:ascii="Calibri" w:hAnsi="Calibri"/>
      <w:b/>
      <w:sz w:val="26"/>
      <w:color w:val="2E74B5"/>
    </w:rPr>
  </w:style>
  <w:style w:type="paragraph" w:styleId="Heading3">
    <w:name w:val="heading 3"/>
    <w:basedOn w:val="Normal"/>
    <w:next w:val="Normal"/>
    <w:pPr>
      <w:keepNext/>
      <w:spacing w:before="160" w:after="80"/>
      <w:outlineLvl w:val="2"/>
    </w:pPr>
    <w:rPr>
      <w:rFonts w:ascii="Calibri" w:hAnsi="Calibri"/>
      <w:b/>
      <w:sz w:val="24"/>
      <w:color w:val="1F4D78"/>
    </w:rPr>
  </w:style>
  <w:style w:type="paragraph" w:styleId="Kicker">
    <w:name w:val="Kicker"/>
    <w:basedOn w:val="Normal"/>
    <w:pPr>
      <w:spacing w:before="60" w:after="160"/>
    </w:pPr>
    <w:rPr>
      <w:b/>
      <w:sz w:val="20"/>
      <w:color w:val="567C88"/>
    </w:rPr>
  </w:style>
  <w:style w:type="paragraph" w:styleId="CoverLine">
    <w:name w:val="Cover line"/>
    <w:basedOn w:val="Normal"/>
    <w:rPr>
      <w:sz w:val="280"/>
      <w:color w:val="526677"/>
    </w:rPr>
  </w:style>
  <w:style w:type="paragraph" w:styleId="Lead">
    <w:name w:val="Lead"/>
    <w:basedOn w:val="Normal"/>
    <w:pPr>
      <w:spacing w:after="260" w:line="300" w:lineRule="auto"/>
    </w:pPr>
    <w:rPr>
      <w:sz w:val="24"/>
      <w:color w:val="40566A"/>
    </w:rPr>
  </w:style>
  <w:style w:type="paragraph" w:styleId="MetaLine">
    <w:name w:val="Metadata line"/>
    <w:basedOn w:val="Normal"/>
    <w:pPr>
      <w:spacing w:after="60"/>
    </w:pPr>
    <w:rPr>
      <w:sz w:val="21"/>
      <w:color w:val="40566A"/>
    </w:rPr>
  </w:style>
  <w:style w:type="paragraph" w:styleId="TableText">
    <w:name w:val="Table text"/>
    <w:basedOn w:val="Normal"/>
    <w:pPr>
      <w:spacing w:before="0" w:after="50" w:line="235" w:lineRule="auto"/>
    </w:pPr>
    <w:rPr>
      <w:rFonts w:ascii="Calibri" w:hAnsi="Calibri"/>
      <w:sz w:val="18"/>
      <w:color w:val="24313B"/>
    </w:rPr>
  </w:style>
  <w:style w:type="paragraph" w:styleId="TableHeader">
    <w:name w:val="Table header"/>
    <w:basedOn w:val="Normal"/>
    <w:pPr>
      <w:spacing w:before="0" w:after="0"/>
    </w:pPr>
    <w:rPr>
      <w:b/>
      <w:sz w:val="18"/>
      <w:color w:val="FFFFFF"/>
    </w:rPr>
  </w:style>
  <w:style w:type="paragraph" w:styleId="DiagramLine">
    <w:name w:val="Diagram line"/>
    <w:basedOn w:val="Normal"/>
    <w:pPr>
      <w:spacing w:before="80" w:after="80"/>
      <w:shd w:fill="E8EEF5" w:val="clear"/>
      <w:ind w:left="180" w:right="180"/>
    </w:pPr>
    <w:rPr>
      <w:rFonts w:ascii="Consolas" w:hAnsi="Consolas"/>
      <w:b/>
      <w:sz w:val="20"/>
      <w:color w:val="17324D"/>
    </w:rPr>
  </w:style>
  <w:style w:type="paragraph" w:styleId="Callout">
    <w:name w:val="Callout"/>
    <w:basedOn w:val="Normal"/>
    <w:pPr>
      <w:pBdr>
        <w:left w:val="single" w:sz="20" w:space="8" w:color="2E74B5"/>
      </w:pBdr>
      <w:shd w:fill="F2F4F7" w:val="clear"/>
      <w:spacing w:before="80" w:after="100"/>
    </w:pPr>
    <w:rPr>
      <w:color w:val="33485D"/>
    </w:rPr>
  </w:style>
  <w:style w:type="paragraph" w:styleId="ListBody">
    <w:name w:val="List body"/>
    <w:basedOn w:val="Normal"/>
    <w:pPr>
      <w:spacing w:before="0" w:after="160" w:line="280" w:lineRule="auto"/>
      <w:ind w:left="720" w:hanging="360"/>
    </w:pPr>
  </w:style>
  <w:style w:type="paragraph" w:styleId="EndMark">
    <w:name w:val="End mark"/>
    <w:basedOn w:val="Normal"/>
    <w:rPr>
      <w:b/>
      <w:color w:val="567C88"/>
      <w:sz w:val="2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image" Target="media/architecture.png"/></Relationships>
</file>