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5620" w14:textId="5AA60037" w:rsidR="00CE5B17" w:rsidRDefault="00CE5B17" w:rsidP="00CE5B17">
      <w:pPr>
        <w:pStyle w:val="Title"/>
      </w:pPr>
      <w:r>
        <w:t>Credit EDA Assignment – Case Study</w:t>
      </w:r>
    </w:p>
    <w:p w14:paraId="2D632C34" w14:textId="604BE0A3" w:rsidR="00CE5B17" w:rsidRDefault="00CE5B17" w:rsidP="00CE5B17">
      <w:pPr>
        <w:pStyle w:val="Subtitle"/>
      </w:pPr>
      <w:r w:rsidRPr="00CE5B17">
        <w:t xml:space="preserve">To understand the driving factors (or driver variables) behind loan default, </w:t>
      </w:r>
      <w:r w:rsidRPr="00CE5B17">
        <w:t>i.e.,</w:t>
      </w:r>
      <w:r w:rsidRPr="00CE5B17">
        <w:t xml:space="preserve"> the variables which are strong indicators of default.</w:t>
      </w:r>
    </w:p>
    <w:p w14:paraId="59F5A64E" w14:textId="0F19C776" w:rsidR="00CE64B3" w:rsidRPr="00CE64B3" w:rsidRDefault="00CE64B3" w:rsidP="00CE64B3">
      <w:pPr>
        <w:pStyle w:val="ListParagraph"/>
        <w:numPr>
          <w:ilvl w:val="0"/>
          <w:numId w:val="15"/>
        </w:numPr>
      </w:pPr>
      <w:r>
        <w:t>Sharod Chand Dey</w:t>
      </w:r>
    </w:p>
    <w:p w14:paraId="0C02EB8F" w14:textId="7704ED20" w:rsidR="002A7735" w:rsidRDefault="002A7735" w:rsidP="002A7735">
      <w:pPr>
        <w:pStyle w:val="Heading1"/>
      </w:pPr>
      <w:r>
        <w:t>Data Understanding, Cleaning and Manipulation</w:t>
      </w:r>
    </w:p>
    <w:p w14:paraId="1309EF05" w14:textId="1058860F" w:rsidR="002A7735" w:rsidRDefault="002A7735" w:rsidP="002A7735">
      <w:r>
        <w:t>In this section we will report the overall approach taken to analyse the case study and the steps taken to mitigate the data quality issues present in the data set.</w:t>
      </w:r>
    </w:p>
    <w:p w14:paraId="2F1BB0BC" w14:textId="1425ED23" w:rsidR="0024572C" w:rsidRDefault="0024572C" w:rsidP="002A7735">
      <w:r>
        <w:t xml:space="preserve">The most important step would be to clean the data properly which includes handling of missing data, treating </w:t>
      </w:r>
      <w:r w:rsidR="00505ED4">
        <w:t>outliers,</w:t>
      </w:r>
      <w:r>
        <w:t xml:space="preserve"> and dropping </w:t>
      </w:r>
      <w:r w:rsidR="00505ED4">
        <w:t>irrelevant columns and focusing on the variables which make logical and business sense.</w:t>
      </w:r>
    </w:p>
    <w:p w14:paraId="41152A39" w14:textId="3D4FE6BB" w:rsidR="00505ED4" w:rsidRPr="002A7735" w:rsidRDefault="00505ED4" w:rsidP="002A7735">
      <w:r>
        <w:t>Once this is completed, we can start to dig into the data using bivariate and multivariate analysis to draw inferences about clients who might be more likely to default on loans. We will use different kinds of plots like bar charts, pie charts, boxplots and heatmaps to gain an understanding of the correlation between different variables and how it affects the loan defaulters.</w:t>
      </w:r>
    </w:p>
    <w:p w14:paraId="25EF7602" w14:textId="679AAB03" w:rsidR="00BE2663" w:rsidRDefault="002A7735" w:rsidP="002A7735">
      <w:pPr>
        <w:pStyle w:val="Heading2"/>
      </w:pPr>
      <w:r>
        <w:t xml:space="preserve"> </w:t>
      </w:r>
      <w:r w:rsidR="00CE5B17">
        <w:t xml:space="preserve">Data Understanding </w:t>
      </w:r>
    </w:p>
    <w:p w14:paraId="33855A76" w14:textId="564D6A35" w:rsidR="00CE5B17" w:rsidRDefault="00CE5B17" w:rsidP="0024572C">
      <w:pPr>
        <w:pStyle w:val="ListParagraph"/>
        <w:numPr>
          <w:ilvl w:val="0"/>
          <w:numId w:val="6"/>
        </w:numPr>
      </w:pPr>
      <w:r>
        <w:t>Based on the data dictionary and my own business understanding some of the most important columns</w:t>
      </w:r>
      <w:r w:rsidR="00BA248E">
        <w:t xml:space="preserve"> I have</w:t>
      </w:r>
      <w:r>
        <w:t xml:space="preserve"> identified for this analysis are:</w:t>
      </w:r>
    </w:p>
    <w:tbl>
      <w:tblPr>
        <w:tblStyle w:val="TableGrid"/>
        <w:tblW w:w="8263" w:type="dxa"/>
        <w:tblLook w:val="04A0" w:firstRow="1" w:lastRow="0" w:firstColumn="1" w:lastColumn="0" w:noHBand="0" w:noVBand="1"/>
      </w:tblPr>
      <w:tblGrid>
        <w:gridCol w:w="2891"/>
        <w:gridCol w:w="5372"/>
      </w:tblGrid>
      <w:tr w:rsidR="00F20253" w:rsidRPr="00F20253" w14:paraId="4FB51CF9" w14:textId="77777777" w:rsidTr="001456B2">
        <w:trPr>
          <w:trHeight w:val="250"/>
        </w:trPr>
        <w:tc>
          <w:tcPr>
            <w:tcW w:w="2891" w:type="dxa"/>
            <w:noWrap/>
          </w:tcPr>
          <w:p w14:paraId="04675847" w14:textId="7C87C4AD" w:rsidR="00F20253" w:rsidRPr="001456B2" w:rsidRDefault="00F20253" w:rsidP="00F20253">
            <w:pPr>
              <w:rPr>
                <w:rFonts w:ascii="Calibri" w:eastAsia="Times New Roman" w:hAnsi="Calibri" w:cs="Calibri"/>
                <w:b/>
                <w:bCs/>
                <w:color w:val="000000"/>
                <w:sz w:val="18"/>
                <w:szCs w:val="18"/>
                <w:lang w:eastAsia="en-IN"/>
              </w:rPr>
            </w:pPr>
            <w:r w:rsidRPr="001456B2">
              <w:rPr>
                <w:rFonts w:ascii="Calibri" w:eastAsia="Times New Roman" w:hAnsi="Calibri" w:cs="Calibri"/>
                <w:b/>
                <w:bCs/>
                <w:color w:val="000000"/>
                <w:sz w:val="18"/>
                <w:szCs w:val="18"/>
                <w:lang w:eastAsia="en-IN"/>
              </w:rPr>
              <w:t>Column Name</w:t>
            </w:r>
          </w:p>
        </w:tc>
        <w:tc>
          <w:tcPr>
            <w:tcW w:w="5372" w:type="dxa"/>
          </w:tcPr>
          <w:p w14:paraId="0BB23C04" w14:textId="0DDC7139" w:rsidR="00F20253" w:rsidRPr="001456B2" w:rsidRDefault="00F20253" w:rsidP="00F20253">
            <w:pPr>
              <w:rPr>
                <w:rFonts w:ascii="Calibri" w:eastAsia="Times New Roman" w:hAnsi="Calibri" w:cs="Calibri"/>
                <w:b/>
                <w:bCs/>
                <w:color w:val="000000"/>
                <w:sz w:val="18"/>
                <w:szCs w:val="18"/>
                <w:lang w:eastAsia="en-IN"/>
              </w:rPr>
            </w:pPr>
            <w:r w:rsidRPr="001456B2">
              <w:rPr>
                <w:rFonts w:ascii="Calibri" w:eastAsia="Times New Roman" w:hAnsi="Calibri" w:cs="Calibri"/>
                <w:b/>
                <w:bCs/>
                <w:color w:val="000000"/>
                <w:sz w:val="18"/>
                <w:szCs w:val="18"/>
                <w:lang w:eastAsia="en-IN"/>
              </w:rPr>
              <w:t>Reason Identified</w:t>
            </w:r>
          </w:p>
        </w:tc>
      </w:tr>
      <w:tr w:rsidR="00F20253" w:rsidRPr="00F20253" w14:paraId="701B914C" w14:textId="4B8FAECB" w:rsidTr="001456B2">
        <w:trPr>
          <w:trHeight w:val="250"/>
        </w:trPr>
        <w:tc>
          <w:tcPr>
            <w:tcW w:w="2891" w:type="dxa"/>
            <w:noWrap/>
            <w:hideMark/>
          </w:tcPr>
          <w:p w14:paraId="388F64D2" w14:textId="54E9B222"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SK_ID_CURR</w:t>
            </w:r>
            <w:r w:rsidRPr="001456B2">
              <w:rPr>
                <w:rFonts w:ascii="Calibri" w:eastAsia="Times New Roman" w:hAnsi="Calibri" w:cs="Calibri"/>
                <w:color w:val="000000"/>
                <w:sz w:val="18"/>
                <w:szCs w:val="18"/>
                <w:lang w:eastAsia="en-IN"/>
              </w:rPr>
              <w:t xml:space="preserve"> - </w:t>
            </w:r>
          </w:p>
        </w:tc>
        <w:tc>
          <w:tcPr>
            <w:tcW w:w="5372" w:type="dxa"/>
          </w:tcPr>
          <w:p w14:paraId="62316DF2" w14:textId="67102DDC" w:rsidR="00F20253" w:rsidRPr="001456B2" w:rsidRDefault="00F20253"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 xml:space="preserve">Will serve as primary key when merging </w:t>
            </w:r>
          </w:p>
        </w:tc>
      </w:tr>
      <w:tr w:rsidR="00F20253" w:rsidRPr="00F20253" w14:paraId="1C585C2F" w14:textId="1D53D2B4" w:rsidTr="001456B2">
        <w:trPr>
          <w:trHeight w:val="250"/>
        </w:trPr>
        <w:tc>
          <w:tcPr>
            <w:tcW w:w="2891" w:type="dxa"/>
            <w:noWrap/>
            <w:hideMark/>
          </w:tcPr>
          <w:p w14:paraId="6CA1F59C"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TARGET</w:t>
            </w:r>
          </w:p>
        </w:tc>
        <w:tc>
          <w:tcPr>
            <w:tcW w:w="5372" w:type="dxa"/>
          </w:tcPr>
          <w:p w14:paraId="33C70B8C" w14:textId="24ACD613" w:rsidR="00F20253" w:rsidRPr="001456B2" w:rsidRDefault="00F20253"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Target variable to analyse, 1 means likely defaulters</w:t>
            </w:r>
          </w:p>
        </w:tc>
      </w:tr>
      <w:tr w:rsidR="00F20253" w:rsidRPr="00F20253" w14:paraId="00B735EF" w14:textId="7612D0A0" w:rsidTr="001456B2">
        <w:trPr>
          <w:trHeight w:val="250"/>
        </w:trPr>
        <w:tc>
          <w:tcPr>
            <w:tcW w:w="2891" w:type="dxa"/>
            <w:noWrap/>
            <w:hideMark/>
          </w:tcPr>
          <w:p w14:paraId="04D529F4"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NAME_CONTRACT_TYPE</w:t>
            </w:r>
          </w:p>
        </w:tc>
        <w:tc>
          <w:tcPr>
            <w:tcW w:w="5372" w:type="dxa"/>
          </w:tcPr>
          <w:p w14:paraId="4ADA7100" w14:textId="514BD056" w:rsidR="00F20253" w:rsidRPr="001456B2" w:rsidRDefault="00F20253"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Type of loan taken cash or revolving</w:t>
            </w:r>
          </w:p>
        </w:tc>
      </w:tr>
      <w:tr w:rsidR="00F20253" w:rsidRPr="00F20253" w14:paraId="0B69B6BD" w14:textId="392DF5FA" w:rsidTr="001456B2">
        <w:trPr>
          <w:trHeight w:val="250"/>
        </w:trPr>
        <w:tc>
          <w:tcPr>
            <w:tcW w:w="2891" w:type="dxa"/>
            <w:noWrap/>
            <w:hideMark/>
          </w:tcPr>
          <w:p w14:paraId="0F9CBF75"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CODE_GENDER</w:t>
            </w:r>
          </w:p>
        </w:tc>
        <w:tc>
          <w:tcPr>
            <w:tcW w:w="5372" w:type="dxa"/>
          </w:tcPr>
          <w:p w14:paraId="33423DA8" w14:textId="5D5213C5" w:rsidR="00F20253" w:rsidRPr="001456B2" w:rsidRDefault="00F20253"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 xml:space="preserve">Gender of client </w:t>
            </w:r>
          </w:p>
        </w:tc>
      </w:tr>
      <w:tr w:rsidR="00F20253" w:rsidRPr="00F20253" w14:paraId="75006757" w14:textId="21BAACF4" w:rsidTr="001456B2">
        <w:trPr>
          <w:trHeight w:val="250"/>
        </w:trPr>
        <w:tc>
          <w:tcPr>
            <w:tcW w:w="2891" w:type="dxa"/>
            <w:noWrap/>
            <w:hideMark/>
          </w:tcPr>
          <w:p w14:paraId="54D47103"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AMT_INCOME_TOTAL</w:t>
            </w:r>
          </w:p>
        </w:tc>
        <w:tc>
          <w:tcPr>
            <w:tcW w:w="5372" w:type="dxa"/>
          </w:tcPr>
          <w:p w14:paraId="1189CB6F" w14:textId="70F186BA" w:rsidR="00F20253" w:rsidRPr="001456B2" w:rsidRDefault="00F20253"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Total income of client, will be important to determined default</w:t>
            </w:r>
          </w:p>
        </w:tc>
      </w:tr>
      <w:tr w:rsidR="00F20253" w:rsidRPr="00F20253" w14:paraId="4F4DE93E" w14:textId="6E4E1D0A" w:rsidTr="001456B2">
        <w:trPr>
          <w:trHeight w:val="250"/>
        </w:trPr>
        <w:tc>
          <w:tcPr>
            <w:tcW w:w="2891" w:type="dxa"/>
            <w:noWrap/>
            <w:hideMark/>
          </w:tcPr>
          <w:p w14:paraId="2B8959FC"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AMT_CREDIT</w:t>
            </w:r>
          </w:p>
        </w:tc>
        <w:tc>
          <w:tcPr>
            <w:tcW w:w="5372" w:type="dxa"/>
          </w:tcPr>
          <w:p w14:paraId="45BCFFEB" w14:textId="3A1837D9" w:rsidR="00F20253" w:rsidRPr="001456B2" w:rsidRDefault="00F20253"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Credit amount for loan, might be an important factor</w:t>
            </w:r>
          </w:p>
        </w:tc>
      </w:tr>
      <w:tr w:rsidR="00F20253" w:rsidRPr="00F20253" w14:paraId="5F497CF1" w14:textId="7EB2BACD" w:rsidTr="001456B2">
        <w:trPr>
          <w:trHeight w:val="250"/>
        </w:trPr>
        <w:tc>
          <w:tcPr>
            <w:tcW w:w="2891" w:type="dxa"/>
            <w:noWrap/>
            <w:hideMark/>
          </w:tcPr>
          <w:p w14:paraId="7AF9E169"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AMT_ANNUITY</w:t>
            </w:r>
          </w:p>
        </w:tc>
        <w:tc>
          <w:tcPr>
            <w:tcW w:w="5372" w:type="dxa"/>
          </w:tcPr>
          <w:p w14:paraId="29B541E9" w14:textId="34F47794" w:rsidR="00F20253" w:rsidRPr="001456B2" w:rsidRDefault="00F20253"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Loan annuity, could be an important factor</w:t>
            </w:r>
          </w:p>
        </w:tc>
      </w:tr>
      <w:tr w:rsidR="00F20253" w:rsidRPr="00F20253" w14:paraId="58B94360" w14:textId="29AE4FCD" w:rsidTr="001456B2">
        <w:trPr>
          <w:trHeight w:val="250"/>
        </w:trPr>
        <w:tc>
          <w:tcPr>
            <w:tcW w:w="2891" w:type="dxa"/>
            <w:noWrap/>
            <w:hideMark/>
          </w:tcPr>
          <w:p w14:paraId="214B16E0"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AMT_GOODS_PRICE</w:t>
            </w:r>
          </w:p>
        </w:tc>
        <w:tc>
          <w:tcPr>
            <w:tcW w:w="5372" w:type="dxa"/>
          </w:tcPr>
          <w:p w14:paraId="1F38423E" w14:textId="4CD7D7A4" w:rsidR="00F20253" w:rsidRPr="001456B2" w:rsidRDefault="00F20253"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Price of goods for which the loan is being taken</w:t>
            </w:r>
          </w:p>
        </w:tc>
      </w:tr>
      <w:tr w:rsidR="00F20253" w:rsidRPr="00F20253" w14:paraId="001F7C56" w14:textId="42243DD9" w:rsidTr="001456B2">
        <w:trPr>
          <w:trHeight w:val="250"/>
        </w:trPr>
        <w:tc>
          <w:tcPr>
            <w:tcW w:w="2891" w:type="dxa"/>
            <w:noWrap/>
            <w:hideMark/>
          </w:tcPr>
          <w:p w14:paraId="36CA0B47"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NAME_INCOME_TYPE</w:t>
            </w:r>
          </w:p>
        </w:tc>
        <w:tc>
          <w:tcPr>
            <w:tcW w:w="5372" w:type="dxa"/>
          </w:tcPr>
          <w:p w14:paraId="036596E3" w14:textId="46F4CD87" w:rsidR="00F20253" w:rsidRPr="001456B2" w:rsidRDefault="00BA248E"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Type of income, will be useful when analysed with total income</w:t>
            </w:r>
          </w:p>
        </w:tc>
      </w:tr>
      <w:tr w:rsidR="00F20253" w:rsidRPr="00F20253" w14:paraId="1B555A83" w14:textId="6B5A345D" w:rsidTr="001456B2">
        <w:trPr>
          <w:trHeight w:val="250"/>
        </w:trPr>
        <w:tc>
          <w:tcPr>
            <w:tcW w:w="2891" w:type="dxa"/>
            <w:noWrap/>
            <w:hideMark/>
          </w:tcPr>
          <w:p w14:paraId="52F1A50A"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NAME_EDUCATION_TYPE</w:t>
            </w:r>
          </w:p>
        </w:tc>
        <w:tc>
          <w:tcPr>
            <w:tcW w:w="5372" w:type="dxa"/>
          </w:tcPr>
          <w:p w14:paraId="7E97D2EF" w14:textId="32472AD5" w:rsidR="00F20253" w:rsidRPr="001456B2" w:rsidRDefault="00BA248E"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Level of education, will be important to determine defaults</w:t>
            </w:r>
          </w:p>
        </w:tc>
      </w:tr>
      <w:tr w:rsidR="00F20253" w:rsidRPr="00F20253" w14:paraId="6212C6A6" w14:textId="21842478" w:rsidTr="001456B2">
        <w:trPr>
          <w:trHeight w:val="250"/>
        </w:trPr>
        <w:tc>
          <w:tcPr>
            <w:tcW w:w="2891" w:type="dxa"/>
            <w:noWrap/>
            <w:hideMark/>
          </w:tcPr>
          <w:p w14:paraId="347E0857"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NAME_FAMILY_STATUS</w:t>
            </w:r>
          </w:p>
        </w:tc>
        <w:tc>
          <w:tcPr>
            <w:tcW w:w="5372" w:type="dxa"/>
          </w:tcPr>
          <w:p w14:paraId="6577DCFE" w14:textId="0CCCEAB4" w:rsidR="00F20253" w:rsidRPr="001456B2" w:rsidRDefault="00BA248E"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Marital status, could be a driving factor</w:t>
            </w:r>
          </w:p>
        </w:tc>
      </w:tr>
      <w:tr w:rsidR="00F20253" w:rsidRPr="00F20253" w14:paraId="293CFA62" w14:textId="4265EE77" w:rsidTr="001456B2">
        <w:trPr>
          <w:trHeight w:val="250"/>
        </w:trPr>
        <w:tc>
          <w:tcPr>
            <w:tcW w:w="2891" w:type="dxa"/>
            <w:noWrap/>
            <w:hideMark/>
          </w:tcPr>
          <w:p w14:paraId="055BAE5E"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NAME_HOUSING_TYPE</w:t>
            </w:r>
          </w:p>
        </w:tc>
        <w:tc>
          <w:tcPr>
            <w:tcW w:w="5372" w:type="dxa"/>
          </w:tcPr>
          <w:p w14:paraId="5B7A1E2D" w14:textId="7ECAD98D" w:rsidR="00F20253" w:rsidRPr="001456B2" w:rsidRDefault="00BA248E"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Type of housing for the client</w:t>
            </w:r>
          </w:p>
        </w:tc>
      </w:tr>
      <w:tr w:rsidR="00F20253" w:rsidRPr="00F20253" w14:paraId="49FF7CA5" w14:textId="42EF325F" w:rsidTr="001456B2">
        <w:trPr>
          <w:trHeight w:val="250"/>
        </w:trPr>
        <w:tc>
          <w:tcPr>
            <w:tcW w:w="2891" w:type="dxa"/>
            <w:noWrap/>
            <w:hideMark/>
          </w:tcPr>
          <w:p w14:paraId="16154B89" w14:textId="77777777" w:rsidR="00F20253" w:rsidRPr="00F20253" w:rsidRDefault="00F20253" w:rsidP="00F20253">
            <w:pPr>
              <w:rPr>
                <w:rFonts w:ascii="Calibri" w:eastAsia="Times New Roman" w:hAnsi="Calibri" w:cs="Calibri"/>
                <w:color w:val="000000"/>
                <w:sz w:val="18"/>
                <w:szCs w:val="18"/>
                <w:lang w:eastAsia="en-IN"/>
              </w:rPr>
            </w:pPr>
            <w:r w:rsidRPr="00F20253">
              <w:rPr>
                <w:rFonts w:ascii="Calibri" w:eastAsia="Times New Roman" w:hAnsi="Calibri" w:cs="Calibri"/>
                <w:color w:val="000000"/>
                <w:sz w:val="18"/>
                <w:szCs w:val="18"/>
                <w:lang w:eastAsia="en-IN"/>
              </w:rPr>
              <w:t>DAYS_BIRTH</w:t>
            </w:r>
          </w:p>
        </w:tc>
        <w:tc>
          <w:tcPr>
            <w:tcW w:w="5372" w:type="dxa"/>
          </w:tcPr>
          <w:p w14:paraId="6D6C4A50" w14:textId="4B87937F" w:rsidR="00F20253" w:rsidRPr="001456B2" w:rsidRDefault="00BA248E" w:rsidP="00F20253">
            <w:pPr>
              <w:rPr>
                <w:rFonts w:ascii="Calibri" w:eastAsia="Times New Roman" w:hAnsi="Calibri" w:cs="Calibri"/>
                <w:color w:val="000000"/>
                <w:sz w:val="18"/>
                <w:szCs w:val="18"/>
                <w:lang w:eastAsia="en-IN"/>
              </w:rPr>
            </w:pPr>
            <w:r w:rsidRPr="001456B2">
              <w:rPr>
                <w:rFonts w:ascii="Calibri" w:eastAsia="Times New Roman" w:hAnsi="Calibri" w:cs="Calibri"/>
                <w:color w:val="000000"/>
                <w:sz w:val="18"/>
                <w:szCs w:val="18"/>
                <w:lang w:eastAsia="en-IN"/>
              </w:rPr>
              <w:t>Age of client in days, will have to converted to years</w:t>
            </w:r>
          </w:p>
        </w:tc>
      </w:tr>
      <w:tr w:rsidR="00BA248E" w:rsidRPr="00F20253" w14:paraId="6186CDCB" w14:textId="77777777" w:rsidTr="001456B2">
        <w:trPr>
          <w:trHeight w:val="250"/>
        </w:trPr>
        <w:tc>
          <w:tcPr>
            <w:tcW w:w="2891" w:type="dxa"/>
            <w:noWrap/>
            <w:vAlign w:val="bottom"/>
          </w:tcPr>
          <w:p w14:paraId="5A75F611" w14:textId="43085880" w:rsidR="00BA248E" w:rsidRPr="001456B2" w:rsidRDefault="00BA248E" w:rsidP="00BA248E">
            <w:pPr>
              <w:rPr>
                <w:rFonts w:ascii="Calibri" w:eastAsia="Times New Roman" w:hAnsi="Calibri" w:cs="Calibri"/>
                <w:color w:val="000000"/>
                <w:sz w:val="18"/>
                <w:szCs w:val="18"/>
                <w:lang w:eastAsia="en-IN"/>
              </w:rPr>
            </w:pPr>
            <w:r w:rsidRPr="001456B2">
              <w:rPr>
                <w:rFonts w:ascii="Calibri" w:hAnsi="Calibri" w:cs="Calibri"/>
                <w:color w:val="000000"/>
                <w:sz w:val="18"/>
                <w:szCs w:val="18"/>
              </w:rPr>
              <w:t>OCCUPATION_TYPE</w:t>
            </w:r>
          </w:p>
        </w:tc>
        <w:tc>
          <w:tcPr>
            <w:tcW w:w="5372" w:type="dxa"/>
            <w:vAlign w:val="bottom"/>
          </w:tcPr>
          <w:p w14:paraId="7A6DCE0D" w14:textId="73BDA33D" w:rsidR="00BA248E" w:rsidRPr="001456B2" w:rsidRDefault="00BA248E" w:rsidP="00BA248E">
            <w:pPr>
              <w:rPr>
                <w:rFonts w:ascii="Calibri" w:eastAsia="Times New Roman" w:hAnsi="Calibri" w:cs="Calibri"/>
                <w:color w:val="000000"/>
                <w:sz w:val="18"/>
                <w:szCs w:val="18"/>
                <w:lang w:eastAsia="en-IN"/>
              </w:rPr>
            </w:pPr>
            <w:r w:rsidRPr="001456B2">
              <w:rPr>
                <w:rFonts w:ascii="Calibri" w:hAnsi="Calibri" w:cs="Calibri"/>
                <w:color w:val="000000"/>
                <w:sz w:val="18"/>
                <w:szCs w:val="18"/>
              </w:rPr>
              <w:t xml:space="preserve">Occupation type of the client </w:t>
            </w:r>
          </w:p>
        </w:tc>
      </w:tr>
      <w:tr w:rsidR="00BA248E" w:rsidRPr="00F20253" w14:paraId="1EBCCA10" w14:textId="77777777" w:rsidTr="001456B2">
        <w:trPr>
          <w:trHeight w:val="250"/>
        </w:trPr>
        <w:tc>
          <w:tcPr>
            <w:tcW w:w="2891" w:type="dxa"/>
            <w:noWrap/>
            <w:vAlign w:val="bottom"/>
          </w:tcPr>
          <w:p w14:paraId="58299761" w14:textId="284128FD" w:rsidR="00BA248E" w:rsidRPr="001456B2" w:rsidRDefault="00BA248E" w:rsidP="00BA248E">
            <w:pPr>
              <w:rPr>
                <w:rFonts w:ascii="Calibri" w:eastAsia="Times New Roman" w:hAnsi="Calibri" w:cs="Calibri"/>
                <w:color w:val="000000"/>
                <w:sz w:val="18"/>
                <w:szCs w:val="18"/>
                <w:lang w:eastAsia="en-IN"/>
              </w:rPr>
            </w:pPr>
            <w:r w:rsidRPr="001456B2">
              <w:rPr>
                <w:rFonts w:ascii="Calibri" w:hAnsi="Calibri" w:cs="Calibri"/>
                <w:color w:val="000000"/>
                <w:sz w:val="18"/>
                <w:szCs w:val="18"/>
              </w:rPr>
              <w:t>CNT_FAM_MEMBERS</w:t>
            </w:r>
          </w:p>
        </w:tc>
        <w:tc>
          <w:tcPr>
            <w:tcW w:w="5372" w:type="dxa"/>
            <w:vAlign w:val="bottom"/>
          </w:tcPr>
          <w:p w14:paraId="4EA15814" w14:textId="766F48CA" w:rsidR="00BA248E" w:rsidRPr="001456B2" w:rsidRDefault="00BA248E" w:rsidP="00BA248E">
            <w:pPr>
              <w:rPr>
                <w:rFonts w:ascii="Calibri" w:eastAsia="Times New Roman" w:hAnsi="Calibri" w:cs="Calibri"/>
                <w:color w:val="000000"/>
                <w:sz w:val="18"/>
                <w:szCs w:val="18"/>
                <w:lang w:eastAsia="en-IN"/>
              </w:rPr>
            </w:pPr>
            <w:r w:rsidRPr="001456B2">
              <w:rPr>
                <w:rFonts w:ascii="Calibri" w:hAnsi="Calibri" w:cs="Calibri"/>
                <w:color w:val="000000"/>
                <w:sz w:val="18"/>
                <w:szCs w:val="18"/>
              </w:rPr>
              <w:t>Total no of family members</w:t>
            </w:r>
          </w:p>
        </w:tc>
      </w:tr>
      <w:tr w:rsidR="00BA248E" w:rsidRPr="00F20253" w14:paraId="40555BEE" w14:textId="77777777" w:rsidTr="001456B2">
        <w:trPr>
          <w:trHeight w:val="250"/>
        </w:trPr>
        <w:tc>
          <w:tcPr>
            <w:tcW w:w="2891" w:type="dxa"/>
            <w:noWrap/>
            <w:vAlign w:val="bottom"/>
          </w:tcPr>
          <w:p w14:paraId="05BCD268" w14:textId="392F853E" w:rsidR="00BA248E" w:rsidRPr="001456B2" w:rsidRDefault="00BA248E" w:rsidP="00BA248E">
            <w:pPr>
              <w:rPr>
                <w:rFonts w:ascii="Calibri" w:hAnsi="Calibri" w:cs="Calibri"/>
                <w:color w:val="000000"/>
                <w:sz w:val="18"/>
                <w:szCs w:val="18"/>
              </w:rPr>
            </w:pPr>
            <w:r w:rsidRPr="001456B2">
              <w:rPr>
                <w:rFonts w:ascii="Calibri" w:hAnsi="Calibri" w:cs="Calibri"/>
                <w:color w:val="000000"/>
                <w:sz w:val="18"/>
                <w:szCs w:val="18"/>
              </w:rPr>
              <w:t>NAME_CONTRACT_STATUS</w:t>
            </w:r>
          </w:p>
        </w:tc>
        <w:tc>
          <w:tcPr>
            <w:tcW w:w="5372" w:type="dxa"/>
            <w:vAlign w:val="bottom"/>
          </w:tcPr>
          <w:p w14:paraId="37E0A637" w14:textId="6F176C12" w:rsidR="00BA248E" w:rsidRPr="001456B2" w:rsidRDefault="00BA248E" w:rsidP="00BA248E">
            <w:pPr>
              <w:rPr>
                <w:rFonts w:ascii="Calibri" w:hAnsi="Calibri" w:cs="Calibri"/>
                <w:color w:val="000000"/>
                <w:sz w:val="18"/>
                <w:szCs w:val="18"/>
              </w:rPr>
            </w:pPr>
            <w:r w:rsidRPr="001456B2">
              <w:rPr>
                <w:rFonts w:ascii="Calibri" w:hAnsi="Calibri" w:cs="Calibri"/>
                <w:color w:val="000000"/>
                <w:sz w:val="18"/>
                <w:szCs w:val="18"/>
              </w:rPr>
              <w:t>Contract status (approved, cancelled, ...) of previous application</w:t>
            </w:r>
          </w:p>
        </w:tc>
      </w:tr>
      <w:tr w:rsidR="00BA248E" w:rsidRPr="00F20253" w14:paraId="6AB45C2B" w14:textId="77777777" w:rsidTr="001456B2">
        <w:trPr>
          <w:trHeight w:val="250"/>
        </w:trPr>
        <w:tc>
          <w:tcPr>
            <w:tcW w:w="2891" w:type="dxa"/>
            <w:noWrap/>
            <w:vAlign w:val="bottom"/>
          </w:tcPr>
          <w:p w14:paraId="57547205" w14:textId="36F552BC" w:rsidR="00BA248E" w:rsidRPr="001456B2" w:rsidRDefault="00BA248E" w:rsidP="00BA248E">
            <w:pPr>
              <w:rPr>
                <w:rFonts w:ascii="Calibri" w:hAnsi="Calibri" w:cs="Calibri"/>
                <w:color w:val="000000"/>
                <w:sz w:val="18"/>
                <w:szCs w:val="18"/>
              </w:rPr>
            </w:pPr>
            <w:r w:rsidRPr="001456B2">
              <w:rPr>
                <w:rFonts w:ascii="Calibri" w:hAnsi="Calibri" w:cs="Calibri"/>
                <w:color w:val="000000"/>
                <w:sz w:val="18"/>
                <w:szCs w:val="18"/>
              </w:rPr>
              <w:t>CODE_REJECT_REASON</w:t>
            </w:r>
          </w:p>
        </w:tc>
        <w:tc>
          <w:tcPr>
            <w:tcW w:w="5372" w:type="dxa"/>
            <w:vAlign w:val="bottom"/>
          </w:tcPr>
          <w:p w14:paraId="5DA6FFE8" w14:textId="3BA89F6F" w:rsidR="00BA248E" w:rsidRPr="001456B2" w:rsidRDefault="00BA248E" w:rsidP="00BA248E">
            <w:pPr>
              <w:rPr>
                <w:rFonts w:ascii="Calibri" w:hAnsi="Calibri" w:cs="Calibri"/>
                <w:color w:val="000000"/>
                <w:sz w:val="18"/>
                <w:szCs w:val="18"/>
              </w:rPr>
            </w:pPr>
            <w:r w:rsidRPr="001456B2">
              <w:rPr>
                <w:rFonts w:ascii="Calibri" w:hAnsi="Calibri" w:cs="Calibri"/>
                <w:color w:val="000000"/>
                <w:sz w:val="18"/>
                <w:szCs w:val="18"/>
              </w:rPr>
              <w:t>Reason for previous application rejection</w:t>
            </w:r>
          </w:p>
        </w:tc>
      </w:tr>
    </w:tbl>
    <w:p w14:paraId="7279E673" w14:textId="0269531E" w:rsidR="00BA248E" w:rsidRDefault="00BA248E" w:rsidP="00BA248E"/>
    <w:p w14:paraId="1DA645C8" w14:textId="2C0A5D0B" w:rsidR="00BA248E" w:rsidRDefault="00BA248E" w:rsidP="0024572C">
      <w:pPr>
        <w:pStyle w:val="ListParagraph"/>
        <w:numPr>
          <w:ilvl w:val="0"/>
          <w:numId w:val="6"/>
        </w:numPr>
      </w:pPr>
      <w:r>
        <w:t xml:space="preserve">I believe that conducting analysis using these variables may give us a better understanding </w:t>
      </w:r>
      <w:r w:rsidR="0024572C">
        <w:t>of what could be the major driving factors for loan default.</w:t>
      </w:r>
    </w:p>
    <w:p w14:paraId="24A02D0A" w14:textId="33DA202B" w:rsidR="0024572C" w:rsidRDefault="00505ED4" w:rsidP="0024572C">
      <w:pPr>
        <w:pStyle w:val="ListParagraph"/>
        <w:numPr>
          <w:ilvl w:val="0"/>
          <w:numId w:val="6"/>
        </w:numPr>
      </w:pPr>
      <w:r>
        <w:t xml:space="preserve">Now all the irrelevant columns are dropped. Dropping and cleaning of the columns has been spread </w:t>
      </w:r>
      <w:r w:rsidR="00B02162">
        <w:t xml:space="preserve">out </w:t>
      </w:r>
      <w:r>
        <w:t>over the Jupyter notebook</w:t>
      </w:r>
      <w:r w:rsidR="00B02162">
        <w:t>. This is primarily due to the flow of my analysis.</w:t>
      </w:r>
    </w:p>
    <w:p w14:paraId="5210EE4E" w14:textId="77777777" w:rsidR="00B02162" w:rsidRDefault="00B02162" w:rsidP="00B02162">
      <w:pPr>
        <w:pStyle w:val="ListParagraph"/>
      </w:pPr>
    </w:p>
    <w:p w14:paraId="4711C28A" w14:textId="03ED47ED" w:rsidR="0024572C" w:rsidRDefault="0024572C" w:rsidP="0024572C">
      <w:pPr>
        <w:pStyle w:val="Heading2"/>
      </w:pPr>
      <w:r>
        <w:lastRenderedPageBreak/>
        <w:t>Data Cleaning and Manipulation</w:t>
      </w:r>
    </w:p>
    <w:p w14:paraId="40ECF1CA" w14:textId="476D0260" w:rsidR="0024572C" w:rsidRDefault="00B02162" w:rsidP="0024572C">
      <w:pPr>
        <w:pStyle w:val="ListParagraph"/>
        <w:numPr>
          <w:ilvl w:val="0"/>
          <w:numId w:val="5"/>
        </w:numPr>
      </w:pPr>
      <w:r>
        <w:t xml:space="preserve">Some values had to be </w:t>
      </w:r>
      <w:r w:rsidRPr="00B220F0">
        <w:rPr>
          <w:b/>
          <w:bCs/>
        </w:rPr>
        <w:t>standardized</w:t>
      </w:r>
      <w:r>
        <w:t xml:space="preserve"> for better visual representation. E.g.- CODE_GENDER column was converted from single letters (M &amp; F) to ‘Male’ and ‘Female’</w:t>
      </w:r>
    </w:p>
    <w:p w14:paraId="3C0108C6" w14:textId="5725E142" w:rsidR="00B02162" w:rsidRDefault="00B02162" w:rsidP="0024572C">
      <w:pPr>
        <w:pStyle w:val="ListParagraph"/>
        <w:numPr>
          <w:ilvl w:val="0"/>
          <w:numId w:val="5"/>
        </w:numPr>
      </w:pPr>
      <w:r w:rsidRPr="00B220F0">
        <w:rPr>
          <w:b/>
          <w:bCs/>
        </w:rPr>
        <w:t>Missing values</w:t>
      </w:r>
      <w:r>
        <w:t xml:space="preserve"> in this column were treated by imputing the mode of the column. This was done since it is a categorical variable</w:t>
      </w:r>
    </w:p>
    <w:p w14:paraId="633F86BA" w14:textId="26FA648F" w:rsidR="00B02162" w:rsidRDefault="00317484" w:rsidP="0024572C">
      <w:pPr>
        <w:pStyle w:val="ListParagraph"/>
        <w:numPr>
          <w:ilvl w:val="0"/>
          <w:numId w:val="5"/>
        </w:numPr>
      </w:pPr>
      <w:r>
        <w:t xml:space="preserve">Some columns had negative values which had to be converted into positive, such as DAYS_BIRTH. This was handled by </w:t>
      </w:r>
      <w:r w:rsidRPr="00B220F0">
        <w:rPr>
          <w:b/>
          <w:bCs/>
        </w:rPr>
        <w:t>deriving</w:t>
      </w:r>
      <w:r>
        <w:t xml:space="preserve"> a new column ‘YEARS_BIRTH’ and converting the age of the client into years while also making it a positive number</w:t>
      </w:r>
    </w:p>
    <w:p w14:paraId="6EF097D1" w14:textId="51CB82FC" w:rsidR="00317484" w:rsidRDefault="00317484" w:rsidP="0024572C">
      <w:pPr>
        <w:pStyle w:val="ListParagraph"/>
        <w:numPr>
          <w:ilvl w:val="0"/>
          <w:numId w:val="5"/>
        </w:numPr>
      </w:pPr>
      <w:r w:rsidRPr="00B220F0">
        <w:rPr>
          <w:b/>
          <w:bCs/>
        </w:rPr>
        <w:t>Percentage null values</w:t>
      </w:r>
      <w:r>
        <w:t xml:space="preserve"> in the data frame was found. Columns containing low % of null values were analysed for outliers but the null values were left alone. An </w:t>
      </w:r>
      <w:r w:rsidRPr="00B220F0">
        <w:rPr>
          <w:b/>
          <w:bCs/>
        </w:rPr>
        <w:t>alternative approach</w:t>
      </w:r>
      <w:r>
        <w:t xml:space="preserve"> could be to </w:t>
      </w:r>
      <w:r w:rsidRPr="00B220F0">
        <w:rPr>
          <w:b/>
          <w:bCs/>
        </w:rPr>
        <w:t>impute</w:t>
      </w:r>
      <w:r>
        <w:t xml:space="preserve"> these null values with the median/mode since this is a numerical variable</w:t>
      </w:r>
    </w:p>
    <w:p w14:paraId="07C2F551" w14:textId="360D396F" w:rsidR="00564D65" w:rsidRDefault="00564D65" w:rsidP="0024572C">
      <w:pPr>
        <w:pStyle w:val="ListParagraph"/>
        <w:numPr>
          <w:ilvl w:val="0"/>
          <w:numId w:val="5"/>
        </w:numPr>
      </w:pPr>
      <w:r>
        <w:t xml:space="preserve">Some of these numerical columns were also </w:t>
      </w:r>
      <w:r w:rsidRPr="00B220F0">
        <w:rPr>
          <w:b/>
          <w:bCs/>
        </w:rPr>
        <w:t>segmented</w:t>
      </w:r>
      <w:r>
        <w:t xml:space="preserve"> to convert them into a categorical variable. E.g.- </w:t>
      </w:r>
      <w:r w:rsidRPr="00564D65">
        <w:t>AMT_ANNUITY</w:t>
      </w:r>
      <w:r>
        <w:t xml:space="preserve"> was segmented into 4 buckets of appropriate size and a new column was derived </w:t>
      </w:r>
      <w:r w:rsidRPr="00564D65">
        <w:t>AMT_ANNUITY</w:t>
      </w:r>
      <w:r>
        <w:t>_GROUP</w:t>
      </w:r>
    </w:p>
    <w:p w14:paraId="076CE686" w14:textId="131023DA" w:rsidR="00317484" w:rsidRDefault="00564D65" w:rsidP="0024572C">
      <w:pPr>
        <w:pStyle w:val="ListParagraph"/>
        <w:numPr>
          <w:ilvl w:val="0"/>
          <w:numId w:val="5"/>
        </w:numPr>
      </w:pPr>
      <w:r>
        <w:t>The same</w:t>
      </w:r>
      <w:r w:rsidR="006543AC">
        <w:t xml:space="preserve"> binning</w:t>
      </w:r>
      <w:r>
        <w:t xml:space="preserve"> treatment was done for </w:t>
      </w:r>
      <w:r w:rsidRPr="00564D65">
        <w:t>AMT_INCOME_</w:t>
      </w:r>
      <w:r w:rsidR="00C00C3A" w:rsidRPr="00564D65">
        <w:t>TOTAL</w:t>
      </w:r>
      <w:r w:rsidR="00C00C3A">
        <w:t xml:space="preserve"> by</w:t>
      </w:r>
      <w:r w:rsidR="006543AC">
        <w:t xml:space="preserve"> creating </w:t>
      </w:r>
      <w:r w:rsidR="006543AC" w:rsidRPr="006543AC">
        <w:t>AMT_INCOME_TOTAL</w:t>
      </w:r>
      <w:r w:rsidR="006543AC">
        <w:t>_GROUP</w:t>
      </w:r>
      <w:r w:rsidR="00B220F0">
        <w:t>. Two other columns were also segmented this way.</w:t>
      </w:r>
    </w:p>
    <w:p w14:paraId="20F9E941" w14:textId="506D9888" w:rsidR="00C00C3A" w:rsidRDefault="00C00C3A" w:rsidP="0024572C">
      <w:pPr>
        <w:pStyle w:val="ListParagraph"/>
        <w:numPr>
          <w:ilvl w:val="0"/>
          <w:numId w:val="5"/>
        </w:numPr>
      </w:pPr>
      <w:r w:rsidRPr="00B220F0">
        <w:rPr>
          <w:b/>
          <w:bCs/>
        </w:rPr>
        <w:t>Outliers</w:t>
      </w:r>
      <w:r>
        <w:t xml:space="preserve"> were also identified and treated in parallel. 5 columns were treated for outliers:</w:t>
      </w:r>
    </w:p>
    <w:p w14:paraId="17818B4D" w14:textId="21E5169A" w:rsidR="00C00C3A" w:rsidRDefault="00C00C3A" w:rsidP="00C00C3A">
      <w:pPr>
        <w:pStyle w:val="ListParagraph"/>
        <w:numPr>
          <w:ilvl w:val="1"/>
          <w:numId w:val="5"/>
        </w:numPr>
      </w:pPr>
      <w:r w:rsidRPr="00564D65">
        <w:t>AMT_ANNUITY</w:t>
      </w:r>
    </w:p>
    <w:p w14:paraId="6CA0C5DE" w14:textId="2A4BDBF5" w:rsidR="00C00C3A" w:rsidRDefault="00C00C3A" w:rsidP="00C00C3A">
      <w:pPr>
        <w:pStyle w:val="ListParagraph"/>
        <w:numPr>
          <w:ilvl w:val="1"/>
          <w:numId w:val="5"/>
        </w:numPr>
      </w:pPr>
      <w:r w:rsidRPr="00C00C3A">
        <w:t>AMT_CREDIT</w:t>
      </w:r>
    </w:p>
    <w:p w14:paraId="3B420578" w14:textId="25FAF407" w:rsidR="00C00C3A" w:rsidRDefault="00C00C3A" w:rsidP="00C00C3A">
      <w:pPr>
        <w:pStyle w:val="ListParagraph"/>
        <w:numPr>
          <w:ilvl w:val="1"/>
          <w:numId w:val="5"/>
        </w:numPr>
      </w:pPr>
      <w:r w:rsidRPr="00C00C3A">
        <w:t>OWN_CAR_AGE</w:t>
      </w:r>
    </w:p>
    <w:p w14:paraId="27707ACC" w14:textId="6573B9F4" w:rsidR="00C00C3A" w:rsidRDefault="00C00C3A" w:rsidP="00C00C3A">
      <w:pPr>
        <w:pStyle w:val="ListParagraph"/>
        <w:numPr>
          <w:ilvl w:val="1"/>
          <w:numId w:val="5"/>
        </w:numPr>
      </w:pPr>
      <w:r w:rsidRPr="00C00C3A">
        <w:t>AMT_INCOME_TOTAL</w:t>
      </w:r>
    </w:p>
    <w:p w14:paraId="23B1AD32" w14:textId="26981A93" w:rsidR="00C00C3A" w:rsidRDefault="00C00C3A" w:rsidP="00C00C3A">
      <w:pPr>
        <w:pStyle w:val="ListParagraph"/>
        <w:numPr>
          <w:ilvl w:val="1"/>
          <w:numId w:val="5"/>
        </w:numPr>
      </w:pPr>
      <w:r w:rsidRPr="00C00C3A">
        <w:t>AMT_GOODS_PRICE</w:t>
      </w:r>
    </w:p>
    <w:p w14:paraId="3440489A" w14:textId="53F6F45E" w:rsidR="00C00C3A" w:rsidRDefault="00C00C3A" w:rsidP="00C00C3A">
      <w:pPr>
        <w:pStyle w:val="ListParagraph"/>
        <w:numPr>
          <w:ilvl w:val="0"/>
          <w:numId w:val="5"/>
        </w:numPr>
      </w:pPr>
      <w:r>
        <w:t>Two different approaches were taken here in treating outliers:</w:t>
      </w:r>
    </w:p>
    <w:p w14:paraId="44098E4B" w14:textId="0B81B5EB" w:rsidR="00C00C3A" w:rsidRDefault="00C00C3A" w:rsidP="00C00C3A">
      <w:pPr>
        <w:pStyle w:val="ListParagraph"/>
        <w:numPr>
          <w:ilvl w:val="1"/>
          <w:numId w:val="5"/>
        </w:numPr>
      </w:pPr>
      <w:r>
        <w:t>The difference between the 99</w:t>
      </w:r>
      <w:r w:rsidRPr="00C00C3A">
        <w:rPr>
          <w:vertAlign w:val="superscript"/>
        </w:rPr>
        <w:t>th</w:t>
      </w:r>
      <w:r>
        <w:t xml:space="preserve"> and 100</w:t>
      </w:r>
      <w:r w:rsidRPr="00C00C3A">
        <w:rPr>
          <w:vertAlign w:val="superscript"/>
        </w:rPr>
        <w:t>th</w:t>
      </w:r>
      <w:r>
        <w:t xml:space="preserve"> quantile was calculated. Since it was found to be very large</w:t>
      </w:r>
      <w:r w:rsidR="00537433">
        <w:t xml:space="preserve"> it was clear that the max value point was an outlier. These outliers were dropped. E.g.- Approach taken for AMT_ANNUITY</w:t>
      </w:r>
    </w:p>
    <w:p w14:paraId="3A0D43B5" w14:textId="7DAAE80A" w:rsidR="0024572C" w:rsidRDefault="00537433" w:rsidP="00BA248E">
      <w:pPr>
        <w:pStyle w:val="ListParagraph"/>
        <w:numPr>
          <w:ilvl w:val="1"/>
          <w:numId w:val="5"/>
        </w:numPr>
      </w:pPr>
      <w:r>
        <w:t>Capping the outliers at a specific value</w:t>
      </w:r>
      <w:r w:rsidR="00B220F0">
        <w:t xml:space="preserve">. E.g.- AMT_GOODS_PRICE was capped at 3.5M </w:t>
      </w:r>
    </w:p>
    <w:p w14:paraId="2094B854" w14:textId="7C787E42" w:rsidR="0081352B" w:rsidRDefault="0081352B" w:rsidP="0081352B">
      <w:pPr>
        <w:pStyle w:val="ListParagraph"/>
        <w:numPr>
          <w:ilvl w:val="0"/>
          <w:numId w:val="5"/>
        </w:numPr>
      </w:pPr>
      <w:r>
        <w:t>Data imbalance was found to exists in the TARGET variable which had a very high proportion of zeros. There are two approaches to address this:</w:t>
      </w:r>
    </w:p>
    <w:p w14:paraId="3590B3C5" w14:textId="0876E3AA" w:rsidR="0081352B" w:rsidRDefault="0081352B" w:rsidP="0081352B">
      <w:pPr>
        <w:pStyle w:val="ListParagraph"/>
        <w:numPr>
          <w:ilvl w:val="1"/>
          <w:numId w:val="5"/>
        </w:numPr>
      </w:pPr>
      <w:r>
        <w:t xml:space="preserve">Segment the data frame into two parts w.r.t the TARGET variable and plot charts for each data frame separately </w:t>
      </w:r>
    </w:p>
    <w:p w14:paraId="5408B697" w14:textId="7B6C04A4" w:rsidR="0081352B" w:rsidRDefault="0081352B" w:rsidP="0081352B">
      <w:pPr>
        <w:pStyle w:val="ListParagraph"/>
        <w:numPr>
          <w:ilvl w:val="1"/>
          <w:numId w:val="5"/>
        </w:numPr>
      </w:pPr>
      <w:r>
        <w:t>Take the mean of the TARGET variable and it will be equal to the proportion of ones in the column. Since we are only concerned about the driver variables for default I have personally chosen this approach</w:t>
      </w:r>
    </w:p>
    <w:p w14:paraId="07209349" w14:textId="6664EC0D" w:rsidR="007B32F3" w:rsidRDefault="007B32F3" w:rsidP="007B32F3">
      <w:pPr>
        <w:pStyle w:val="Heading1"/>
      </w:pPr>
      <w:r>
        <w:t xml:space="preserve">Data Analysis </w:t>
      </w:r>
    </w:p>
    <w:p w14:paraId="48C0A87B" w14:textId="49CFB0AE" w:rsidR="007B32F3" w:rsidRDefault="007B32F3" w:rsidP="007B32F3">
      <w:r>
        <w:t>In this section we will look at some of the important plots created wile conducting univariate and multivariate analysis. We will also try to find some insights into how these factors will play a role in loan defaults.</w:t>
      </w:r>
    </w:p>
    <w:p w14:paraId="3FB9D57C" w14:textId="4CE7A881" w:rsidR="00310CD3" w:rsidRDefault="00310CD3" w:rsidP="00310CD3">
      <w:pPr>
        <w:pStyle w:val="Heading2"/>
      </w:pPr>
      <w:r>
        <w:t xml:space="preserve">Univariate and Segmented Univariate Analysis </w:t>
      </w:r>
    </w:p>
    <w:p w14:paraId="20FAF9F2" w14:textId="583EE127" w:rsidR="007B32F3" w:rsidRDefault="0081352B" w:rsidP="007B32F3">
      <w:pPr>
        <w:pStyle w:val="ListParagraph"/>
        <w:numPr>
          <w:ilvl w:val="0"/>
          <w:numId w:val="7"/>
        </w:numPr>
      </w:pPr>
      <w:r>
        <w:t>The first thing we notice is the total number of clients applying for loans are Female</w:t>
      </w:r>
      <w:r w:rsidR="00A51469">
        <w:t>s but the difference in genders for payment difficulties is not very high, as seen below.</w:t>
      </w:r>
    </w:p>
    <w:p w14:paraId="7F50742C" w14:textId="29B2838A" w:rsidR="00A51469" w:rsidRDefault="00A51469" w:rsidP="00A51469">
      <w:pPr>
        <w:pStyle w:val="ListParagraph"/>
        <w:rPr>
          <w:noProof/>
        </w:rPr>
      </w:pPr>
      <w:r>
        <w:rPr>
          <w:noProof/>
        </w:rPr>
        <w:lastRenderedPageBreak/>
        <w:drawing>
          <wp:inline distT="0" distB="0" distL="0" distR="0" wp14:anchorId="3F1AF509" wp14:editId="3CE9369D">
            <wp:extent cx="1952346" cy="183449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6702" cy="1885565"/>
                    </a:xfrm>
                    <a:prstGeom prst="rect">
                      <a:avLst/>
                    </a:prstGeom>
                    <a:noFill/>
                    <a:ln>
                      <a:noFill/>
                    </a:ln>
                  </pic:spPr>
                </pic:pic>
              </a:graphicData>
            </a:graphic>
          </wp:inline>
        </w:drawing>
      </w:r>
      <w:r>
        <w:tab/>
      </w:r>
      <w:r>
        <w:rPr>
          <w:noProof/>
        </w:rPr>
        <w:t xml:space="preserve">    </w:t>
      </w:r>
      <w:r>
        <w:rPr>
          <w:noProof/>
        </w:rPr>
        <w:tab/>
      </w:r>
      <w:r>
        <w:rPr>
          <w:noProof/>
        </w:rPr>
        <w:drawing>
          <wp:inline distT="0" distB="0" distL="0" distR="0" wp14:anchorId="00C93F17" wp14:editId="72650D0C">
            <wp:extent cx="1858266" cy="1835642"/>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619" cy="1866613"/>
                    </a:xfrm>
                    <a:prstGeom prst="rect">
                      <a:avLst/>
                    </a:prstGeom>
                    <a:noFill/>
                    <a:ln>
                      <a:noFill/>
                    </a:ln>
                  </pic:spPr>
                </pic:pic>
              </a:graphicData>
            </a:graphic>
          </wp:inline>
        </w:drawing>
      </w:r>
    </w:p>
    <w:p w14:paraId="406D1A7A" w14:textId="34B1922C" w:rsidR="00A51469" w:rsidRDefault="00A51469" w:rsidP="00A51469">
      <w:pPr>
        <w:pStyle w:val="ListParagraph"/>
      </w:pPr>
    </w:p>
    <w:p w14:paraId="1B416725" w14:textId="02162DBB" w:rsidR="00A51469" w:rsidRDefault="00A51469" w:rsidP="00A51469">
      <w:pPr>
        <w:pStyle w:val="ListParagraph"/>
        <w:numPr>
          <w:ilvl w:val="0"/>
          <w:numId w:val="7"/>
        </w:numPr>
      </w:pPr>
      <w:r>
        <w:t>Next, we look at the total income group, credit group and annuity group and infer the following:</w:t>
      </w:r>
    </w:p>
    <w:p w14:paraId="2534711F" w14:textId="12A10A76" w:rsidR="00A51469" w:rsidRDefault="00A51469" w:rsidP="00A51469">
      <w:pPr>
        <w:pStyle w:val="ListParagraph"/>
        <w:numPr>
          <w:ilvl w:val="1"/>
          <w:numId w:val="7"/>
        </w:numPr>
      </w:pPr>
      <w:r>
        <w:t xml:space="preserve">Most people who have payment </w:t>
      </w:r>
      <w:r w:rsidR="00775F03">
        <w:t>difficulties</w:t>
      </w:r>
      <w:r>
        <w:t xml:space="preserve"> earn below 200 thousand</w:t>
      </w:r>
    </w:p>
    <w:p w14:paraId="67E48B46" w14:textId="55D1FD7A" w:rsidR="00A51469" w:rsidRDefault="00A51469" w:rsidP="00A51469">
      <w:pPr>
        <w:pStyle w:val="ListParagraph"/>
        <w:numPr>
          <w:ilvl w:val="1"/>
          <w:numId w:val="7"/>
        </w:numPr>
      </w:pPr>
      <w:r>
        <w:t>T</w:t>
      </w:r>
      <w:r>
        <w:t>he credit amount for loans extended to majority of applicants falls between 150-300 thousand</w:t>
      </w:r>
    </w:p>
    <w:p w14:paraId="5263FA15" w14:textId="471AFA3A" w:rsidR="00A51469" w:rsidRDefault="00A51469" w:rsidP="00A51469">
      <w:pPr>
        <w:pStyle w:val="ListParagraph"/>
        <w:numPr>
          <w:ilvl w:val="1"/>
          <w:numId w:val="7"/>
        </w:numPr>
      </w:pPr>
      <w:r>
        <w:t xml:space="preserve">The amount </w:t>
      </w:r>
      <w:r>
        <w:t>annuity</w:t>
      </w:r>
      <w:r>
        <w:t xml:space="preserve"> for majority of applicants is less than 50 thousand</w:t>
      </w:r>
    </w:p>
    <w:p w14:paraId="70FE6719" w14:textId="7BD10B5C" w:rsidR="00775F03" w:rsidRDefault="00775F03" w:rsidP="00775F03">
      <w:r>
        <w:rPr>
          <w:noProof/>
        </w:rPr>
        <w:drawing>
          <wp:inline distT="0" distB="0" distL="0" distR="0" wp14:anchorId="64B55B70" wp14:editId="3642999F">
            <wp:extent cx="6449543" cy="18402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694" cy="1882787"/>
                    </a:xfrm>
                    <a:prstGeom prst="rect">
                      <a:avLst/>
                    </a:prstGeom>
                    <a:noFill/>
                    <a:ln>
                      <a:noFill/>
                    </a:ln>
                  </pic:spPr>
                </pic:pic>
              </a:graphicData>
            </a:graphic>
          </wp:inline>
        </w:drawing>
      </w:r>
    </w:p>
    <w:p w14:paraId="1DADB811" w14:textId="13FBC7AA" w:rsidR="00775F03" w:rsidRDefault="00454388" w:rsidP="00775F03">
      <w:pPr>
        <w:pStyle w:val="ListParagraph"/>
        <w:numPr>
          <w:ilvl w:val="0"/>
          <w:numId w:val="7"/>
        </w:numPr>
      </w:pPr>
      <w:r>
        <w:t xml:space="preserve">Since these are plotted for clients who face payment </w:t>
      </w:r>
      <w:r w:rsidR="00310CD3">
        <w:t>difficulties,</w:t>
      </w:r>
      <w:r>
        <w:t xml:space="preserve"> we can surmise that clients who have less than 200k income, credit amount between 150k-450k and have annuity less than 50k are more likely to default on their loans.</w:t>
      </w:r>
    </w:p>
    <w:p w14:paraId="3D277862" w14:textId="76DA256F" w:rsidR="00310CD3" w:rsidRDefault="00310CD3" w:rsidP="00775F03">
      <w:pPr>
        <w:pStyle w:val="ListParagraph"/>
        <w:numPr>
          <w:ilvl w:val="0"/>
          <w:numId w:val="7"/>
        </w:numPr>
      </w:pPr>
      <w:r>
        <w:t>For the sake of brevity, the plots on cell 112 gives us the following information: Clients who are most likely to default on their loans are ‘Married, working people with secondary education who are living in a house or apartment’</w:t>
      </w:r>
    </w:p>
    <w:p w14:paraId="07E8340D" w14:textId="7DB91A88" w:rsidR="006E0E43" w:rsidRDefault="006E0E43" w:rsidP="006E0E43">
      <w:pPr>
        <w:pStyle w:val="ListParagraph"/>
        <w:numPr>
          <w:ilvl w:val="0"/>
          <w:numId w:val="7"/>
        </w:numPr>
      </w:pPr>
      <w:r>
        <w:t>Another interesting observation we can make is that clients aged between 35-65 who are either self-employed or work in type 3 business entities are more likely to default as seen below</w:t>
      </w:r>
    </w:p>
    <w:p w14:paraId="29DB0B23" w14:textId="7154DF98" w:rsidR="00310CD3" w:rsidRDefault="006E0E43" w:rsidP="006E0E43">
      <w:pPr>
        <w:ind w:left="360"/>
      </w:pPr>
      <w:r>
        <w:rPr>
          <w:noProof/>
        </w:rPr>
        <w:drawing>
          <wp:inline distT="0" distB="0" distL="0" distR="0" wp14:anchorId="4BA08430" wp14:editId="0C53863C">
            <wp:extent cx="2632329" cy="1817156"/>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2053" cy="1830772"/>
                    </a:xfrm>
                    <a:prstGeom prst="rect">
                      <a:avLst/>
                    </a:prstGeom>
                    <a:noFill/>
                    <a:ln>
                      <a:noFill/>
                    </a:ln>
                  </pic:spPr>
                </pic:pic>
              </a:graphicData>
            </a:graphic>
          </wp:inline>
        </w:drawing>
      </w:r>
      <w:r w:rsidRPr="006E0E43">
        <w:t xml:space="preserve"> </w:t>
      </w:r>
      <w:r>
        <w:rPr>
          <w:noProof/>
        </w:rPr>
        <w:t xml:space="preserve">  </w:t>
      </w:r>
      <w:r>
        <w:rPr>
          <w:noProof/>
        </w:rPr>
        <w:drawing>
          <wp:inline distT="0" distB="0" distL="0" distR="0" wp14:anchorId="583964EC" wp14:editId="02E3EC60">
            <wp:extent cx="2743200" cy="1821815"/>
            <wp:effectExtent l="0" t="0" r="0" b="6985"/>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522" cy="1841288"/>
                    </a:xfrm>
                    <a:prstGeom prst="rect">
                      <a:avLst/>
                    </a:prstGeom>
                    <a:noFill/>
                    <a:ln>
                      <a:noFill/>
                    </a:ln>
                  </pic:spPr>
                </pic:pic>
              </a:graphicData>
            </a:graphic>
          </wp:inline>
        </w:drawing>
      </w:r>
    </w:p>
    <w:p w14:paraId="6EBFAAD5" w14:textId="46546D22" w:rsidR="00454388" w:rsidRDefault="00B20098" w:rsidP="00B20098">
      <w:pPr>
        <w:pStyle w:val="Heading2"/>
      </w:pPr>
      <w:r>
        <w:lastRenderedPageBreak/>
        <w:t xml:space="preserve">Bivariate Analysis </w:t>
      </w:r>
    </w:p>
    <w:p w14:paraId="6879A247" w14:textId="6F97AFC5" w:rsidR="003A287D" w:rsidRDefault="00B20098" w:rsidP="00B20098">
      <w:pPr>
        <w:pStyle w:val="ListParagraph"/>
        <w:numPr>
          <w:ilvl w:val="0"/>
          <w:numId w:val="8"/>
        </w:numPr>
      </w:pPr>
      <w:r>
        <w:t xml:space="preserve">Here we see that the age does not play a significant role in the target variable. We can infer that as the age increases the likelihood of loan repayment is increased. </w:t>
      </w:r>
      <w:r w:rsidR="003A287D">
        <w:t>This could be attributed to higher incomes.</w:t>
      </w:r>
    </w:p>
    <w:p w14:paraId="2C239A82" w14:textId="77777777" w:rsidR="003A287D" w:rsidRDefault="00B20098" w:rsidP="003A287D">
      <w:pPr>
        <w:pStyle w:val="ListParagraph"/>
        <w:numPr>
          <w:ilvl w:val="0"/>
          <w:numId w:val="8"/>
        </w:numPr>
      </w:pPr>
      <w:r>
        <w:t>This is further reinforced by the plot between</w:t>
      </w:r>
      <w:r w:rsidR="003A287D">
        <w:t xml:space="preserve"> income and ag</w:t>
      </w:r>
    </w:p>
    <w:p w14:paraId="313713A8" w14:textId="59AB31C1" w:rsidR="003A287D" w:rsidRDefault="003A287D" w:rsidP="003A287D">
      <w:r>
        <w:rPr>
          <w:noProof/>
        </w:rPr>
        <w:drawing>
          <wp:inline distT="0" distB="0" distL="0" distR="0" wp14:anchorId="27F2BD52" wp14:editId="6F6D92F2">
            <wp:extent cx="2606040" cy="2024743"/>
            <wp:effectExtent l="0" t="0" r="381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229" cy="2046644"/>
                    </a:xfrm>
                    <a:prstGeom prst="rect">
                      <a:avLst/>
                    </a:prstGeom>
                    <a:noFill/>
                    <a:ln>
                      <a:noFill/>
                    </a:ln>
                  </pic:spPr>
                </pic:pic>
              </a:graphicData>
            </a:graphic>
          </wp:inline>
        </w:drawing>
      </w:r>
      <w:r w:rsidRPr="003A287D">
        <w:t xml:space="preserve"> </w:t>
      </w:r>
      <w:r>
        <w:tab/>
      </w:r>
      <w:r>
        <w:rPr>
          <w:noProof/>
        </w:rPr>
        <w:drawing>
          <wp:inline distT="0" distB="0" distL="0" distR="0" wp14:anchorId="16E19254" wp14:editId="472B73F9">
            <wp:extent cx="2873375" cy="1977241"/>
            <wp:effectExtent l="0" t="0" r="3175" b="444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9504" cy="2008984"/>
                    </a:xfrm>
                    <a:prstGeom prst="rect">
                      <a:avLst/>
                    </a:prstGeom>
                    <a:noFill/>
                    <a:ln>
                      <a:noFill/>
                    </a:ln>
                  </pic:spPr>
                </pic:pic>
              </a:graphicData>
            </a:graphic>
          </wp:inline>
        </w:drawing>
      </w:r>
    </w:p>
    <w:p w14:paraId="3B5C3C47" w14:textId="704706C3" w:rsidR="003A287D" w:rsidRDefault="003A287D" w:rsidP="003A287D">
      <w:pPr>
        <w:pStyle w:val="ListParagraph"/>
        <w:numPr>
          <w:ilvl w:val="0"/>
          <w:numId w:val="10"/>
        </w:numPr>
      </w:pPr>
      <w:r>
        <w:t xml:space="preserve">In this next section we run a loop over certain </w:t>
      </w:r>
      <w:r w:rsidR="0070538E">
        <w:t>columns by grouping them and plotting against the Target variable. This tell us that which client attributes are more likely to default.</w:t>
      </w:r>
    </w:p>
    <w:p w14:paraId="6FDB6D1C" w14:textId="5083FBE8" w:rsidR="0070538E" w:rsidRDefault="0070538E" w:rsidP="0070538E">
      <w:pPr>
        <w:pStyle w:val="ListParagraph"/>
        <w:numPr>
          <w:ilvl w:val="1"/>
          <w:numId w:val="10"/>
        </w:numPr>
      </w:pPr>
      <w:r>
        <w:t>We see that clients on maternity leave and clients who are unemployed who also have lower/secondary education have a high propensity to default on loans</w:t>
      </w:r>
    </w:p>
    <w:p w14:paraId="075470E0" w14:textId="3870F3CD" w:rsidR="0070538E" w:rsidRDefault="0070538E" w:rsidP="0070538E">
      <w:pPr>
        <w:pStyle w:val="ListParagraph"/>
        <w:numPr>
          <w:ilvl w:val="1"/>
          <w:numId w:val="10"/>
        </w:numPr>
      </w:pPr>
      <w:r>
        <w:t>Clients who are single or are in civil marriages are only slightly more likely to default than separated or married</w:t>
      </w:r>
    </w:p>
    <w:p w14:paraId="6045CA19" w14:textId="122F0A1D" w:rsidR="0070538E" w:rsidRDefault="00547968" w:rsidP="0070538E">
      <w:pPr>
        <w:pStyle w:val="ListParagraph"/>
        <w:numPr>
          <w:ilvl w:val="1"/>
          <w:numId w:val="10"/>
        </w:numPr>
      </w:pPr>
      <w:r>
        <w:t>Clients who are lo</w:t>
      </w:r>
      <w:r w:rsidR="001456B2">
        <w:t>w</w:t>
      </w:r>
      <w:r>
        <w:t xml:space="preserve"> skill labourers and clients living with parents or rented apartments are likely to default </w:t>
      </w:r>
    </w:p>
    <w:p w14:paraId="3B7B5148" w14:textId="31A3B80D" w:rsidR="00547968" w:rsidRDefault="00547968" w:rsidP="0070538E">
      <w:pPr>
        <w:pStyle w:val="ListParagraph"/>
        <w:numPr>
          <w:ilvl w:val="1"/>
          <w:numId w:val="10"/>
        </w:numPr>
      </w:pPr>
      <w:r>
        <w:t xml:space="preserve">Clients with more than 8 family members are likely to default </w:t>
      </w:r>
    </w:p>
    <w:p w14:paraId="64E9ECA4" w14:textId="564B7331" w:rsidR="00547968" w:rsidRDefault="00547968" w:rsidP="0070538E">
      <w:pPr>
        <w:pStyle w:val="ListParagraph"/>
        <w:numPr>
          <w:ilvl w:val="1"/>
          <w:numId w:val="10"/>
        </w:numPr>
      </w:pPr>
      <w:r>
        <w:t>Clients who have more than 1.5M income are more likely to default. This is an interesting observation and will have to be explored further</w:t>
      </w:r>
    </w:p>
    <w:p w14:paraId="278F048F" w14:textId="328240A9" w:rsidR="00547968" w:rsidRDefault="00547968" w:rsidP="0070538E">
      <w:pPr>
        <w:pStyle w:val="ListParagraph"/>
        <w:numPr>
          <w:ilvl w:val="1"/>
          <w:numId w:val="10"/>
        </w:numPr>
      </w:pPr>
      <w:r>
        <w:t xml:space="preserve">Clients less than the age of 35 are more likely to default, which is to be expected </w:t>
      </w:r>
    </w:p>
    <w:p w14:paraId="49F75FE5" w14:textId="5FF2051B" w:rsidR="00547968" w:rsidRDefault="00547968" w:rsidP="0070538E">
      <w:pPr>
        <w:pStyle w:val="ListParagraph"/>
        <w:numPr>
          <w:ilvl w:val="1"/>
          <w:numId w:val="10"/>
        </w:numPr>
      </w:pPr>
      <w:r>
        <w:t xml:space="preserve">Clients who take our loans for good priced higher than 2.5M are more likely to default </w:t>
      </w:r>
    </w:p>
    <w:p w14:paraId="62BABE2D" w14:textId="0A847AF5" w:rsidR="001456B2" w:rsidRDefault="001456B2" w:rsidP="001456B2">
      <w:pPr>
        <w:pStyle w:val="ListParagraph"/>
        <w:numPr>
          <w:ilvl w:val="0"/>
          <w:numId w:val="10"/>
        </w:numPr>
      </w:pPr>
      <w:r>
        <w:t>Some of the graphs plotted are shown below</w:t>
      </w:r>
    </w:p>
    <w:p w14:paraId="42E8D194" w14:textId="677BCB37" w:rsidR="001456B2" w:rsidRDefault="001456B2" w:rsidP="001456B2">
      <w:r>
        <w:rPr>
          <w:noProof/>
        </w:rPr>
        <w:drawing>
          <wp:inline distT="0" distB="0" distL="0" distR="0" wp14:anchorId="7A0EB2CE" wp14:editId="771D2CF3">
            <wp:extent cx="2535382" cy="1519555"/>
            <wp:effectExtent l="0" t="0" r="0" b="4445"/>
            <wp:docPr id="10" name="Picture 10" descr="Team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am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20" cy="1545169"/>
                    </a:xfrm>
                    <a:prstGeom prst="rect">
                      <a:avLst/>
                    </a:prstGeom>
                    <a:noFill/>
                    <a:ln>
                      <a:noFill/>
                    </a:ln>
                  </pic:spPr>
                </pic:pic>
              </a:graphicData>
            </a:graphic>
          </wp:inline>
        </w:drawing>
      </w:r>
      <w:r>
        <w:tab/>
      </w:r>
      <w:r>
        <w:rPr>
          <w:noProof/>
        </w:rPr>
        <w:drawing>
          <wp:inline distT="0" distB="0" distL="0" distR="0" wp14:anchorId="75F6E642" wp14:editId="4FBB443A">
            <wp:extent cx="2945081" cy="1496032"/>
            <wp:effectExtent l="0" t="0" r="8255" b="9525"/>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5462" cy="1521624"/>
                    </a:xfrm>
                    <a:prstGeom prst="rect">
                      <a:avLst/>
                    </a:prstGeom>
                    <a:noFill/>
                    <a:ln>
                      <a:noFill/>
                    </a:ln>
                  </pic:spPr>
                </pic:pic>
              </a:graphicData>
            </a:graphic>
          </wp:inline>
        </w:drawing>
      </w:r>
    </w:p>
    <w:p w14:paraId="132FEB21" w14:textId="081800FB" w:rsidR="001456B2" w:rsidRDefault="001456B2" w:rsidP="001456B2">
      <w:r>
        <w:rPr>
          <w:noProof/>
        </w:rPr>
        <w:lastRenderedPageBreak/>
        <w:drawing>
          <wp:inline distT="0" distB="0" distL="0" distR="0" wp14:anchorId="4C0BBE53" wp14:editId="63F2FABD">
            <wp:extent cx="3004457" cy="2000250"/>
            <wp:effectExtent l="0" t="0" r="571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917" cy="2017866"/>
                    </a:xfrm>
                    <a:prstGeom prst="rect">
                      <a:avLst/>
                    </a:prstGeom>
                    <a:noFill/>
                    <a:ln>
                      <a:noFill/>
                    </a:ln>
                  </pic:spPr>
                </pic:pic>
              </a:graphicData>
            </a:graphic>
          </wp:inline>
        </w:drawing>
      </w:r>
      <w:r>
        <w:tab/>
      </w:r>
      <w:r>
        <w:rPr>
          <w:noProof/>
        </w:rPr>
        <w:drawing>
          <wp:inline distT="0" distB="0" distL="0" distR="0" wp14:anchorId="45F38B0C" wp14:editId="52FE7D41">
            <wp:extent cx="2499550" cy="1941036"/>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7452" cy="1986000"/>
                    </a:xfrm>
                    <a:prstGeom prst="rect">
                      <a:avLst/>
                    </a:prstGeom>
                    <a:noFill/>
                    <a:ln>
                      <a:noFill/>
                    </a:ln>
                  </pic:spPr>
                </pic:pic>
              </a:graphicData>
            </a:graphic>
          </wp:inline>
        </w:drawing>
      </w:r>
    </w:p>
    <w:p w14:paraId="1BEA52E9" w14:textId="176DAC73" w:rsidR="001456B2" w:rsidRDefault="001456B2" w:rsidP="001456B2">
      <w:r>
        <w:rPr>
          <w:noProof/>
        </w:rPr>
        <w:drawing>
          <wp:inline distT="0" distB="0" distL="0" distR="0" wp14:anchorId="0D1A1309" wp14:editId="371F34C3">
            <wp:extent cx="2997334" cy="1787236"/>
            <wp:effectExtent l="0" t="0" r="0" b="381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927" cy="1800111"/>
                    </a:xfrm>
                    <a:prstGeom prst="rect">
                      <a:avLst/>
                    </a:prstGeom>
                    <a:noFill/>
                    <a:ln>
                      <a:noFill/>
                    </a:ln>
                  </pic:spPr>
                </pic:pic>
              </a:graphicData>
            </a:graphic>
          </wp:inline>
        </w:drawing>
      </w:r>
      <w:r w:rsidRPr="001456B2">
        <w:t xml:space="preserve"> </w:t>
      </w:r>
      <w:r>
        <w:rPr>
          <w:noProof/>
        </w:rPr>
        <w:drawing>
          <wp:inline distT="0" distB="0" distL="0" distR="0" wp14:anchorId="4AFFF7FD" wp14:editId="1F42C7A7">
            <wp:extent cx="2671552" cy="1733550"/>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2700" cy="1753762"/>
                    </a:xfrm>
                    <a:prstGeom prst="rect">
                      <a:avLst/>
                    </a:prstGeom>
                    <a:noFill/>
                    <a:ln>
                      <a:noFill/>
                    </a:ln>
                  </pic:spPr>
                </pic:pic>
              </a:graphicData>
            </a:graphic>
          </wp:inline>
        </w:drawing>
      </w:r>
    </w:p>
    <w:p w14:paraId="657D6807" w14:textId="170CD3D9" w:rsidR="001456B2" w:rsidRDefault="001456B2" w:rsidP="001456B2"/>
    <w:p w14:paraId="6227F69C" w14:textId="00AEEA02" w:rsidR="001456B2" w:rsidRDefault="001456B2" w:rsidP="001456B2">
      <w:pPr>
        <w:pStyle w:val="Heading2"/>
      </w:pPr>
      <w:r>
        <w:t>Multivariate Analysis</w:t>
      </w:r>
    </w:p>
    <w:p w14:paraId="51540B6B" w14:textId="6304EACC" w:rsidR="001456B2" w:rsidRDefault="00444E56" w:rsidP="001456B2">
      <w:r>
        <w:t>In this section we have several heatmaps with multiple indexes and columns to give us a thorough understanding of which factor form string correlations, and this will help us identify the driving variables for loan default along with our bivariate analysis.</w:t>
      </w:r>
    </w:p>
    <w:p w14:paraId="4EB077FD" w14:textId="6B9FB4F1" w:rsidR="00444E56" w:rsidRDefault="00444E56" w:rsidP="00444E56">
      <w:pPr>
        <w:pStyle w:val="ListParagraph"/>
        <w:numPr>
          <w:ilvl w:val="0"/>
          <w:numId w:val="11"/>
        </w:numPr>
      </w:pPr>
      <w:r>
        <w:t>Not all the heat maps will be presented in this report for the sake of conciseness, but a</w:t>
      </w:r>
      <w:r w:rsidR="00C214AC">
        <w:t>ll</w:t>
      </w:r>
      <w:r>
        <w:t xml:space="preserve"> the inferences drawn from the various heatmaps will be discussed</w:t>
      </w:r>
    </w:p>
    <w:p w14:paraId="68ED6AE6" w14:textId="72A93939" w:rsidR="00C214AC" w:rsidRDefault="00C214AC" w:rsidP="00444E56">
      <w:pPr>
        <w:pStyle w:val="ListParagraph"/>
        <w:numPr>
          <w:ilvl w:val="0"/>
          <w:numId w:val="11"/>
        </w:numPr>
      </w:pPr>
      <w:r>
        <w:t>Some of the heat maps are given below. We can draw the following inferences:</w:t>
      </w:r>
    </w:p>
    <w:tbl>
      <w:tblPr>
        <w:tblStyle w:val="TableGrid"/>
        <w:tblW w:w="0" w:type="auto"/>
        <w:tblLook w:val="04A0" w:firstRow="1" w:lastRow="0" w:firstColumn="1" w:lastColumn="0" w:noHBand="0" w:noVBand="1"/>
      </w:tblPr>
      <w:tblGrid>
        <w:gridCol w:w="1481"/>
        <w:gridCol w:w="1909"/>
        <w:gridCol w:w="1455"/>
        <w:gridCol w:w="1477"/>
      </w:tblGrid>
      <w:tr w:rsidR="00210591" w14:paraId="159231D7" w14:textId="77777777" w:rsidTr="00210591">
        <w:tc>
          <w:tcPr>
            <w:tcW w:w="1481" w:type="dxa"/>
          </w:tcPr>
          <w:p w14:paraId="232A6F76" w14:textId="77777777" w:rsidR="00210591" w:rsidRDefault="00210591" w:rsidP="00BF71DB">
            <w:pPr>
              <w:rPr>
                <w:b/>
                <w:bCs/>
              </w:rPr>
            </w:pPr>
            <w:r w:rsidRPr="00BF71DB">
              <w:rPr>
                <w:b/>
                <w:bCs/>
              </w:rPr>
              <w:t>Correlations</w:t>
            </w:r>
          </w:p>
          <w:p w14:paraId="2D264319" w14:textId="082C5EB0" w:rsidR="00210591" w:rsidRPr="00BF71DB" w:rsidRDefault="00210591" w:rsidP="00BF71DB">
            <w:pPr>
              <w:rPr>
                <w:b/>
                <w:bCs/>
              </w:rPr>
            </w:pPr>
            <w:r>
              <w:rPr>
                <w:b/>
                <w:bCs/>
              </w:rPr>
              <w:t>Heatmap -1</w:t>
            </w:r>
          </w:p>
        </w:tc>
        <w:tc>
          <w:tcPr>
            <w:tcW w:w="1909" w:type="dxa"/>
          </w:tcPr>
          <w:p w14:paraId="2FE8D938" w14:textId="34B60E0C" w:rsidR="00210591" w:rsidRDefault="00210591" w:rsidP="00BF71DB">
            <w:r>
              <w:t>Unemployed&lt;200k</w:t>
            </w:r>
          </w:p>
        </w:tc>
        <w:tc>
          <w:tcPr>
            <w:tcW w:w="1455" w:type="dxa"/>
          </w:tcPr>
          <w:p w14:paraId="12E20998" w14:textId="014CB219" w:rsidR="00210591" w:rsidRDefault="00210591" w:rsidP="00BF71DB">
            <w:r>
              <w:t>Maternity Leave &lt;200k</w:t>
            </w:r>
          </w:p>
        </w:tc>
        <w:tc>
          <w:tcPr>
            <w:tcW w:w="1477" w:type="dxa"/>
          </w:tcPr>
          <w:p w14:paraId="0496D44E" w14:textId="2924EA19" w:rsidR="00210591" w:rsidRDefault="00210591" w:rsidP="00BF71DB">
            <w:r>
              <w:t>Commercial associate 1.5M+</w:t>
            </w:r>
          </w:p>
        </w:tc>
      </w:tr>
      <w:tr w:rsidR="00210591" w14:paraId="02467D8A" w14:textId="77777777" w:rsidTr="00210591">
        <w:tc>
          <w:tcPr>
            <w:tcW w:w="1481" w:type="dxa"/>
          </w:tcPr>
          <w:p w14:paraId="248EC77E" w14:textId="54472AFC" w:rsidR="00210591" w:rsidRDefault="00210591" w:rsidP="00BF71DB">
            <w:r>
              <w:t>Female&lt;25</w:t>
            </w:r>
          </w:p>
        </w:tc>
        <w:tc>
          <w:tcPr>
            <w:tcW w:w="1909" w:type="dxa"/>
          </w:tcPr>
          <w:p w14:paraId="14880411" w14:textId="382B00EC" w:rsidR="00210591" w:rsidRDefault="00210591" w:rsidP="00BF71DB">
            <w:r w:rsidRPr="00210591">
              <w:rPr>
                <w:color w:val="385623" w:themeColor="accent6" w:themeShade="80"/>
              </w:rPr>
              <w:t>Very High</w:t>
            </w:r>
          </w:p>
        </w:tc>
        <w:tc>
          <w:tcPr>
            <w:tcW w:w="1455" w:type="dxa"/>
          </w:tcPr>
          <w:p w14:paraId="4110CB1B" w14:textId="77777777" w:rsidR="00210591" w:rsidRDefault="00210591" w:rsidP="00BF71DB"/>
        </w:tc>
        <w:tc>
          <w:tcPr>
            <w:tcW w:w="1477" w:type="dxa"/>
          </w:tcPr>
          <w:p w14:paraId="3C4C96DD" w14:textId="77777777" w:rsidR="00210591" w:rsidRDefault="00210591" w:rsidP="00BF71DB"/>
        </w:tc>
      </w:tr>
      <w:tr w:rsidR="00210591" w14:paraId="0AEC71D2" w14:textId="77777777" w:rsidTr="00210591">
        <w:tc>
          <w:tcPr>
            <w:tcW w:w="1481" w:type="dxa"/>
          </w:tcPr>
          <w:p w14:paraId="654AB853" w14:textId="2E8AF283" w:rsidR="00210591" w:rsidRDefault="00210591" w:rsidP="00BF71DB">
            <w:r>
              <w:t>Female 35-50</w:t>
            </w:r>
          </w:p>
        </w:tc>
        <w:tc>
          <w:tcPr>
            <w:tcW w:w="1909" w:type="dxa"/>
          </w:tcPr>
          <w:p w14:paraId="7E8E33E6" w14:textId="77777777" w:rsidR="00210591" w:rsidRDefault="00210591" w:rsidP="00BF71DB"/>
        </w:tc>
        <w:tc>
          <w:tcPr>
            <w:tcW w:w="1455" w:type="dxa"/>
          </w:tcPr>
          <w:p w14:paraId="3069F70A" w14:textId="49699D83" w:rsidR="00210591" w:rsidRDefault="00210591" w:rsidP="00BF71DB">
            <w:r w:rsidRPr="00210591">
              <w:rPr>
                <w:color w:val="385623" w:themeColor="accent6" w:themeShade="80"/>
              </w:rPr>
              <w:t>Very High</w:t>
            </w:r>
          </w:p>
        </w:tc>
        <w:tc>
          <w:tcPr>
            <w:tcW w:w="1477" w:type="dxa"/>
          </w:tcPr>
          <w:p w14:paraId="6C371777" w14:textId="77777777" w:rsidR="00210591" w:rsidRDefault="00210591" w:rsidP="00BF71DB"/>
        </w:tc>
      </w:tr>
      <w:tr w:rsidR="00210591" w14:paraId="028D8F97" w14:textId="77777777" w:rsidTr="00210591">
        <w:tc>
          <w:tcPr>
            <w:tcW w:w="1481" w:type="dxa"/>
          </w:tcPr>
          <w:p w14:paraId="2BD72F07" w14:textId="725DD79A" w:rsidR="00210591" w:rsidRDefault="00210591" w:rsidP="00BF71DB">
            <w:r>
              <w:t>Female 50-65</w:t>
            </w:r>
          </w:p>
        </w:tc>
        <w:tc>
          <w:tcPr>
            <w:tcW w:w="1909" w:type="dxa"/>
          </w:tcPr>
          <w:p w14:paraId="7933D9AF" w14:textId="15251CF1" w:rsidR="00210591" w:rsidRDefault="00210591" w:rsidP="00BF71DB">
            <w:r w:rsidRPr="00BF71DB">
              <w:rPr>
                <w:color w:val="70AD47" w:themeColor="accent6"/>
              </w:rPr>
              <w:t>High</w:t>
            </w:r>
          </w:p>
        </w:tc>
        <w:tc>
          <w:tcPr>
            <w:tcW w:w="1455" w:type="dxa"/>
          </w:tcPr>
          <w:p w14:paraId="55330CFA" w14:textId="77777777" w:rsidR="00210591" w:rsidRDefault="00210591" w:rsidP="00BF71DB"/>
        </w:tc>
        <w:tc>
          <w:tcPr>
            <w:tcW w:w="1477" w:type="dxa"/>
          </w:tcPr>
          <w:p w14:paraId="2285BD25" w14:textId="355B0F29" w:rsidR="00210591" w:rsidRDefault="00210591" w:rsidP="00BF71DB">
            <w:r w:rsidRPr="00BF71DB">
              <w:rPr>
                <w:color w:val="70AD47" w:themeColor="accent6"/>
              </w:rPr>
              <w:t>High</w:t>
            </w:r>
          </w:p>
        </w:tc>
      </w:tr>
      <w:tr w:rsidR="00210591" w14:paraId="57B53EB6" w14:textId="77777777" w:rsidTr="00210591">
        <w:tc>
          <w:tcPr>
            <w:tcW w:w="1481" w:type="dxa"/>
          </w:tcPr>
          <w:p w14:paraId="0BCA38B9" w14:textId="23897A70" w:rsidR="00210591" w:rsidRDefault="00210591" w:rsidP="00BF71DB">
            <w:r>
              <w:t>Male 25-35</w:t>
            </w:r>
          </w:p>
        </w:tc>
        <w:tc>
          <w:tcPr>
            <w:tcW w:w="1909" w:type="dxa"/>
          </w:tcPr>
          <w:p w14:paraId="67EED2C5" w14:textId="1E1E5C6C" w:rsidR="00210591" w:rsidRDefault="00210591" w:rsidP="00BF71DB">
            <w:r w:rsidRPr="00210591">
              <w:rPr>
                <w:color w:val="385623" w:themeColor="accent6" w:themeShade="80"/>
              </w:rPr>
              <w:t>Very High</w:t>
            </w:r>
          </w:p>
        </w:tc>
        <w:tc>
          <w:tcPr>
            <w:tcW w:w="1455" w:type="dxa"/>
          </w:tcPr>
          <w:p w14:paraId="5018BDED" w14:textId="77777777" w:rsidR="00210591" w:rsidRDefault="00210591" w:rsidP="00BF71DB"/>
        </w:tc>
        <w:tc>
          <w:tcPr>
            <w:tcW w:w="1477" w:type="dxa"/>
          </w:tcPr>
          <w:p w14:paraId="603B0D01" w14:textId="77777777" w:rsidR="00210591" w:rsidRDefault="00210591" w:rsidP="00BF71DB"/>
        </w:tc>
      </w:tr>
    </w:tbl>
    <w:p w14:paraId="61054561" w14:textId="77777777" w:rsidR="00BF71DB" w:rsidRDefault="00BF71DB" w:rsidP="00BF71DB"/>
    <w:tbl>
      <w:tblPr>
        <w:tblStyle w:val="TableGrid"/>
        <w:tblW w:w="0" w:type="auto"/>
        <w:tblLook w:val="04A0" w:firstRow="1" w:lastRow="0" w:firstColumn="1" w:lastColumn="0" w:noHBand="0" w:noVBand="1"/>
      </w:tblPr>
      <w:tblGrid>
        <w:gridCol w:w="1377"/>
        <w:gridCol w:w="1361"/>
        <w:gridCol w:w="1283"/>
        <w:gridCol w:w="1288"/>
        <w:gridCol w:w="1240"/>
        <w:gridCol w:w="1236"/>
        <w:gridCol w:w="1231"/>
      </w:tblGrid>
      <w:tr w:rsidR="001B0CBB" w14:paraId="5121D37F" w14:textId="2FC5954A" w:rsidTr="009A2107">
        <w:tc>
          <w:tcPr>
            <w:tcW w:w="1377" w:type="dxa"/>
          </w:tcPr>
          <w:p w14:paraId="63B5ADBF" w14:textId="77777777" w:rsidR="001B0CBB" w:rsidRDefault="001B0CBB" w:rsidP="00C85C23">
            <w:pPr>
              <w:rPr>
                <w:b/>
                <w:bCs/>
              </w:rPr>
            </w:pPr>
            <w:r w:rsidRPr="00BF71DB">
              <w:rPr>
                <w:b/>
                <w:bCs/>
              </w:rPr>
              <w:t>Correlations</w:t>
            </w:r>
          </w:p>
          <w:p w14:paraId="4BD76A47" w14:textId="260CE96F" w:rsidR="001B0CBB" w:rsidRPr="00BF71DB" w:rsidRDefault="001B0CBB" w:rsidP="00C85C23">
            <w:pPr>
              <w:rPr>
                <w:b/>
                <w:bCs/>
              </w:rPr>
            </w:pPr>
            <w:r>
              <w:rPr>
                <w:b/>
                <w:bCs/>
              </w:rPr>
              <w:t>Heatmap -</w:t>
            </w:r>
            <w:r>
              <w:rPr>
                <w:b/>
                <w:bCs/>
              </w:rPr>
              <w:t>2</w:t>
            </w:r>
          </w:p>
        </w:tc>
        <w:tc>
          <w:tcPr>
            <w:tcW w:w="1361" w:type="dxa"/>
          </w:tcPr>
          <w:p w14:paraId="2215033B" w14:textId="7C6EFA4F" w:rsidR="001B0CBB" w:rsidRDefault="001B0CBB" w:rsidP="00C85C23">
            <w:r>
              <w:t xml:space="preserve">Lower Secondary – Married </w:t>
            </w:r>
          </w:p>
        </w:tc>
        <w:tc>
          <w:tcPr>
            <w:tcW w:w="1283" w:type="dxa"/>
          </w:tcPr>
          <w:p w14:paraId="1B29B551" w14:textId="38CEAA2C" w:rsidR="001B0CBB" w:rsidRDefault="001B0CBB" w:rsidP="00C85C23">
            <w:r>
              <w:t>Lower Secondary-Separated</w:t>
            </w:r>
          </w:p>
        </w:tc>
        <w:tc>
          <w:tcPr>
            <w:tcW w:w="1288" w:type="dxa"/>
          </w:tcPr>
          <w:p w14:paraId="2A1DB7D3" w14:textId="43DB8114" w:rsidR="001B0CBB" w:rsidRDefault="001B0CBB" w:rsidP="00C85C23">
            <w:r>
              <w:t>Lower Secondary-S</w:t>
            </w:r>
            <w:r>
              <w:t>ingle</w:t>
            </w:r>
          </w:p>
        </w:tc>
        <w:tc>
          <w:tcPr>
            <w:tcW w:w="1240" w:type="dxa"/>
          </w:tcPr>
          <w:p w14:paraId="2F9DA316" w14:textId="64191796" w:rsidR="001B0CBB" w:rsidRDefault="001B0CBB" w:rsidP="00C85C23">
            <w:r>
              <w:t>Secondary -Widow</w:t>
            </w:r>
          </w:p>
        </w:tc>
        <w:tc>
          <w:tcPr>
            <w:tcW w:w="1236" w:type="dxa"/>
          </w:tcPr>
          <w:p w14:paraId="110DF5F9" w14:textId="79DB07C1" w:rsidR="001B0CBB" w:rsidRDefault="001B0CBB" w:rsidP="00C85C23">
            <w:r>
              <w:t>Higher education-Widow</w:t>
            </w:r>
          </w:p>
        </w:tc>
        <w:tc>
          <w:tcPr>
            <w:tcW w:w="1231" w:type="dxa"/>
          </w:tcPr>
          <w:p w14:paraId="49FCF61C" w14:textId="3274DF45" w:rsidR="001B0CBB" w:rsidRDefault="001B0CBB" w:rsidP="00C85C23">
            <w:r>
              <w:t>Incomplete higher -Widow</w:t>
            </w:r>
          </w:p>
        </w:tc>
      </w:tr>
      <w:tr w:rsidR="001B0CBB" w14:paraId="23AD4F9B" w14:textId="087A778A" w:rsidTr="009A2107">
        <w:tc>
          <w:tcPr>
            <w:tcW w:w="1377" w:type="dxa"/>
          </w:tcPr>
          <w:p w14:paraId="19BB91AC" w14:textId="77777777" w:rsidR="001B0CBB" w:rsidRDefault="001B0CBB" w:rsidP="00C85C23">
            <w:r>
              <w:t>Female&lt;25</w:t>
            </w:r>
          </w:p>
        </w:tc>
        <w:tc>
          <w:tcPr>
            <w:tcW w:w="1361" w:type="dxa"/>
          </w:tcPr>
          <w:p w14:paraId="4BD0217D" w14:textId="2F6361D3" w:rsidR="001B0CBB" w:rsidRDefault="001B0CBB" w:rsidP="00C85C23">
            <w:r w:rsidRPr="00210591">
              <w:rPr>
                <w:color w:val="385623" w:themeColor="accent6" w:themeShade="80"/>
              </w:rPr>
              <w:t>Very High</w:t>
            </w:r>
          </w:p>
        </w:tc>
        <w:tc>
          <w:tcPr>
            <w:tcW w:w="1283" w:type="dxa"/>
          </w:tcPr>
          <w:p w14:paraId="0AA1A67C" w14:textId="77777777" w:rsidR="001B0CBB" w:rsidRDefault="001B0CBB" w:rsidP="00C85C23"/>
        </w:tc>
        <w:tc>
          <w:tcPr>
            <w:tcW w:w="1288" w:type="dxa"/>
          </w:tcPr>
          <w:p w14:paraId="767C9000" w14:textId="77777777" w:rsidR="001B0CBB" w:rsidRDefault="001B0CBB" w:rsidP="00C85C23"/>
        </w:tc>
        <w:tc>
          <w:tcPr>
            <w:tcW w:w="1240" w:type="dxa"/>
          </w:tcPr>
          <w:p w14:paraId="331D91A9" w14:textId="77777777" w:rsidR="001B0CBB" w:rsidRDefault="001B0CBB" w:rsidP="00C85C23"/>
        </w:tc>
        <w:tc>
          <w:tcPr>
            <w:tcW w:w="1236" w:type="dxa"/>
          </w:tcPr>
          <w:p w14:paraId="68199A2C" w14:textId="77777777" w:rsidR="001B0CBB" w:rsidRDefault="001B0CBB" w:rsidP="00C85C23"/>
        </w:tc>
        <w:tc>
          <w:tcPr>
            <w:tcW w:w="1231" w:type="dxa"/>
          </w:tcPr>
          <w:p w14:paraId="5D489F61" w14:textId="77777777" w:rsidR="001B0CBB" w:rsidRDefault="001B0CBB" w:rsidP="00C85C23"/>
        </w:tc>
      </w:tr>
      <w:tr w:rsidR="001B0CBB" w14:paraId="267C2544" w14:textId="4617398F" w:rsidTr="009A2107">
        <w:tc>
          <w:tcPr>
            <w:tcW w:w="1377" w:type="dxa"/>
          </w:tcPr>
          <w:p w14:paraId="4AD3ADAC" w14:textId="77777777" w:rsidR="001B0CBB" w:rsidRDefault="001B0CBB" w:rsidP="00C85C23">
            <w:r>
              <w:t>Female 35-50</w:t>
            </w:r>
          </w:p>
        </w:tc>
        <w:tc>
          <w:tcPr>
            <w:tcW w:w="1361" w:type="dxa"/>
          </w:tcPr>
          <w:p w14:paraId="35BA7A73" w14:textId="77777777" w:rsidR="001B0CBB" w:rsidRDefault="001B0CBB" w:rsidP="00C85C23"/>
        </w:tc>
        <w:tc>
          <w:tcPr>
            <w:tcW w:w="1283" w:type="dxa"/>
          </w:tcPr>
          <w:p w14:paraId="4DF854E2" w14:textId="0F1BFAC2" w:rsidR="001B0CBB" w:rsidRDefault="001B0CBB" w:rsidP="00C85C23">
            <w:r w:rsidRPr="00BF71DB">
              <w:rPr>
                <w:color w:val="70AD47" w:themeColor="accent6"/>
              </w:rPr>
              <w:t>High</w:t>
            </w:r>
          </w:p>
        </w:tc>
        <w:tc>
          <w:tcPr>
            <w:tcW w:w="1288" w:type="dxa"/>
          </w:tcPr>
          <w:p w14:paraId="4ADD4A67" w14:textId="413B9265" w:rsidR="001B0CBB" w:rsidRDefault="001B0CBB" w:rsidP="00C85C23">
            <w:r w:rsidRPr="00BF71DB">
              <w:rPr>
                <w:color w:val="70AD47" w:themeColor="accent6"/>
              </w:rPr>
              <w:t>High</w:t>
            </w:r>
          </w:p>
        </w:tc>
        <w:tc>
          <w:tcPr>
            <w:tcW w:w="1240" w:type="dxa"/>
          </w:tcPr>
          <w:p w14:paraId="46481417" w14:textId="77777777" w:rsidR="001B0CBB" w:rsidRPr="00BF71DB" w:rsidRDefault="001B0CBB" w:rsidP="00C85C23">
            <w:pPr>
              <w:rPr>
                <w:color w:val="70AD47" w:themeColor="accent6"/>
              </w:rPr>
            </w:pPr>
          </w:p>
        </w:tc>
        <w:tc>
          <w:tcPr>
            <w:tcW w:w="1236" w:type="dxa"/>
          </w:tcPr>
          <w:p w14:paraId="5F77A8AC" w14:textId="77777777" w:rsidR="001B0CBB" w:rsidRPr="00BF71DB" w:rsidRDefault="001B0CBB" w:rsidP="00C85C23">
            <w:pPr>
              <w:rPr>
                <w:color w:val="70AD47" w:themeColor="accent6"/>
              </w:rPr>
            </w:pPr>
          </w:p>
        </w:tc>
        <w:tc>
          <w:tcPr>
            <w:tcW w:w="1231" w:type="dxa"/>
          </w:tcPr>
          <w:p w14:paraId="0407FD51" w14:textId="77777777" w:rsidR="001B0CBB" w:rsidRPr="00BF71DB" w:rsidRDefault="001B0CBB" w:rsidP="00C85C23">
            <w:pPr>
              <w:rPr>
                <w:color w:val="70AD47" w:themeColor="accent6"/>
              </w:rPr>
            </w:pPr>
          </w:p>
        </w:tc>
      </w:tr>
      <w:tr w:rsidR="001B0CBB" w14:paraId="36FB9098" w14:textId="418DC226" w:rsidTr="009A2107">
        <w:tc>
          <w:tcPr>
            <w:tcW w:w="1377" w:type="dxa"/>
          </w:tcPr>
          <w:p w14:paraId="03AE5F00" w14:textId="77777777" w:rsidR="001B0CBB" w:rsidRDefault="001B0CBB" w:rsidP="00C85C23">
            <w:r>
              <w:t>Female 50-65</w:t>
            </w:r>
          </w:p>
        </w:tc>
        <w:tc>
          <w:tcPr>
            <w:tcW w:w="1361" w:type="dxa"/>
          </w:tcPr>
          <w:p w14:paraId="537F2671" w14:textId="77777777" w:rsidR="001B0CBB" w:rsidRDefault="001B0CBB" w:rsidP="00C85C23">
            <w:r w:rsidRPr="00BF71DB">
              <w:rPr>
                <w:color w:val="70AD47" w:themeColor="accent6"/>
              </w:rPr>
              <w:t>High</w:t>
            </w:r>
          </w:p>
        </w:tc>
        <w:tc>
          <w:tcPr>
            <w:tcW w:w="1283" w:type="dxa"/>
          </w:tcPr>
          <w:p w14:paraId="4FF293AB" w14:textId="77777777" w:rsidR="001B0CBB" w:rsidRDefault="001B0CBB" w:rsidP="00C85C23"/>
        </w:tc>
        <w:tc>
          <w:tcPr>
            <w:tcW w:w="1288" w:type="dxa"/>
          </w:tcPr>
          <w:p w14:paraId="2817E010" w14:textId="77777777" w:rsidR="001B0CBB" w:rsidRDefault="001B0CBB" w:rsidP="00C85C23">
            <w:r w:rsidRPr="00BF71DB">
              <w:rPr>
                <w:color w:val="70AD47" w:themeColor="accent6"/>
              </w:rPr>
              <w:t>High</w:t>
            </w:r>
          </w:p>
        </w:tc>
        <w:tc>
          <w:tcPr>
            <w:tcW w:w="1240" w:type="dxa"/>
          </w:tcPr>
          <w:p w14:paraId="2F444193" w14:textId="77777777" w:rsidR="001B0CBB" w:rsidRPr="00BF71DB" w:rsidRDefault="001B0CBB" w:rsidP="00C85C23">
            <w:pPr>
              <w:rPr>
                <w:color w:val="70AD47" w:themeColor="accent6"/>
              </w:rPr>
            </w:pPr>
          </w:p>
        </w:tc>
        <w:tc>
          <w:tcPr>
            <w:tcW w:w="1236" w:type="dxa"/>
          </w:tcPr>
          <w:p w14:paraId="5AE746C7" w14:textId="77777777" w:rsidR="001B0CBB" w:rsidRPr="00BF71DB" w:rsidRDefault="001B0CBB" w:rsidP="00C85C23">
            <w:pPr>
              <w:rPr>
                <w:color w:val="70AD47" w:themeColor="accent6"/>
              </w:rPr>
            </w:pPr>
          </w:p>
        </w:tc>
        <w:tc>
          <w:tcPr>
            <w:tcW w:w="1231" w:type="dxa"/>
          </w:tcPr>
          <w:p w14:paraId="765E0EB5" w14:textId="77777777" w:rsidR="001B0CBB" w:rsidRPr="00BF71DB" w:rsidRDefault="001B0CBB" w:rsidP="00C85C23">
            <w:pPr>
              <w:rPr>
                <w:color w:val="70AD47" w:themeColor="accent6"/>
              </w:rPr>
            </w:pPr>
          </w:p>
        </w:tc>
      </w:tr>
      <w:tr w:rsidR="001B0CBB" w14:paraId="1FC4DE6B" w14:textId="11672CF8" w:rsidTr="009A2107">
        <w:tc>
          <w:tcPr>
            <w:tcW w:w="1377" w:type="dxa"/>
          </w:tcPr>
          <w:p w14:paraId="6BE6D555" w14:textId="77777777" w:rsidR="001B0CBB" w:rsidRDefault="001B0CBB" w:rsidP="00C85C23">
            <w:r>
              <w:lastRenderedPageBreak/>
              <w:t>Male 25-35</w:t>
            </w:r>
          </w:p>
        </w:tc>
        <w:tc>
          <w:tcPr>
            <w:tcW w:w="1361" w:type="dxa"/>
          </w:tcPr>
          <w:p w14:paraId="11930DFA" w14:textId="269627EA" w:rsidR="001B0CBB" w:rsidRDefault="001B0CBB" w:rsidP="00C85C23"/>
        </w:tc>
        <w:tc>
          <w:tcPr>
            <w:tcW w:w="1283" w:type="dxa"/>
          </w:tcPr>
          <w:p w14:paraId="518BD91B" w14:textId="453D3204" w:rsidR="001B0CBB" w:rsidRDefault="001B0CBB" w:rsidP="00C85C23">
            <w:r w:rsidRPr="00BF71DB">
              <w:rPr>
                <w:color w:val="70AD47" w:themeColor="accent6"/>
              </w:rPr>
              <w:t>High</w:t>
            </w:r>
          </w:p>
        </w:tc>
        <w:tc>
          <w:tcPr>
            <w:tcW w:w="1288" w:type="dxa"/>
          </w:tcPr>
          <w:p w14:paraId="7D14BDDE" w14:textId="77777777" w:rsidR="001B0CBB" w:rsidRDefault="001B0CBB" w:rsidP="00C85C23"/>
        </w:tc>
        <w:tc>
          <w:tcPr>
            <w:tcW w:w="1240" w:type="dxa"/>
          </w:tcPr>
          <w:p w14:paraId="22E16C07" w14:textId="41E24591" w:rsidR="001B0CBB" w:rsidRDefault="001B0CBB" w:rsidP="00C85C23">
            <w:r w:rsidRPr="00210591">
              <w:rPr>
                <w:color w:val="385623" w:themeColor="accent6" w:themeShade="80"/>
              </w:rPr>
              <w:t>Very High</w:t>
            </w:r>
          </w:p>
        </w:tc>
        <w:tc>
          <w:tcPr>
            <w:tcW w:w="1236" w:type="dxa"/>
          </w:tcPr>
          <w:p w14:paraId="26A9442C" w14:textId="6D4817E5" w:rsidR="001B0CBB" w:rsidRPr="00210591" w:rsidRDefault="001B0CBB" w:rsidP="00C85C23">
            <w:pPr>
              <w:rPr>
                <w:color w:val="385623" w:themeColor="accent6" w:themeShade="80"/>
              </w:rPr>
            </w:pPr>
            <w:r w:rsidRPr="00210591">
              <w:rPr>
                <w:color w:val="385623" w:themeColor="accent6" w:themeShade="80"/>
              </w:rPr>
              <w:t>Very High</w:t>
            </w:r>
          </w:p>
        </w:tc>
        <w:tc>
          <w:tcPr>
            <w:tcW w:w="1231" w:type="dxa"/>
          </w:tcPr>
          <w:p w14:paraId="3E34D945" w14:textId="77777777" w:rsidR="001B0CBB" w:rsidRPr="00210591" w:rsidRDefault="001B0CBB" w:rsidP="00C85C23">
            <w:pPr>
              <w:rPr>
                <w:color w:val="385623" w:themeColor="accent6" w:themeShade="80"/>
              </w:rPr>
            </w:pPr>
          </w:p>
        </w:tc>
      </w:tr>
      <w:tr w:rsidR="001B0CBB" w14:paraId="7CD83D4D" w14:textId="0C80083B" w:rsidTr="009A2107">
        <w:tc>
          <w:tcPr>
            <w:tcW w:w="1377" w:type="dxa"/>
          </w:tcPr>
          <w:p w14:paraId="2FBB659C" w14:textId="29F40F70" w:rsidR="001B0CBB" w:rsidRDefault="001B0CBB" w:rsidP="00C85C23">
            <w:r>
              <w:t>Male &lt;25</w:t>
            </w:r>
          </w:p>
        </w:tc>
        <w:tc>
          <w:tcPr>
            <w:tcW w:w="1361" w:type="dxa"/>
          </w:tcPr>
          <w:p w14:paraId="4335D9D4" w14:textId="1300F3D0" w:rsidR="001B0CBB" w:rsidRPr="00210591" w:rsidRDefault="001B0CBB" w:rsidP="00C85C23">
            <w:pPr>
              <w:rPr>
                <w:color w:val="385623" w:themeColor="accent6" w:themeShade="80"/>
              </w:rPr>
            </w:pPr>
            <w:r w:rsidRPr="00BF71DB">
              <w:rPr>
                <w:color w:val="70AD47" w:themeColor="accent6"/>
              </w:rPr>
              <w:t>High</w:t>
            </w:r>
          </w:p>
        </w:tc>
        <w:tc>
          <w:tcPr>
            <w:tcW w:w="1283" w:type="dxa"/>
          </w:tcPr>
          <w:p w14:paraId="03F270C9" w14:textId="77777777" w:rsidR="001B0CBB" w:rsidRDefault="001B0CBB" w:rsidP="00C85C23"/>
        </w:tc>
        <w:tc>
          <w:tcPr>
            <w:tcW w:w="1288" w:type="dxa"/>
          </w:tcPr>
          <w:p w14:paraId="06DD8F89" w14:textId="77777777" w:rsidR="001B0CBB" w:rsidRDefault="001B0CBB" w:rsidP="00C85C23"/>
        </w:tc>
        <w:tc>
          <w:tcPr>
            <w:tcW w:w="1240" w:type="dxa"/>
          </w:tcPr>
          <w:p w14:paraId="5E265366" w14:textId="77777777" w:rsidR="001B0CBB" w:rsidRDefault="001B0CBB" w:rsidP="00C85C23"/>
        </w:tc>
        <w:tc>
          <w:tcPr>
            <w:tcW w:w="1236" w:type="dxa"/>
          </w:tcPr>
          <w:p w14:paraId="60B8715C" w14:textId="77777777" w:rsidR="001B0CBB" w:rsidRDefault="001B0CBB" w:rsidP="00C85C23"/>
        </w:tc>
        <w:tc>
          <w:tcPr>
            <w:tcW w:w="1231" w:type="dxa"/>
          </w:tcPr>
          <w:p w14:paraId="26C882F2" w14:textId="77777777" w:rsidR="001B0CBB" w:rsidRDefault="001B0CBB" w:rsidP="00C85C23"/>
        </w:tc>
      </w:tr>
      <w:tr w:rsidR="001B0CBB" w14:paraId="47301986" w14:textId="75544AA3" w:rsidTr="009A2107">
        <w:tc>
          <w:tcPr>
            <w:tcW w:w="1377" w:type="dxa"/>
          </w:tcPr>
          <w:p w14:paraId="6D3E1EFE" w14:textId="75192B4A" w:rsidR="001B0CBB" w:rsidRDefault="001B0CBB" w:rsidP="00C85C23">
            <w:r>
              <w:t>Male 35-50</w:t>
            </w:r>
          </w:p>
        </w:tc>
        <w:tc>
          <w:tcPr>
            <w:tcW w:w="1361" w:type="dxa"/>
          </w:tcPr>
          <w:p w14:paraId="0337DBBB" w14:textId="77777777" w:rsidR="001B0CBB" w:rsidRPr="00BF71DB" w:rsidRDefault="001B0CBB" w:rsidP="00C85C23">
            <w:pPr>
              <w:rPr>
                <w:color w:val="70AD47" w:themeColor="accent6"/>
              </w:rPr>
            </w:pPr>
          </w:p>
        </w:tc>
        <w:tc>
          <w:tcPr>
            <w:tcW w:w="1283" w:type="dxa"/>
          </w:tcPr>
          <w:p w14:paraId="10F54651" w14:textId="77777777" w:rsidR="001B0CBB" w:rsidRDefault="001B0CBB" w:rsidP="00C85C23"/>
        </w:tc>
        <w:tc>
          <w:tcPr>
            <w:tcW w:w="1288" w:type="dxa"/>
          </w:tcPr>
          <w:p w14:paraId="2C973971" w14:textId="77777777" w:rsidR="001B0CBB" w:rsidRDefault="001B0CBB" w:rsidP="00C85C23"/>
        </w:tc>
        <w:tc>
          <w:tcPr>
            <w:tcW w:w="1240" w:type="dxa"/>
          </w:tcPr>
          <w:p w14:paraId="40836E61" w14:textId="77777777" w:rsidR="001B0CBB" w:rsidRDefault="001B0CBB" w:rsidP="00C85C23"/>
        </w:tc>
        <w:tc>
          <w:tcPr>
            <w:tcW w:w="1236" w:type="dxa"/>
          </w:tcPr>
          <w:p w14:paraId="0D2E6046" w14:textId="77777777" w:rsidR="001B0CBB" w:rsidRDefault="001B0CBB" w:rsidP="00C85C23"/>
        </w:tc>
        <w:tc>
          <w:tcPr>
            <w:tcW w:w="1231" w:type="dxa"/>
          </w:tcPr>
          <w:p w14:paraId="3DC04F6B" w14:textId="48A63148" w:rsidR="001B0CBB" w:rsidRDefault="001B0CBB" w:rsidP="00C85C23">
            <w:r w:rsidRPr="00210591">
              <w:rPr>
                <w:color w:val="385623" w:themeColor="accent6" w:themeShade="80"/>
              </w:rPr>
              <w:t>Very High</w:t>
            </w:r>
          </w:p>
        </w:tc>
      </w:tr>
      <w:tr w:rsidR="001B0CBB" w14:paraId="2AFA085E" w14:textId="15B38D9F" w:rsidTr="009A2107">
        <w:tc>
          <w:tcPr>
            <w:tcW w:w="1377" w:type="dxa"/>
          </w:tcPr>
          <w:p w14:paraId="5A23D698" w14:textId="1462E593" w:rsidR="001B0CBB" w:rsidRDefault="001B0CBB" w:rsidP="00C85C23">
            <w:r>
              <w:t>Male 50-65</w:t>
            </w:r>
          </w:p>
        </w:tc>
        <w:tc>
          <w:tcPr>
            <w:tcW w:w="1361" w:type="dxa"/>
          </w:tcPr>
          <w:p w14:paraId="2BEC6115" w14:textId="77777777" w:rsidR="001B0CBB" w:rsidRPr="00BF71DB" w:rsidRDefault="001B0CBB" w:rsidP="00C85C23">
            <w:pPr>
              <w:rPr>
                <w:color w:val="70AD47" w:themeColor="accent6"/>
              </w:rPr>
            </w:pPr>
          </w:p>
        </w:tc>
        <w:tc>
          <w:tcPr>
            <w:tcW w:w="1283" w:type="dxa"/>
          </w:tcPr>
          <w:p w14:paraId="265530A2" w14:textId="310DE61C" w:rsidR="001B0CBB" w:rsidRDefault="001B0CBB" w:rsidP="00C85C23">
            <w:r w:rsidRPr="00210591">
              <w:rPr>
                <w:color w:val="385623" w:themeColor="accent6" w:themeShade="80"/>
              </w:rPr>
              <w:t>Very High</w:t>
            </w:r>
          </w:p>
        </w:tc>
        <w:tc>
          <w:tcPr>
            <w:tcW w:w="1288" w:type="dxa"/>
          </w:tcPr>
          <w:p w14:paraId="2D376DB3" w14:textId="77777777" w:rsidR="001B0CBB" w:rsidRDefault="001B0CBB" w:rsidP="00C85C23"/>
        </w:tc>
        <w:tc>
          <w:tcPr>
            <w:tcW w:w="1240" w:type="dxa"/>
          </w:tcPr>
          <w:p w14:paraId="4278445E" w14:textId="77777777" w:rsidR="001B0CBB" w:rsidRDefault="001B0CBB" w:rsidP="00C85C23"/>
        </w:tc>
        <w:tc>
          <w:tcPr>
            <w:tcW w:w="1236" w:type="dxa"/>
          </w:tcPr>
          <w:p w14:paraId="1AE3A9E9" w14:textId="77777777" w:rsidR="001B0CBB" w:rsidRDefault="001B0CBB" w:rsidP="00C85C23"/>
        </w:tc>
        <w:tc>
          <w:tcPr>
            <w:tcW w:w="1231" w:type="dxa"/>
          </w:tcPr>
          <w:p w14:paraId="244CC6C2" w14:textId="585DD8DD" w:rsidR="001B0CBB" w:rsidRDefault="009A2107" w:rsidP="00C85C23">
            <w:r w:rsidRPr="00BF71DB">
              <w:rPr>
                <w:color w:val="70AD47" w:themeColor="accent6"/>
              </w:rPr>
              <w:t>High</w:t>
            </w:r>
          </w:p>
        </w:tc>
      </w:tr>
    </w:tbl>
    <w:p w14:paraId="7E566CCC" w14:textId="0BB6609B" w:rsidR="00444E56" w:rsidRDefault="00444E56" w:rsidP="00C214AC">
      <w:pPr>
        <w:ind w:left="360"/>
      </w:pPr>
    </w:p>
    <w:p w14:paraId="6EA4DD84" w14:textId="1126A749" w:rsidR="009A2107" w:rsidRDefault="009A2107" w:rsidP="009A2107">
      <w:pPr>
        <w:pStyle w:val="ListParagraph"/>
        <w:numPr>
          <w:ilvl w:val="0"/>
          <w:numId w:val="12"/>
        </w:numPr>
      </w:pPr>
      <w:r>
        <w:t>For heatmap 3 we can see that both males and females who have more than 8 family members (married or not married) have very likely to default on their loans.</w:t>
      </w:r>
    </w:p>
    <w:p w14:paraId="12EC62B4" w14:textId="752FFEA6" w:rsidR="009A2107" w:rsidRDefault="009A2107" w:rsidP="009A2107">
      <w:pPr>
        <w:pStyle w:val="ListParagraph"/>
        <w:numPr>
          <w:ilvl w:val="1"/>
          <w:numId w:val="12"/>
        </w:numPr>
      </w:pPr>
      <w:r>
        <w:t>We can also see from the same map that males above 65 year who are widowed or separated are highly likely to default</w:t>
      </w:r>
    </w:p>
    <w:p w14:paraId="4D492888" w14:textId="3CDEFF0D" w:rsidR="009A2107" w:rsidRDefault="009A2107" w:rsidP="009A2107">
      <w:pPr>
        <w:pStyle w:val="ListParagraph"/>
        <w:numPr>
          <w:ilvl w:val="0"/>
          <w:numId w:val="12"/>
        </w:numPr>
      </w:pPr>
      <w:r>
        <w:t>From heatmap 4 we infer</w:t>
      </w:r>
      <w:r w:rsidR="008129BF">
        <w:t xml:space="preserve"> males less than 25 years working as HR staff are very likely to have payment issues which can lead to default. Once can assume that income levels for young HR professions is low</w:t>
      </w:r>
    </w:p>
    <w:p w14:paraId="51EB6CDD" w14:textId="0FAEDC0F" w:rsidR="008129BF" w:rsidRDefault="008129BF" w:rsidP="008129BF">
      <w:pPr>
        <w:pStyle w:val="ListParagraph"/>
        <w:numPr>
          <w:ilvl w:val="1"/>
          <w:numId w:val="12"/>
        </w:numPr>
      </w:pPr>
      <w:r>
        <w:t>From the same map we see that males below 25 years have the most difficulty in payments especially those working in low-income occupations such as cleaning staff, low skill labour, etc.</w:t>
      </w:r>
    </w:p>
    <w:p w14:paraId="0E2DC1AB" w14:textId="5A96FAB3" w:rsidR="008129BF" w:rsidRDefault="008129BF" w:rsidP="008129BF">
      <w:pPr>
        <w:pStyle w:val="ListParagraph"/>
        <w:numPr>
          <w:ilvl w:val="0"/>
          <w:numId w:val="12"/>
        </w:numPr>
      </w:pPr>
      <w:r>
        <w:t>From heatmap 6 we can see that both females below 25 and males between 25-35 living in co-op apartments who are also separated are highly likely to default</w:t>
      </w:r>
    </w:p>
    <w:p w14:paraId="6D1C9DA9" w14:textId="694E6F44" w:rsidR="0082301C" w:rsidRDefault="0082301C" w:rsidP="0082301C">
      <w:pPr>
        <w:pStyle w:val="ListParagraph"/>
        <w:numPr>
          <w:ilvl w:val="1"/>
          <w:numId w:val="12"/>
        </w:numPr>
      </w:pPr>
      <w:r>
        <w:t>Similarly, males ranging from 25-65 who are widows either living in office apartments or rented apartments are very likely to default</w:t>
      </w:r>
    </w:p>
    <w:p w14:paraId="010F7EAA" w14:textId="46E82E7C" w:rsidR="0082301C" w:rsidRDefault="0082301C" w:rsidP="0082301C">
      <w:pPr>
        <w:pStyle w:val="ListParagraph"/>
        <w:numPr>
          <w:ilvl w:val="1"/>
          <w:numId w:val="12"/>
        </w:numPr>
      </w:pPr>
      <w:r>
        <w:t>This is further reinforced by heatmap 7</w:t>
      </w:r>
    </w:p>
    <w:p w14:paraId="544C1959" w14:textId="2448FC7B" w:rsidR="0082301C" w:rsidRDefault="0082301C" w:rsidP="0082301C">
      <w:pPr>
        <w:pStyle w:val="ListParagraph"/>
        <w:numPr>
          <w:ilvl w:val="0"/>
          <w:numId w:val="12"/>
        </w:numPr>
      </w:pPr>
      <w:r>
        <w:t>Heatmap 8 gives us an excellent idea of income levels and income types:</w:t>
      </w:r>
    </w:p>
    <w:p w14:paraId="1F0AC5FD" w14:textId="361C2AA8" w:rsidR="0082301C" w:rsidRDefault="0082301C" w:rsidP="0082301C">
      <w:pPr>
        <w:pStyle w:val="ListParagraph"/>
        <w:numPr>
          <w:ilvl w:val="1"/>
          <w:numId w:val="12"/>
        </w:numPr>
      </w:pPr>
      <w:r>
        <w:t>We see a very high correlation between cleaning staff earning between 500k-1M, likely to default</w:t>
      </w:r>
    </w:p>
    <w:p w14:paraId="719D3982" w14:textId="0192780B" w:rsidR="0082301C" w:rsidRDefault="0082301C" w:rsidP="0082301C">
      <w:pPr>
        <w:pStyle w:val="ListParagraph"/>
        <w:numPr>
          <w:ilvl w:val="1"/>
          <w:numId w:val="12"/>
        </w:numPr>
      </w:pPr>
      <w:r>
        <w:t>Core staff</w:t>
      </w:r>
      <w:r w:rsidR="00F820F5">
        <w:t>/Laborers</w:t>
      </w:r>
      <w:r>
        <w:t xml:space="preserve"> who earn less than 200k and are on maternity leave are also likely to face difficulty in payments</w:t>
      </w:r>
    </w:p>
    <w:p w14:paraId="6545A45D" w14:textId="77777777" w:rsidR="00F820F5" w:rsidRDefault="00F820F5" w:rsidP="00F820F5">
      <w:pPr>
        <w:pStyle w:val="ListParagraph"/>
        <w:numPr>
          <w:ilvl w:val="0"/>
          <w:numId w:val="12"/>
        </w:numPr>
      </w:pPr>
      <w:r>
        <w:t xml:space="preserve">From heatmap 10 we can see that males between 25-35 years who are widowed and any status of previous application for loan are very likely to have payment difficulties </w:t>
      </w:r>
    </w:p>
    <w:p w14:paraId="12592B71" w14:textId="1F5B6BDF" w:rsidR="004F110C" w:rsidRDefault="00F820F5" w:rsidP="0036753F">
      <w:pPr>
        <w:pStyle w:val="ListParagraph"/>
        <w:numPr>
          <w:ilvl w:val="0"/>
          <w:numId w:val="12"/>
        </w:numPr>
      </w:pPr>
      <w:r>
        <w:t>Finally, from heatmap 12 we can see that likely defaulters will be older and have large difference between their income level and the price of goods for which they are applying the loan</w:t>
      </w:r>
    </w:p>
    <w:p w14:paraId="1E869A1F" w14:textId="6568F2B5" w:rsidR="00444E56" w:rsidRDefault="00C214AC" w:rsidP="001456B2">
      <w:r>
        <w:rPr>
          <w:noProof/>
        </w:rPr>
        <w:drawing>
          <wp:inline distT="0" distB="0" distL="0" distR="0" wp14:anchorId="1C849EB7" wp14:editId="3B864A7C">
            <wp:extent cx="5705475" cy="3093522"/>
            <wp:effectExtent l="0" t="0" r="0" b="0"/>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455" cy="3119537"/>
                    </a:xfrm>
                    <a:prstGeom prst="rect">
                      <a:avLst/>
                    </a:prstGeom>
                    <a:noFill/>
                    <a:ln>
                      <a:noFill/>
                    </a:ln>
                  </pic:spPr>
                </pic:pic>
              </a:graphicData>
            </a:graphic>
          </wp:inline>
        </w:drawing>
      </w:r>
    </w:p>
    <w:p w14:paraId="063407CA" w14:textId="772AE260" w:rsidR="00C214AC" w:rsidRDefault="00C214AC" w:rsidP="001456B2">
      <w:r>
        <w:rPr>
          <w:noProof/>
        </w:rPr>
        <w:lastRenderedPageBreak/>
        <w:drawing>
          <wp:inline distT="0" distB="0" distL="0" distR="0" wp14:anchorId="226B57C7" wp14:editId="21F5EF77">
            <wp:extent cx="5712031" cy="4236244"/>
            <wp:effectExtent l="0" t="0" r="3175"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1123" cy="4242987"/>
                    </a:xfrm>
                    <a:prstGeom prst="rect">
                      <a:avLst/>
                    </a:prstGeom>
                    <a:noFill/>
                    <a:ln>
                      <a:noFill/>
                    </a:ln>
                  </pic:spPr>
                </pic:pic>
              </a:graphicData>
            </a:graphic>
          </wp:inline>
        </w:drawing>
      </w:r>
    </w:p>
    <w:p w14:paraId="6B5F749F" w14:textId="113191D1" w:rsidR="00BF71DB" w:rsidRDefault="00C214AC" w:rsidP="001456B2">
      <w:r>
        <w:rPr>
          <w:noProof/>
        </w:rPr>
        <w:drawing>
          <wp:inline distT="0" distB="0" distL="0" distR="0" wp14:anchorId="03799E00" wp14:editId="6579028F">
            <wp:extent cx="5731510" cy="3314700"/>
            <wp:effectExtent l="0" t="0" r="2540" b="0"/>
            <wp:docPr id="19" name="Picture 19"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able, treemap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inline>
        </w:drawing>
      </w:r>
    </w:p>
    <w:p w14:paraId="3F8694CC" w14:textId="32D5DF57" w:rsidR="00BF71DB" w:rsidRDefault="00BF71DB" w:rsidP="001456B2">
      <w:r>
        <w:rPr>
          <w:noProof/>
        </w:rPr>
        <w:lastRenderedPageBreak/>
        <w:drawing>
          <wp:inline distT="0" distB="0" distL="0" distR="0" wp14:anchorId="479FDD3F" wp14:editId="7F8F2D9D">
            <wp:extent cx="5730178" cy="4589813"/>
            <wp:effectExtent l="0" t="0" r="444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009" cy="4604095"/>
                    </a:xfrm>
                    <a:prstGeom prst="rect">
                      <a:avLst/>
                    </a:prstGeom>
                    <a:noFill/>
                    <a:ln>
                      <a:noFill/>
                    </a:ln>
                  </pic:spPr>
                </pic:pic>
              </a:graphicData>
            </a:graphic>
          </wp:inline>
        </w:drawing>
      </w:r>
    </w:p>
    <w:p w14:paraId="4C6001E2" w14:textId="3FE7FE47" w:rsidR="00BF71DB" w:rsidRDefault="00FE21D6" w:rsidP="001456B2">
      <w:r>
        <w:rPr>
          <w:noProof/>
        </w:rPr>
        <w:drawing>
          <wp:inline distT="0" distB="0" distL="0" distR="0" wp14:anchorId="1E835F32" wp14:editId="0A0E10B5">
            <wp:extent cx="5705475" cy="4120738"/>
            <wp:effectExtent l="0" t="0" r="0" b="0"/>
            <wp:docPr id="21" name="Picture 2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alenda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151" cy="4131338"/>
                    </a:xfrm>
                    <a:prstGeom prst="rect">
                      <a:avLst/>
                    </a:prstGeom>
                    <a:noFill/>
                    <a:ln>
                      <a:noFill/>
                    </a:ln>
                  </pic:spPr>
                </pic:pic>
              </a:graphicData>
            </a:graphic>
          </wp:inline>
        </w:drawing>
      </w:r>
    </w:p>
    <w:p w14:paraId="33AFEC4A" w14:textId="1DC6EB2F" w:rsidR="004F110C" w:rsidRDefault="004F110C" w:rsidP="004F110C">
      <w:pPr>
        <w:pStyle w:val="Heading2"/>
      </w:pPr>
      <w:r>
        <w:lastRenderedPageBreak/>
        <w:t>Recommendations</w:t>
      </w:r>
    </w:p>
    <w:p w14:paraId="24DA8F0D" w14:textId="66E71B89" w:rsidR="004F110C" w:rsidRDefault="004F110C" w:rsidP="004F110C">
      <w:r>
        <w:t>Based on the various types of analysis performed on the data I have come to the following conclusions:</w:t>
      </w:r>
    </w:p>
    <w:p w14:paraId="4B183208" w14:textId="327591C2" w:rsidR="004F110C" w:rsidRDefault="004F110C" w:rsidP="004F110C">
      <w:pPr>
        <w:pStyle w:val="ListParagraph"/>
        <w:numPr>
          <w:ilvl w:val="0"/>
          <w:numId w:val="14"/>
        </w:numPr>
      </w:pPr>
      <w:r>
        <w:t>The top 5 driver variables for consideration when assessing loan applications which are likely to default are:</w:t>
      </w:r>
    </w:p>
    <w:p w14:paraId="78BE5246" w14:textId="65E01786" w:rsidR="004F110C" w:rsidRDefault="007E597E" w:rsidP="004F110C">
      <w:pPr>
        <w:pStyle w:val="ListParagraph"/>
        <w:numPr>
          <w:ilvl w:val="1"/>
          <w:numId w:val="14"/>
        </w:numPr>
      </w:pPr>
      <w:r>
        <w:t>Gender-</w:t>
      </w:r>
      <w:r w:rsidR="004F110C">
        <w:t>Age Group</w:t>
      </w:r>
    </w:p>
    <w:p w14:paraId="50681EB0" w14:textId="6D49010E" w:rsidR="004F110C" w:rsidRDefault="004F110C" w:rsidP="004F110C">
      <w:pPr>
        <w:pStyle w:val="ListParagraph"/>
        <w:numPr>
          <w:ilvl w:val="1"/>
          <w:numId w:val="14"/>
        </w:numPr>
      </w:pPr>
      <w:r>
        <w:t>Family/Marital Status</w:t>
      </w:r>
    </w:p>
    <w:p w14:paraId="347F06F7" w14:textId="60F35103" w:rsidR="004F110C" w:rsidRDefault="004F110C" w:rsidP="004F110C">
      <w:pPr>
        <w:pStyle w:val="ListParagraph"/>
        <w:numPr>
          <w:ilvl w:val="1"/>
          <w:numId w:val="14"/>
        </w:numPr>
      </w:pPr>
      <w:r>
        <w:t>Occupation type</w:t>
      </w:r>
    </w:p>
    <w:p w14:paraId="7177B80E" w14:textId="109E3D7F" w:rsidR="007E597E" w:rsidRDefault="007E597E" w:rsidP="004F110C">
      <w:pPr>
        <w:pStyle w:val="ListParagraph"/>
        <w:numPr>
          <w:ilvl w:val="1"/>
          <w:numId w:val="14"/>
        </w:numPr>
      </w:pPr>
      <w:r>
        <w:t>Education</w:t>
      </w:r>
      <w:r w:rsidR="00B56780">
        <w:t xml:space="preserve"> type</w:t>
      </w:r>
    </w:p>
    <w:p w14:paraId="20637BD1" w14:textId="57E4AC19" w:rsidR="004F110C" w:rsidRDefault="004F110C" w:rsidP="004F110C">
      <w:pPr>
        <w:pStyle w:val="ListParagraph"/>
        <w:numPr>
          <w:ilvl w:val="1"/>
          <w:numId w:val="14"/>
        </w:numPr>
      </w:pPr>
      <w:r>
        <w:t>Income group/Income type</w:t>
      </w:r>
    </w:p>
    <w:p w14:paraId="7AAB184A" w14:textId="22023E1F" w:rsidR="007E597E" w:rsidRDefault="007E597E" w:rsidP="007E597E">
      <w:pPr>
        <w:pStyle w:val="ListParagraph"/>
        <w:numPr>
          <w:ilvl w:val="0"/>
          <w:numId w:val="14"/>
        </w:numPr>
      </w:pPr>
      <w:r>
        <w:t>To identify the top 3 correlations, it is important to make certain assumptions:</w:t>
      </w:r>
    </w:p>
    <w:p w14:paraId="4B15F79D" w14:textId="4DB6253D" w:rsidR="007E597E" w:rsidRDefault="007E597E" w:rsidP="007E597E">
      <w:pPr>
        <w:pStyle w:val="ListParagraph"/>
        <w:numPr>
          <w:ilvl w:val="1"/>
          <w:numId w:val="14"/>
        </w:numPr>
      </w:pPr>
      <w:r>
        <w:t>Since there are many variables involved in loan default it will be prudent to consider a pair of variables as a single entity while making decision. E.g. – Gender and age group should be considered as a single entity</w:t>
      </w:r>
    </w:p>
    <w:p w14:paraId="6A9EDF04" w14:textId="770BE8BA" w:rsidR="007E597E" w:rsidRDefault="00366385" w:rsidP="007E597E">
      <w:pPr>
        <w:pStyle w:val="ListParagraph"/>
        <w:numPr>
          <w:ilvl w:val="1"/>
          <w:numId w:val="14"/>
        </w:numPr>
      </w:pPr>
      <w:r>
        <w:t>Not all clients who are facing payment difficulties will result in default. Once the likelihood of default is ascertained a deeper investigation will have to be done to determine the appropriate action, such as rejecting application, reducing the loan amount, higher interest rates etc.</w:t>
      </w:r>
    </w:p>
    <w:p w14:paraId="1EEC2561" w14:textId="0485500F" w:rsidR="00366385" w:rsidRDefault="00366385" w:rsidP="00366385">
      <w:pPr>
        <w:pStyle w:val="ListParagraph"/>
        <w:numPr>
          <w:ilvl w:val="0"/>
          <w:numId w:val="14"/>
        </w:numPr>
      </w:pPr>
      <w:r>
        <w:t>Keeping these things in mind, I conclude that the top 3 correlations are:</w:t>
      </w:r>
    </w:p>
    <w:p w14:paraId="095D0D1E" w14:textId="2414E0A3" w:rsidR="00366385" w:rsidRPr="009337E7" w:rsidRDefault="00366385" w:rsidP="00366385">
      <w:pPr>
        <w:pStyle w:val="ListParagraph"/>
        <w:numPr>
          <w:ilvl w:val="1"/>
          <w:numId w:val="14"/>
        </w:numPr>
        <w:rPr>
          <w:b/>
          <w:bCs/>
        </w:rPr>
      </w:pPr>
      <w:r w:rsidRPr="009337E7">
        <w:rPr>
          <w:b/>
          <w:bCs/>
        </w:rPr>
        <w:t>Gender – Age Group --- Income Type – Income Group</w:t>
      </w:r>
    </w:p>
    <w:p w14:paraId="4306F0F0" w14:textId="25E73AC9" w:rsidR="00366385" w:rsidRPr="009337E7" w:rsidRDefault="00366385" w:rsidP="00366385">
      <w:pPr>
        <w:pStyle w:val="ListParagraph"/>
        <w:numPr>
          <w:ilvl w:val="1"/>
          <w:numId w:val="14"/>
        </w:numPr>
        <w:rPr>
          <w:b/>
          <w:bCs/>
        </w:rPr>
      </w:pPr>
      <w:r w:rsidRPr="009337E7">
        <w:rPr>
          <w:b/>
          <w:bCs/>
        </w:rPr>
        <w:t>Gender</w:t>
      </w:r>
      <w:r w:rsidRPr="009337E7">
        <w:rPr>
          <w:b/>
          <w:bCs/>
        </w:rPr>
        <w:t xml:space="preserve"> – </w:t>
      </w:r>
      <w:r w:rsidRPr="009337E7">
        <w:rPr>
          <w:b/>
          <w:bCs/>
        </w:rPr>
        <w:t>Age Group</w:t>
      </w:r>
      <w:r w:rsidRPr="009337E7">
        <w:rPr>
          <w:b/>
          <w:bCs/>
        </w:rPr>
        <w:t xml:space="preserve"> --- Education</w:t>
      </w:r>
      <w:r w:rsidR="00B56780">
        <w:rPr>
          <w:b/>
          <w:bCs/>
        </w:rPr>
        <w:t xml:space="preserve"> Type</w:t>
      </w:r>
      <w:r w:rsidRPr="009337E7">
        <w:rPr>
          <w:b/>
          <w:bCs/>
        </w:rPr>
        <w:t xml:space="preserve"> – Family Status</w:t>
      </w:r>
    </w:p>
    <w:p w14:paraId="4122A700" w14:textId="667B39E8" w:rsidR="00366385" w:rsidRDefault="009337E7" w:rsidP="00366385">
      <w:pPr>
        <w:pStyle w:val="ListParagraph"/>
        <w:numPr>
          <w:ilvl w:val="1"/>
          <w:numId w:val="14"/>
        </w:numPr>
        <w:rPr>
          <w:b/>
          <w:bCs/>
        </w:rPr>
      </w:pPr>
      <w:r w:rsidRPr="009337E7">
        <w:rPr>
          <w:b/>
          <w:bCs/>
        </w:rPr>
        <w:t xml:space="preserve">Occupation --- Income Group – </w:t>
      </w:r>
      <w:r w:rsidR="00B56780">
        <w:rPr>
          <w:b/>
          <w:bCs/>
        </w:rPr>
        <w:t>Education Type</w:t>
      </w:r>
    </w:p>
    <w:p w14:paraId="5D3700CA" w14:textId="1C47BBF5" w:rsidR="009337E7" w:rsidRPr="009337E7" w:rsidRDefault="009337E7" w:rsidP="009337E7">
      <w:pPr>
        <w:pStyle w:val="ListParagraph"/>
        <w:numPr>
          <w:ilvl w:val="0"/>
          <w:numId w:val="14"/>
        </w:numPr>
        <w:rPr>
          <w:b/>
          <w:bCs/>
        </w:rPr>
      </w:pPr>
      <w:r>
        <w:t xml:space="preserve">These variable groups have been chosen as I believe they </w:t>
      </w:r>
      <w:r w:rsidR="00B56780">
        <w:t>make</w:t>
      </w:r>
      <w:r>
        <w:t xml:space="preserve"> the most logical and business sense in this scenario</w:t>
      </w:r>
      <w:r w:rsidR="00B56780">
        <w:t>. These variables are easily visible and simple to analyse withing the loan application.</w:t>
      </w:r>
    </w:p>
    <w:sectPr w:rsidR="009337E7" w:rsidRPr="00933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6D"/>
    <w:multiLevelType w:val="hybridMultilevel"/>
    <w:tmpl w:val="A7ACFE2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251AF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291EC6"/>
    <w:multiLevelType w:val="hybridMultilevel"/>
    <w:tmpl w:val="4C70E760"/>
    <w:lvl w:ilvl="0" w:tplc="09788212">
      <w:numFmt w:val="bullet"/>
      <w:lvlText w:val="-"/>
      <w:lvlJc w:val="left"/>
      <w:pPr>
        <w:ind w:left="6120" w:hanging="360"/>
      </w:pPr>
      <w:rPr>
        <w:rFonts w:ascii="Calibri" w:eastAsiaTheme="minorHAnsi" w:hAnsi="Calibri" w:cs="Calibr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3" w15:restartNumberingAfterBreak="0">
    <w:nsid w:val="2F83033B"/>
    <w:multiLevelType w:val="hybridMultilevel"/>
    <w:tmpl w:val="40DE1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0783D"/>
    <w:multiLevelType w:val="hybridMultilevel"/>
    <w:tmpl w:val="305234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BC2F88"/>
    <w:multiLevelType w:val="hybridMultilevel"/>
    <w:tmpl w:val="7C6C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B301C4"/>
    <w:multiLevelType w:val="hybridMultilevel"/>
    <w:tmpl w:val="CA34DE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5C17E3"/>
    <w:multiLevelType w:val="hybridMultilevel"/>
    <w:tmpl w:val="3F8A23F0"/>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8" w15:restartNumberingAfterBreak="0">
    <w:nsid w:val="64AD1985"/>
    <w:multiLevelType w:val="hybridMultilevel"/>
    <w:tmpl w:val="8F36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DA0B7F"/>
    <w:multiLevelType w:val="hybridMultilevel"/>
    <w:tmpl w:val="7918E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31229D"/>
    <w:multiLevelType w:val="hybridMultilevel"/>
    <w:tmpl w:val="DA440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383216"/>
    <w:multiLevelType w:val="hybridMultilevel"/>
    <w:tmpl w:val="60B69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70323A"/>
    <w:multiLevelType w:val="hybridMultilevel"/>
    <w:tmpl w:val="1C345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55721F"/>
    <w:multiLevelType w:val="hybridMultilevel"/>
    <w:tmpl w:val="DAD25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48482F"/>
    <w:multiLevelType w:val="hybridMultilevel"/>
    <w:tmpl w:val="12F8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2715364">
    <w:abstractNumId w:val="1"/>
  </w:num>
  <w:num w:numId="2" w16cid:durableId="625048306">
    <w:abstractNumId w:val="14"/>
  </w:num>
  <w:num w:numId="3" w16cid:durableId="1058745115">
    <w:abstractNumId w:val="7"/>
  </w:num>
  <w:num w:numId="4" w16cid:durableId="2023971675">
    <w:abstractNumId w:val="11"/>
  </w:num>
  <w:num w:numId="5" w16cid:durableId="10307239">
    <w:abstractNumId w:val="4"/>
  </w:num>
  <w:num w:numId="6" w16cid:durableId="58945358">
    <w:abstractNumId w:val="5"/>
  </w:num>
  <w:num w:numId="7" w16cid:durableId="847518759">
    <w:abstractNumId w:val="3"/>
  </w:num>
  <w:num w:numId="8" w16cid:durableId="456342003">
    <w:abstractNumId w:val="8"/>
  </w:num>
  <w:num w:numId="9" w16cid:durableId="34163823">
    <w:abstractNumId w:val="12"/>
  </w:num>
  <w:num w:numId="10" w16cid:durableId="348486609">
    <w:abstractNumId w:val="10"/>
  </w:num>
  <w:num w:numId="11" w16cid:durableId="2146778030">
    <w:abstractNumId w:val="6"/>
  </w:num>
  <w:num w:numId="12" w16cid:durableId="1281759720">
    <w:abstractNumId w:val="0"/>
  </w:num>
  <w:num w:numId="13" w16cid:durableId="617563062">
    <w:abstractNumId w:val="13"/>
  </w:num>
  <w:num w:numId="14" w16cid:durableId="595791828">
    <w:abstractNumId w:val="9"/>
  </w:num>
  <w:num w:numId="15" w16cid:durableId="1381787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FA"/>
    <w:rsid w:val="001456B2"/>
    <w:rsid w:val="001B0CBB"/>
    <w:rsid w:val="00210591"/>
    <w:rsid w:val="0024572C"/>
    <w:rsid w:val="002A7735"/>
    <w:rsid w:val="00310CD3"/>
    <w:rsid w:val="00317484"/>
    <w:rsid w:val="00366385"/>
    <w:rsid w:val="003A287D"/>
    <w:rsid w:val="004118FA"/>
    <w:rsid w:val="00444E56"/>
    <w:rsid w:val="00454388"/>
    <w:rsid w:val="004D2677"/>
    <w:rsid w:val="004F110C"/>
    <w:rsid w:val="00505ED4"/>
    <w:rsid w:val="00537433"/>
    <w:rsid w:val="00547968"/>
    <w:rsid w:val="00564D65"/>
    <w:rsid w:val="006543AC"/>
    <w:rsid w:val="006E0E43"/>
    <w:rsid w:val="0070538E"/>
    <w:rsid w:val="00775F03"/>
    <w:rsid w:val="007B32F3"/>
    <w:rsid w:val="007E597E"/>
    <w:rsid w:val="008129BF"/>
    <w:rsid w:val="0081352B"/>
    <w:rsid w:val="0082301C"/>
    <w:rsid w:val="009337E7"/>
    <w:rsid w:val="009A2107"/>
    <w:rsid w:val="00A51469"/>
    <w:rsid w:val="00B02162"/>
    <w:rsid w:val="00B20098"/>
    <w:rsid w:val="00B220F0"/>
    <w:rsid w:val="00B56780"/>
    <w:rsid w:val="00BA248E"/>
    <w:rsid w:val="00BE2663"/>
    <w:rsid w:val="00BF71DB"/>
    <w:rsid w:val="00C00C3A"/>
    <w:rsid w:val="00C214AC"/>
    <w:rsid w:val="00CE5B17"/>
    <w:rsid w:val="00CE64B3"/>
    <w:rsid w:val="00E13666"/>
    <w:rsid w:val="00F20253"/>
    <w:rsid w:val="00F820F5"/>
    <w:rsid w:val="00FE2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47CA"/>
  <w15:chartTrackingRefBased/>
  <w15:docId w15:val="{F6B88594-3F68-4812-80AA-82559D26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3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73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773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773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77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77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77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77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77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77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77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77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77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77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77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77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773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E5B17"/>
    <w:pPr>
      <w:ind w:left="720"/>
      <w:contextualSpacing/>
    </w:pPr>
  </w:style>
  <w:style w:type="paragraph" w:styleId="Title">
    <w:name w:val="Title"/>
    <w:basedOn w:val="Normal"/>
    <w:next w:val="Normal"/>
    <w:link w:val="TitleChar"/>
    <w:uiPriority w:val="10"/>
    <w:qFormat/>
    <w:rsid w:val="00CE5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B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5B17"/>
    <w:rPr>
      <w:rFonts w:eastAsiaTheme="minorEastAsia"/>
      <w:color w:val="5A5A5A" w:themeColor="text1" w:themeTint="A5"/>
      <w:spacing w:val="15"/>
    </w:rPr>
  </w:style>
  <w:style w:type="table" w:styleId="TableGrid">
    <w:name w:val="Table Grid"/>
    <w:basedOn w:val="TableNormal"/>
    <w:uiPriority w:val="39"/>
    <w:rsid w:val="00F2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9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BAC42-B21F-47F2-9CC5-C679FA0D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9</Pages>
  <Words>1902</Words>
  <Characters>9646</Characters>
  <Application>Microsoft Office Word</Application>
  <DocSecurity>0</DocSecurity>
  <Lines>311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Sharod Dey</dc:creator>
  <cp:keywords/>
  <dc:description/>
  <cp:lastModifiedBy>Sharod Dey</cp:lastModifiedBy>
  <cp:revision>7</cp:revision>
  <cp:lastPrinted>2022-09-25T14:37:00Z</cp:lastPrinted>
  <dcterms:created xsi:type="dcterms:W3CDTF">2022-09-25T06:33:00Z</dcterms:created>
  <dcterms:modified xsi:type="dcterms:W3CDTF">2022-09-25T14:39:00Z</dcterms:modified>
</cp:coreProperties>
</file>