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52"/>
      </w:tblGrid>
      <w:tr w14:paraId="75B210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51" w:type="dxa"/>
            <w:shd w:val="clear" w:color="auto" w:fill="0F766E"/>
            <w:tcMar>
              <w:top w:w="210" w:type="dxa"/>
              <w:left w:w="240" w:type="dxa"/>
              <w:bottom w:w="200" w:type="dxa"/>
              <w:right w:w="240" w:type="dxa"/>
            </w:tcMar>
          </w:tcPr>
          <w:p w14:paraId="0F98003A">
            <w:pPr>
              <w:spacing w:after="80"/>
            </w:pPr>
            <w:r>
              <w:rPr>
                <w:rFonts w:ascii="Calibri" w:hAnsi="Calibri" w:eastAsia="微软雅黑"/>
                <w:b/>
                <w:color w:val="FFFFFF"/>
                <w:sz w:val="48"/>
              </w:rPr>
              <w:t>旅行规划 Agent</w:t>
            </w:r>
          </w:p>
          <w:p w14:paraId="7CFEFFD0">
            <w:pPr>
              <w:spacing w:after="0"/>
            </w:pPr>
            <w:r>
              <w:rPr>
                <w:rFonts w:ascii="Calibri" w:hAnsi="Calibri" w:eastAsia="微软雅黑"/>
                <w:b w:val="0"/>
                <w:color w:val="E0F2EF"/>
                <w:sz w:val="22"/>
              </w:rPr>
              <w:t>一个看得懂用户约束、给出可执行且可编辑行程的对话式旅行助手</w:t>
            </w:r>
          </w:p>
        </w:tc>
      </w:tr>
    </w:tbl>
    <w:p w14:paraId="17D2F32A">
      <w:pPr>
        <w:spacing w:after="40"/>
      </w:pP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51"/>
        <w:gridCol w:w="3251"/>
        <w:gridCol w:w="3251"/>
      </w:tblGrid>
      <w:tr w14:paraId="356447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50" w:type="dxa"/>
            <w:shd w:val="clear" w:color="auto" w:fill="F1F5F9"/>
            <w:tcMar>
              <w:top w:w="90" w:type="dxa"/>
              <w:left w:w="120" w:type="dxa"/>
              <w:bottom w:w="90" w:type="dxa"/>
              <w:right w:w="100" w:type="dxa"/>
            </w:tcMar>
          </w:tcPr>
          <w:p w14:paraId="180D1029">
            <w:pPr>
              <w:spacing w:after="40"/>
            </w:pPr>
            <w:r>
              <w:rPr>
                <w:rFonts w:ascii="Calibri" w:hAnsi="Calibri" w:eastAsia="微软雅黑"/>
                <w:b/>
                <w:color w:val="0F766E"/>
                <w:spacing w:val="20"/>
                <w:sz w:val="17"/>
              </w:rPr>
              <w:t>我的角色</w:t>
            </w:r>
          </w:p>
          <w:p w14:paraId="52D1E9C1">
            <w:pPr>
              <w:spacing w:after="0" w:line="252" w:lineRule="auto"/>
            </w:pPr>
            <w:r>
              <w:rPr>
                <w:rFonts w:ascii="Calibri" w:hAnsi="Calibri" w:eastAsia="微软雅黑"/>
                <w:b/>
                <w:color w:val="1F2937"/>
                <w:sz w:val="18"/>
              </w:rPr>
              <w:t>独立完成 0→1</w:t>
            </w:r>
          </w:p>
          <w:p w14:paraId="25117AB9">
            <w:pPr>
              <w:spacing w:after="0" w:line="252" w:lineRule="auto"/>
            </w:pPr>
            <w:r>
              <w:rPr>
                <w:rFonts w:ascii="Calibri" w:hAnsi="Calibri" w:eastAsia="微软雅黑"/>
                <w:b w:val="0"/>
                <w:color w:val="64748B"/>
                <w:sz w:val="17"/>
              </w:rPr>
              <w:t>需求 · 架构 · 开发 · 部署 · PRD</w:t>
            </w:r>
          </w:p>
        </w:tc>
        <w:tc>
          <w:tcPr>
            <w:tcW w:w="3250" w:type="dxa"/>
            <w:shd w:val="clear" w:color="auto" w:fill="F1F5F9"/>
            <w:tcMar>
              <w:top w:w="90" w:type="dxa"/>
              <w:left w:w="120" w:type="dxa"/>
              <w:bottom w:w="90" w:type="dxa"/>
              <w:right w:w="100" w:type="dxa"/>
            </w:tcMar>
          </w:tcPr>
          <w:p w14:paraId="22B62575">
            <w:pPr>
              <w:spacing w:after="40"/>
            </w:pPr>
            <w:r>
              <w:rPr>
                <w:rFonts w:ascii="Calibri" w:hAnsi="Calibri" w:eastAsia="微软雅黑"/>
                <w:b/>
                <w:color w:val="0F766E"/>
                <w:spacing w:val="20"/>
                <w:sz w:val="17"/>
              </w:rPr>
              <w:t>核心能力</w:t>
            </w:r>
          </w:p>
          <w:p w14:paraId="401F0793">
            <w:pPr>
              <w:spacing w:after="0" w:line="252" w:lineRule="auto"/>
            </w:pPr>
            <w:r>
              <w:rPr>
                <w:rFonts w:ascii="Calibri" w:hAnsi="Calibri" w:eastAsia="微软雅黑"/>
                <w:b/>
                <w:color w:val="1F2937"/>
                <w:sz w:val="18"/>
              </w:rPr>
              <w:t>对话式 Agent</w:t>
            </w:r>
          </w:p>
          <w:p w14:paraId="3B4FB213">
            <w:pPr>
              <w:spacing w:after="0" w:line="252" w:lineRule="auto"/>
            </w:pPr>
            <w:r>
              <w:rPr>
                <w:rFonts w:ascii="Calibri" w:hAnsi="Calibri" w:eastAsia="微软雅黑"/>
                <w:b w:val="0"/>
                <w:color w:val="64748B"/>
                <w:sz w:val="17"/>
              </w:rPr>
              <w:t>工具调用 · RAG · 记忆 · 路线优化</w:t>
            </w:r>
          </w:p>
        </w:tc>
        <w:tc>
          <w:tcPr>
            <w:tcW w:w="3250" w:type="dxa"/>
            <w:shd w:val="clear" w:color="auto" w:fill="F1F5F9"/>
            <w:tcMar>
              <w:top w:w="90" w:type="dxa"/>
              <w:left w:w="120" w:type="dxa"/>
              <w:bottom w:w="90" w:type="dxa"/>
              <w:right w:w="100" w:type="dxa"/>
            </w:tcMar>
          </w:tcPr>
          <w:p w14:paraId="340B37FE">
            <w:pPr>
              <w:spacing w:after="40"/>
            </w:pPr>
            <w:r>
              <w:rPr>
                <w:rFonts w:ascii="Calibri" w:hAnsi="Calibri" w:eastAsia="微软雅黑"/>
                <w:b/>
                <w:color w:val="0F766E"/>
                <w:spacing w:val="20"/>
                <w:sz w:val="17"/>
              </w:rPr>
              <w:t>在线体验</w:t>
            </w:r>
          </w:p>
          <w:p w14:paraId="43395806">
            <w:pPr>
              <w:spacing w:after="0" w:line="252" w:lineRule="auto"/>
            </w:pPr>
            <w:r>
              <w:rPr>
                <w:rFonts w:ascii="Calibri" w:hAnsi="Calibri" w:eastAsia="微软雅黑"/>
                <w:b/>
                <w:color w:val="1F2937"/>
                <w:sz w:val="18"/>
              </w:rPr>
              <w:t>已部署上线（Render）</w:t>
            </w:r>
          </w:p>
          <w:p w14:paraId="2C3E3E20">
            <w:pPr>
              <w:spacing w:after="0" w:line="252" w:lineRule="auto"/>
            </w:pPr>
            <w:r>
              <w:rPr>
                <w:rFonts w:hint="eastAsia" w:ascii="Calibri" w:hAnsi="Calibri" w:eastAsia="微软雅黑"/>
                <w:b w:val="0"/>
                <w:color w:val="64748B"/>
                <w:sz w:val="17"/>
              </w:rPr>
              <w:t>https://travel-planning-agent-u4yi.onrender.com/</w:t>
            </w:r>
          </w:p>
        </w:tc>
      </w:tr>
    </w:tbl>
    <w:p w14:paraId="18DED8D7">
      <w:pPr>
        <w:spacing w:after="40"/>
      </w:pP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52"/>
      </w:tblGrid>
      <w:tr w14:paraId="148E26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51" w:type="dxa"/>
            <w:shd w:val="clear" w:color="auto" w:fill="F0FDFA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6002B50D">
            <w:pPr>
              <w:spacing w:after="0" w:line="288" w:lineRule="auto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旅行攻略大多在回答“这座城市有什么值得去”，却很少回答“我带着孩子、预算有限、只有三天，到底该怎么安排”。这个 Agent 专注后者——用自然语言说清需求，它结合实时天气、真实景点数据与在地攻略，给出一份贴合约束、可直接执行、还能接着改的行程底稿。</w:t>
            </w:r>
          </w:p>
        </w:tc>
      </w:tr>
    </w:tbl>
    <w:p w14:paraId="0E8A1502">
      <w:pPr>
        <w:pBdr>
          <w:bottom w:val="single" w:color="DCE6F2" w:sz="6" w:space="3"/>
        </w:pBdr>
        <w:spacing w:before="240" w:after="100"/>
        <w:rPr>
          <w:rFonts w:ascii="Calibri" w:hAnsi="Calibri" w:eastAsia="微软雅黑"/>
          <w:b/>
          <w:color w:val="0F172A"/>
          <w:sz w:val="26"/>
        </w:rPr>
      </w:pPr>
      <w:r>
        <w:rPr>
          <w:rFonts w:ascii="Calibri" w:hAnsi="Calibri" w:eastAsia="微软雅黑"/>
          <w:b/>
          <w:color w:val="0F766E"/>
          <w:sz w:val="24"/>
        </w:rPr>
        <w:t xml:space="preserve">01  </w:t>
      </w:r>
      <w:r>
        <w:rPr>
          <w:rFonts w:ascii="Calibri" w:hAnsi="Calibri" w:eastAsia="微软雅黑"/>
          <w:b/>
          <w:color w:val="0F172A"/>
          <w:sz w:val="26"/>
        </w:rPr>
        <w:t>问题来源</w:t>
      </w:r>
    </w:p>
    <w:p w14:paraId="300A11FF">
      <w:pPr>
        <w:pBdr>
          <w:bottom w:val="single" w:color="E2E8F0" w:sz="6" w:space="3"/>
        </w:pBdr>
        <w:spacing w:before="240" w:after="100"/>
        <w:rPr>
          <w:rFonts w:hint="eastAsia" w:ascii="Calibri" w:hAnsi="Calibri" w:eastAsia="微软雅黑"/>
          <w:b w:val="0"/>
          <w:color w:val="1F2937"/>
          <w:sz w:val="20"/>
        </w:rPr>
      </w:pPr>
      <w:r>
        <w:rPr>
          <w:rFonts w:hint="eastAsia" w:ascii="Calibri" w:hAnsi="Calibri" w:eastAsia="微软雅黑"/>
          <w:b w:val="0"/>
          <w:color w:val="1F2937"/>
          <w:sz w:val="20"/>
        </w:rPr>
        <w:t>本项目想法来源于我的真实欧洲独自自由行经历：旅行规划耗费大量时间，天气、景点、价格等信息分散于多个应用，需要反复整合筛选；市面上的通用攻略也难以适配单人、有限预算、短出行天数等个性化限制。</w:t>
      </w:r>
    </w:p>
    <w:p w14:paraId="0B51F6AC">
      <w:pPr>
        <w:pBdr>
          <w:bottom w:val="single" w:color="E2E8F0" w:sz="6" w:space="3"/>
        </w:pBdr>
        <w:spacing w:before="240" w:after="100"/>
        <w:rPr>
          <w:rFonts w:hint="eastAsia" w:ascii="Calibri" w:hAnsi="Calibri" w:eastAsia="微软雅黑"/>
          <w:b w:val="0"/>
          <w:color w:val="1F2937"/>
          <w:sz w:val="20"/>
        </w:rPr>
      </w:pPr>
      <w:r>
        <w:rPr>
          <w:rFonts w:hint="eastAsia" w:ascii="Calibri" w:hAnsi="Calibri" w:eastAsia="微软雅黑"/>
          <w:b w:val="0"/>
          <w:color w:val="1F2937"/>
          <w:sz w:val="20"/>
        </w:rPr>
        <w:t>后续帮带娃的朋友规划出行时，我进一步发现家庭出游还需要兼顾儿童体力、雨天备选、免费点位等多重约束。基于这些经历，我将目标用户锁定为</w:t>
      </w:r>
      <w:r>
        <w:rPr>
          <w:rFonts w:hint="eastAsia"/>
          <w:b w:val="0"/>
          <w:color w:val="1F2937"/>
          <w:sz w:val="20"/>
          <w:lang w:eastAsia="zh-CN"/>
        </w:rPr>
        <w:t>“</w:t>
      </w:r>
      <w:r>
        <w:rPr>
          <w:rFonts w:hint="eastAsia" w:ascii="Calibri" w:hAnsi="Calibri" w:eastAsia="微软雅黑"/>
          <w:b w:val="0"/>
          <w:color w:val="1F2937"/>
          <w:sz w:val="20"/>
        </w:rPr>
        <w:t>存在明确出行限制的自由行用户</w:t>
      </w:r>
      <w:r>
        <w:rPr>
          <w:rFonts w:hint="eastAsia"/>
          <w:b w:val="0"/>
          <w:color w:val="1F2937"/>
          <w:sz w:val="20"/>
          <w:lang w:eastAsia="zh-CN"/>
        </w:rPr>
        <w:t>”</w:t>
      </w:r>
      <w:r>
        <w:rPr>
          <w:rFonts w:hint="eastAsia" w:ascii="Calibri" w:hAnsi="Calibri" w:eastAsia="微软雅黑"/>
          <w:b w:val="0"/>
          <w:color w:val="1F2937"/>
          <w:sz w:val="20"/>
        </w:rPr>
        <w:t>，希望通过 AI 对话替代用户手动搜集、筛选和拼接行程，并将这一想法落地为完整产品原型。</w:t>
      </w:r>
    </w:p>
    <w:p w14:paraId="29F25911">
      <w:pPr>
        <w:pBdr>
          <w:bottom w:val="single" w:color="E2E8F0" w:sz="6" w:space="3"/>
        </w:pBdr>
        <w:spacing w:before="240" w:after="100"/>
      </w:pPr>
      <w:r>
        <w:rPr>
          <w:rFonts w:ascii="Calibri" w:hAnsi="Calibri" w:eastAsia="微软雅黑"/>
          <w:b/>
          <w:color w:val="0F766E"/>
          <w:sz w:val="24"/>
        </w:rPr>
        <w:t xml:space="preserve">02  </w:t>
      </w:r>
      <w:r>
        <w:rPr>
          <w:rFonts w:ascii="Calibri" w:hAnsi="Calibri" w:eastAsia="微软雅黑"/>
          <w:b/>
          <w:color w:val="0F172A"/>
          <w:sz w:val="26"/>
        </w:rPr>
        <w:t>产品概览</w:t>
      </w:r>
    </w:p>
    <w:p w14:paraId="32243A7B">
      <w:pPr>
        <w:spacing w:after="40"/>
        <w:jc w:val="left"/>
      </w:pPr>
      <w:r>
        <w:rPr>
          <w:rFonts w:hint="eastAsia"/>
        </w:rPr>
        <w:t>这是一个已部署上线、公网可用的对话式旅行规划 Agent,由本人独立完成从需求定义、架构设计、开发到部署上线的全流程。它不止于聊天,而是会查真实数据、做确定性计算、记住用户、随时应变。</w:t>
      </w:r>
    </w:p>
    <w:p w14:paraId="2A8885B6">
      <w:pPr>
        <w:spacing w:after="40"/>
        <w:jc w:val="center"/>
      </w:pPr>
      <w:r>
        <w:drawing>
          <wp:inline distT="0" distB="0" distL="114300" distR="114300">
            <wp:extent cx="3024505" cy="2866390"/>
            <wp:effectExtent l="0" t="0" r="444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24505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1D2D9">
      <w:pPr>
        <w:spacing w:after="140"/>
      </w:pPr>
      <w:r>
        <w:rPr>
          <w:rFonts w:ascii="Calibri" w:hAnsi="Calibri" w:eastAsia="微软雅黑"/>
          <w:b w:val="0"/>
          <w:color w:val="64748B"/>
          <w:sz w:val="18"/>
        </w:rPr>
        <w:t>主界面：顶部「出行类型」六种画像 + 「我的红线」硬约束，于首屏突出对不同人群的适配；底部提供「路上突发」与「快捷调整」的一键操作。</w:t>
      </w:r>
    </w:p>
    <w:p w14:paraId="538D6EE1">
      <w:pPr>
        <w:pBdr>
          <w:bottom w:val="single" w:color="E2E8F0" w:sz="6" w:space="3"/>
        </w:pBdr>
        <w:spacing w:before="240" w:after="100"/>
      </w:pPr>
      <w:r>
        <w:rPr>
          <w:rFonts w:ascii="Calibri" w:hAnsi="Calibri" w:eastAsia="微软雅黑"/>
          <w:b/>
          <w:color w:val="0F766E"/>
          <w:sz w:val="24"/>
        </w:rPr>
        <w:t xml:space="preserve">03  </w:t>
      </w:r>
      <w:r>
        <w:rPr>
          <w:rFonts w:ascii="Calibri" w:hAnsi="Calibri" w:eastAsia="微软雅黑"/>
          <w:b/>
          <w:color w:val="0F172A"/>
          <w:sz w:val="26"/>
        </w:rPr>
        <w:t>核心能力与产品设计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51"/>
        <w:gridCol w:w="3251"/>
        <w:gridCol w:w="3251"/>
      </w:tblGrid>
      <w:tr w14:paraId="4E6F0A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50" w:type="dxa"/>
            <w:shd w:val="clear" w:color="auto" w:fill="F8FAFC"/>
            <w:tcMar>
              <w:top w:w="100" w:type="dxa"/>
              <w:left w:w="120" w:type="dxa"/>
              <w:bottom w:w="110" w:type="dxa"/>
              <w:right w:w="110" w:type="dxa"/>
            </w:tcMar>
          </w:tcPr>
          <w:p w14:paraId="3FB7B08A">
            <w:pPr>
              <w:spacing w:after="60"/>
            </w:pPr>
            <w:r>
              <w:rPr>
                <w:rFonts w:ascii="Calibri" w:hAnsi="Calibri" w:eastAsia="微软雅黑"/>
                <w:b/>
                <w:color w:val="2563EB"/>
                <w:sz w:val="21"/>
              </w:rPr>
              <w:t>工具调用 Tool</w:t>
            </w:r>
          </w:p>
          <w:p w14:paraId="37C7AA36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475569"/>
                <w:sz w:val="18"/>
              </w:rPr>
              <w:t>天气、景点等实时数据模型并不掌握，需要时它主动调用工具查询（open-meteo 天气、景点库），可取实时、可执行。</w:t>
            </w:r>
          </w:p>
        </w:tc>
        <w:tc>
          <w:tcPr>
            <w:tcW w:w="3250" w:type="dxa"/>
            <w:shd w:val="clear" w:color="auto" w:fill="F8FAFC"/>
            <w:tcMar>
              <w:top w:w="100" w:type="dxa"/>
              <w:left w:w="120" w:type="dxa"/>
              <w:bottom w:w="110" w:type="dxa"/>
              <w:right w:w="110" w:type="dxa"/>
            </w:tcMar>
          </w:tcPr>
          <w:p w14:paraId="2E99DE4E">
            <w:pPr>
              <w:spacing w:after="60"/>
            </w:pPr>
            <w:r>
              <w:rPr>
                <w:rFonts w:ascii="Calibri" w:hAnsi="Calibri" w:eastAsia="微软雅黑"/>
                <w:b/>
                <w:color w:val="16A34A"/>
                <w:sz w:val="21"/>
              </w:rPr>
              <w:t>RAG 检索</w:t>
            </w:r>
          </w:p>
          <w:p w14:paraId="2DA4B6B8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475569"/>
                <w:sz w:val="18"/>
              </w:rPr>
              <w:t>从攻略库检索相关段落并注入提示词，补模型没有的在地知识，回答有出处、不凭空发挥。</w:t>
            </w:r>
          </w:p>
        </w:tc>
        <w:tc>
          <w:tcPr>
            <w:tcW w:w="3250" w:type="dxa"/>
            <w:shd w:val="clear" w:color="auto" w:fill="F8FAFC"/>
            <w:tcMar>
              <w:top w:w="100" w:type="dxa"/>
              <w:left w:w="120" w:type="dxa"/>
              <w:bottom w:w="110" w:type="dxa"/>
              <w:right w:w="110" w:type="dxa"/>
            </w:tcMar>
          </w:tcPr>
          <w:p w14:paraId="7F2BFB1E">
            <w:pPr>
              <w:spacing w:after="60"/>
            </w:pPr>
            <w:r>
              <w:rPr>
                <w:rFonts w:ascii="Calibri" w:hAnsi="Calibri" w:eastAsia="微软雅黑"/>
                <w:b/>
                <w:color w:val="D97706"/>
                <w:sz w:val="21"/>
              </w:rPr>
              <w:t>记忆 Memory</w:t>
            </w:r>
          </w:p>
          <w:p w14:paraId="39526E5F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475569"/>
                <w:sz w:val="18"/>
              </w:rPr>
              <w:t>用户偏好按字段落盘、跨会话保留，越用越懂；不同访客各自独立。</w:t>
            </w:r>
          </w:p>
        </w:tc>
      </w:tr>
    </w:tbl>
    <w:p w14:paraId="13D29C84">
      <w:pPr>
        <w:spacing w:before="120" w:after="40"/>
      </w:pPr>
      <w:r>
        <w:rPr>
          <w:rFonts w:ascii="Calibri" w:hAnsi="Calibri" w:eastAsia="微软雅黑"/>
          <w:b/>
          <w:color w:val="1F2937"/>
          <w:sz w:val="20"/>
        </w:rPr>
        <w:t>在此基础上，围绕真实决策场景设计了以下能力：</w:t>
      </w:r>
    </w:p>
    <w:p w14:paraId="71E1C2FD">
      <w:pPr>
        <w:spacing w:after="40" w:line="269" w:lineRule="auto"/>
        <w:ind w:left="227" w:hanging="227"/>
      </w:pPr>
      <w:r>
        <w:rPr>
          <w:rFonts w:ascii="Calibri" w:hAnsi="Calibri" w:eastAsia="微软雅黑"/>
          <w:b w:val="0"/>
          <w:color w:val="0F766E"/>
          <w:sz w:val="20"/>
        </w:rPr>
        <w:t xml:space="preserve">• </w:t>
      </w:r>
      <w:r>
        <w:rPr>
          <w:rFonts w:ascii="Calibri" w:hAnsi="Calibri" w:eastAsia="微软雅黑"/>
          <w:b/>
          <w:color w:val="1F2937"/>
          <w:sz w:val="20"/>
        </w:rPr>
        <w:t>多画像适配：</w:t>
      </w:r>
      <w:r>
        <w:rPr>
          <w:rFonts w:ascii="Calibri" w:hAnsi="Calibri" w:eastAsia="微软雅黑"/>
          <w:b w:val="0"/>
          <w:color w:val="1F2937"/>
          <w:sz w:val="20"/>
        </w:rPr>
        <w:t>独行 / 情侣 / 带娃 / 银发 / 商务 / 特种兵，同一目的地为不同人群给出不同的编排策略。</w:t>
      </w:r>
    </w:p>
    <w:p w14:paraId="31D80E7B">
      <w:pPr>
        <w:spacing w:after="40" w:line="269" w:lineRule="auto"/>
        <w:ind w:left="227" w:hanging="227"/>
      </w:pPr>
      <w:r>
        <w:rPr>
          <w:rFonts w:ascii="Calibri" w:hAnsi="Calibri" w:eastAsia="微软雅黑"/>
          <w:b w:val="0"/>
          <w:color w:val="0F766E"/>
          <w:sz w:val="20"/>
        </w:rPr>
        <w:t xml:space="preserve">• </w:t>
      </w:r>
      <w:r>
        <w:rPr>
          <w:rFonts w:ascii="Calibri" w:hAnsi="Calibri" w:eastAsia="微软雅黑"/>
          <w:b/>
          <w:color w:val="1F2937"/>
          <w:sz w:val="20"/>
        </w:rPr>
        <w:t>个人约束（红线）：</w:t>
      </w:r>
      <w:r>
        <w:rPr>
          <w:rFonts w:ascii="Calibri" w:hAnsi="Calibri" w:eastAsia="微软雅黑"/>
          <w:b w:val="0"/>
          <w:color w:val="1F2937"/>
          <w:sz w:val="20"/>
        </w:rPr>
        <w:t>如不宜早起、避免排队、单日景点上限、须保留午休等，作为不可违反的硬约束。</w:t>
      </w:r>
    </w:p>
    <w:p w14:paraId="70BE6872">
      <w:pPr>
        <w:spacing w:after="40" w:line="269" w:lineRule="auto"/>
        <w:ind w:left="227" w:hanging="227"/>
      </w:pPr>
      <w:r>
        <w:rPr>
          <w:rFonts w:ascii="Calibri" w:hAnsi="Calibri" w:eastAsia="微软雅黑"/>
          <w:b w:val="0"/>
          <w:color w:val="0F766E"/>
          <w:sz w:val="20"/>
        </w:rPr>
        <w:t xml:space="preserve">• </w:t>
      </w:r>
      <w:r>
        <w:rPr>
          <w:rFonts w:ascii="Calibri" w:hAnsi="Calibri" w:eastAsia="微软雅黑"/>
          <w:b/>
          <w:color w:val="1F2937"/>
          <w:sz w:val="20"/>
        </w:rPr>
        <w:t>预算控制 · 强度节奏：</w:t>
      </w:r>
      <w:r>
        <w:rPr>
          <w:rFonts w:ascii="Calibri" w:hAnsi="Calibri" w:eastAsia="微软雅黑"/>
          <w:b w:val="0"/>
          <w:color w:val="1F2937"/>
          <w:sz w:val="20"/>
        </w:rPr>
        <w:t>估算花费并控制在预算内，支持一键“进一步优化预算”；为每日标注强度，避免高强度活动集中安排。</w:t>
      </w:r>
    </w:p>
    <w:p w14:paraId="1ED5B277">
      <w:pPr>
        <w:spacing w:after="40" w:line="269" w:lineRule="auto"/>
        <w:ind w:left="227" w:hanging="227"/>
      </w:pPr>
      <w:r>
        <w:rPr>
          <w:rFonts w:ascii="Calibri" w:hAnsi="Calibri" w:eastAsia="微软雅黑"/>
          <w:b w:val="0"/>
          <w:color w:val="0F766E"/>
          <w:sz w:val="20"/>
        </w:rPr>
        <w:t xml:space="preserve">• </w:t>
      </w:r>
      <w:r>
        <w:rPr>
          <w:rFonts w:ascii="Calibri" w:hAnsi="Calibri" w:eastAsia="微软雅黑"/>
          <w:b/>
          <w:color w:val="1F2937"/>
          <w:sz w:val="20"/>
        </w:rPr>
        <w:t>路线优化 · 动态调整：</w:t>
      </w:r>
      <w:r>
        <w:rPr>
          <w:rFonts w:ascii="Calibri" w:hAnsi="Calibri" w:eastAsia="微软雅黑"/>
          <w:b w:val="0"/>
          <w:color w:val="1F2937"/>
          <w:sz w:val="20"/>
        </w:rPr>
        <w:t>按真实经纬度计算最省脚程的顺序（适用于任意城市）；行程中如遇降雨、航班延误等变化可自动重排。</w:t>
      </w:r>
    </w:p>
    <w:p w14:paraId="2B044382">
      <w:pPr>
        <w:spacing w:after="40" w:line="269" w:lineRule="auto"/>
        <w:ind w:left="227" w:hanging="227"/>
      </w:pPr>
      <w:r>
        <w:rPr>
          <w:rFonts w:ascii="Calibri" w:hAnsi="Calibri" w:eastAsia="微软雅黑"/>
          <w:b w:val="0"/>
          <w:color w:val="0F766E"/>
          <w:sz w:val="20"/>
        </w:rPr>
        <w:t xml:space="preserve">• </w:t>
      </w:r>
      <w:r>
        <w:rPr>
          <w:rFonts w:ascii="Calibri" w:hAnsi="Calibri" w:eastAsia="微软雅黑"/>
          <w:b/>
          <w:color w:val="1F2937"/>
          <w:sz w:val="20"/>
        </w:rPr>
        <w:t>可编辑底稿：</w:t>
      </w:r>
      <w:r>
        <w:rPr>
          <w:rFonts w:ascii="Calibri" w:hAnsi="Calibri" w:eastAsia="微软雅黑"/>
          <w:b w:val="0"/>
          <w:color w:val="1F2937"/>
          <w:sz w:val="20"/>
        </w:rPr>
        <w:t>行程以结构化卡片呈现，支持删除、锁定“已预订”项、导出（TXT / PDF），并可让 AI 按修改重排。</w:t>
      </w:r>
    </w:p>
    <w:p w14:paraId="2356DF8C">
      <w:pPr>
        <w:pBdr>
          <w:bottom w:val="single" w:color="E2E8F0" w:sz="6" w:space="3"/>
        </w:pBdr>
        <w:spacing w:before="240" w:after="100"/>
      </w:pPr>
      <w:r>
        <w:rPr>
          <w:rFonts w:ascii="Calibri" w:hAnsi="Calibri" w:eastAsia="微软雅黑"/>
          <w:b/>
          <w:color w:val="0F766E"/>
          <w:sz w:val="24"/>
        </w:rPr>
        <w:t xml:space="preserve">04  </w:t>
      </w:r>
      <w:r>
        <w:rPr>
          <w:rFonts w:ascii="Calibri" w:hAnsi="Calibri" w:eastAsia="微软雅黑"/>
          <w:b/>
          <w:color w:val="0F172A"/>
          <w:sz w:val="26"/>
        </w:rPr>
        <w:t>运行示例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9"/>
        <w:gridCol w:w="3289"/>
        <w:gridCol w:w="3289"/>
      </w:tblGrid>
      <w:tr w14:paraId="08F6DE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3288" w:type="dxa"/>
          </w:tcPr>
          <w:p w14:paraId="45D7CF08">
            <w:pPr>
              <w:spacing w:after="20" w:line="276" w:lineRule="auto"/>
              <w:jc w:val="both"/>
            </w:pPr>
          </w:p>
          <w:p w14:paraId="04792BFD">
            <w:pPr>
              <w:spacing w:after="20" w:line="276" w:lineRule="auto"/>
              <w:jc w:val="both"/>
            </w:pPr>
          </w:p>
          <w:p w14:paraId="400BA86C">
            <w:pPr>
              <w:spacing w:after="20" w:line="276" w:lineRule="auto"/>
              <w:jc w:val="left"/>
              <w:rPr>
                <w:rFonts w:ascii="微软雅黑" w:hAnsi="微软雅黑"/>
              </w:rPr>
            </w:pPr>
            <w:r>
              <w:drawing>
                <wp:inline distT="0" distB="0" distL="114300" distR="114300">
                  <wp:extent cx="2035810" cy="1414145"/>
                  <wp:effectExtent l="0" t="0" r="2540" b="508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5810" cy="1414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8" w:type="dxa"/>
          </w:tcPr>
          <w:p w14:paraId="156FAE4A">
            <w:pPr>
              <w:spacing w:after="20" w:line="276" w:lineRule="auto"/>
              <w:jc w:val="center"/>
              <w:rPr>
                <w:rFonts w:ascii="Calibri" w:hAnsi="Calibri" w:eastAsia="微软雅黑"/>
                <w:b w:val="0"/>
                <w:color w:val="64748B"/>
                <w:sz w:val="18"/>
              </w:rPr>
            </w:pPr>
          </w:p>
          <w:p w14:paraId="208986F0">
            <w:pPr>
              <w:spacing w:after="20" w:line="276" w:lineRule="auto"/>
              <w:jc w:val="center"/>
              <w:rPr>
                <w:rFonts w:ascii="Calibri" w:hAnsi="Calibri" w:eastAsia="微软雅黑"/>
                <w:b w:val="0"/>
                <w:color w:val="64748B"/>
                <w:sz w:val="18"/>
              </w:rPr>
            </w:pPr>
          </w:p>
          <w:p w14:paraId="58E208C2">
            <w:pPr>
              <w:spacing w:after="20" w:line="276" w:lineRule="auto"/>
              <w:jc w:val="center"/>
              <w:rPr>
                <w:rFonts w:ascii="微软雅黑" w:hAnsi="微软雅黑"/>
              </w:rPr>
            </w:pPr>
            <w:r>
              <w:rPr>
                <w:rFonts w:ascii="Calibri" w:hAnsi="Calibri" w:eastAsia="微软雅黑"/>
                <w:b w:val="0"/>
                <w:color w:val="64748B"/>
                <w:sz w:val="18"/>
              </w:rPr>
              <w:drawing>
                <wp:inline distT="0" distB="0" distL="114300" distR="114300">
                  <wp:extent cx="2077085" cy="2114550"/>
                  <wp:effectExtent l="0" t="0" r="8890" b="0"/>
                  <wp:docPr id="5" name="图片 5" descr="web_plan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web_plan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7085" cy="2114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543F2B">
            <w:pPr>
              <w:spacing w:after="0" w:line="276" w:lineRule="auto"/>
              <w:jc w:val="center"/>
              <w:rPr>
                <w:rFonts w:ascii="微软雅黑" w:hAnsi="微软雅黑"/>
              </w:rPr>
            </w:pPr>
          </w:p>
        </w:tc>
        <w:tc>
          <w:tcPr>
            <w:tcW w:w="3288" w:type="dxa"/>
          </w:tcPr>
          <w:p w14:paraId="5139CE1B">
            <w:pPr>
              <w:spacing w:after="20" w:line="276" w:lineRule="auto"/>
              <w:jc w:val="center"/>
              <w:rPr>
                <w:rFonts w:hint="eastAsia" w:eastAsia="微软雅黑"/>
                <w:lang w:eastAsia="zh-CN"/>
              </w:rPr>
            </w:pPr>
          </w:p>
          <w:p w14:paraId="5A0BB1AC">
            <w:pPr>
              <w:spacing w:after="20" w:line="276" w:lineRule="auto"/>
              <w:jc w:val="center"/>
              <w:rPr>
                <w:rFonts w:hint="eastAsia" w:eastAsia="微软雅黑"/>
                <w:lang w:eastAsia="zh-CN"/>
              </w:rPr>
            </w:pPr>
          </w:p>
          <w:p w14:paraId="5B2992C9">
            <w:pPr>
              <w:spacing w:after="20" w:line="276" w:lineRule="auto"/>
              <w:jc w:val="both"/>
              <w:rPr>
                <w:rFonts w:ascii="微软雅黑" w:hAnsi="微软雅黑"/>
              </w:rPr>
            </w:pPr>
            <w:r>
              <w:rPr>
                <w:rFonts w:hint="eastAsia" w:eastAsia="微软雅黑"/>
                <w:lang w:eastAsia="zh-CN"/>
              </w:rPr>
              <w:drawing>
                <wp:inline distT="0" distB="0" distL="114300" distR="114300">
                  <wp:extent cx="1991360" cy="1253490"/>
                  <wp:effectExtent l="0" t="0" r="8890" b="3810"/>
                  <wp:docPr id="6" name="图片 6" descr="web_plan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web_plan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1360" cy="1253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2EB970">
      <w:pPr>
        <w:spacing w:after="40"/>
        <w:jc w:val="center"/>
        <w:rPr>
          <w:rFonts w:hint="eastAsia" w:eastAsia="微软雅黑"/>
          <w:lang w:eastAsia="zh-CN"/>
        </w:rPr>
      </w:pPr>
    </w:p>
    <w:p w14:paraId="742C86FA">
      <w:pPr>
        <w:spacing w:after="140"/>
      </w:pPr>
      <w:r>
        <w:rPr>
          <w:rFonts w:ascii="Calibri" w:hAnsi="Calibri" w:eastAsia="微软雅黑"/>
          <w:b w:val="0"/>
          <w:color w:val="64748B"/>
          <w:sz w:val="18"/>
        </w:rPr>
        <w:t>一句需求 → 模型自主发起多次工具调用（天气 / 景点检索 / 路线优化 / 记忆），并说明「为什么这么排」。</w:t>
      </w:r>
    </w:p>
    <w:p w14:paraId="3BA7416A">
      <w:pPr>
        <w:spacing w:after="40"/>
        <w:jc w:val="center"/>
      </w:pPr>
      <w:r>
        <w:drawing>
          <wp:inline distT="0" distB="0" distL="114300" distR="114300">
            <wp:extent cx="2932430" cy="2193925"/>
            <wp:effectExtent l="0" t="0" r="127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32430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9CBFE">
      <w:pPr>
        <w:spacing w:after="140"/>
      </w:pPr>
      <w:r>
        <w:rPr>
          <w:rFonts w:ascii="Calibri" w:hAnsi="Calibri" w:eastAsia="微软雅黑"/>
          <w:b w:val="0"/>
          <w:color w:val="64748B"/>
          <w:sz w:val="18"/>
        </w:rPr>
        <w:t>可编辑底稿：结构化分日卡片，每条可删、可锁「已订」、可一键导出，或让 AI 按你的改动重排。</w:t>
      </w:r>
    </w:p>
    <w:p w14:paraId="728D9135">
      <w:pPr>
        <w:pBdr>
          <w:bottom w:val="single" w:color="E2E8F0" w:sz="6" w:space="3"/>
        </w:pBdr>
        <w:spacing w:before="240" w:after="100"/>
      </w:pPr>
      <w:r>
        <w:rPr>
          <w:rFonts w:ascii="Calibri" w:hAnsi="Calibri" w:eastAsia="微软雅黑"/>
          <w:b/>
          <w:color w:val="0F766E"/>
          <w:sz w:val="24"/>
        </w:rPr>
        <w:t xml:space="preserve">05  </w:t>
      </w:r>
      <w:r>
        <w:rPr>
          <w:rFonts w:ascii="Calibri" w:hAnsi="Calibri" w:eastAsia="微软雅黑"/>
          <w:b/>
          <w:color w:val="0F172A"/>
          <w:sz w:val="26"/>
        </w:rPr>
        <w:t>系统架构</w:t>
      </w:r>
    </w:p>
    <w:p w14:paraId="07ACC82F">
      <w:pPr>
        <w:spacing w:after="40"/>
        <w:jc w:val="center"/>
      </w:pPr>
      <w:r>
        <w:drawing>
          <wp:inline distT="0" distB="0" distL="114300" distR="114300">
            <wp:extent cx="5975985" cy="3361055"/>
            <wp:effectExtent l="0" t="0" r="5715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36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88062">
      <w:pPr>
        <w:pBdr>
          <w:bottom w:val="single" w:color="E2E8F0" w:sz="6" w:space="3"/>
        </w:pBdr>
        <w:spacing w:before="240" w:after="100"/>
      </w:pPr>
      <w:r>
        <w:rPr>
          <w:rFonts w:ascii="Calibri" w:hAnsi="Calibri" w:eastAsia="微软雅黑"/>
          <w:b/>
          <w:color w:val="0F766E"/>
          <w:sz w:val="24"/>
        </w:rPr>
        <w:t xml:space="preserve">06  </w:t>
      </w:r>
      <w:r>
        <w:rPr>
          <w:rFonts w:ascii="Calibri" w:hAnsi="Calibri" w:eastAsia="微软雅黑"/>
          <w:b/>
          <w:color w:val="0F172A"/>
          <w:sz w:val="26"/>
        </w:rPr>
        <w:t>与通用大模型的区别</w:t>
      </w:r>
    </w:p>
    <w:p w14:paraId="16DB313B">
      <w:pPr>
        <w:spacing w:after="60" w:line="283" w:lineRule="auto"/>
      </w:pPr>
      <w:r>
        <w:rPr>
          <w:rFonts w:ascii="Calibri" w:hAnsi="Calibri" w:eastAsia="微软雅黑"/>
          <w:b w:val="0"/>
          <w:color w:val="1F2937"/>
          <w:sz w:val="20"/>
        </w:rPr>
        <w:t>通用大模型有三个固有局限：不掌握实时数据、数值计算不可靠、无法执行动作。本产品以如下方式补足——</w:t>
      </w:r>
    </w:p>
    <w:tbl>
      <w:tblPr>
        <w:tblStyle w:val="32"/>
        <w:tblW w:w="0" w:type="auto"/>
        <w:jc w:val="center"/>
        <w:tblBorders>
          <w:top w:val="single" w:color="E2E8F0" w:sz="4" w:space="0"/>
          <w:left w:val="single" w:color="E2E8F0" w:sz="4" w:space="0"/>
          <w:bottom w:val="single" w:color="E2E8F0" w:sz="4" w:space="0"/>
          <w:right w:val="single" w:color="E2E8F0" w:sz="4" w:space="0"/>
          <w:insideH w:val="single" w:color="E2E8F0" w:sz="4" w:space="0"/>
          <w:insideV w:val="single" w:color="E2E8F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51"/>
        <w:gridCol w:w="3251"/>
        <w:gridCol w:w="3251"/>
      </w:tblGrid>
      <w:tr w14:paraId="1BA9B0D6">
        <w:tblPrEx>
          <w:tblBorders>
            <w:top w:val="single" w:color="E2E8F0" w:sz="4" w:space="0"/>
            <w:left w:val="single" w:color="E2E8F0" w:sz="4" w:space="0"/>
            <w:bottom w:val="single" w:color="E2E8F0" w:sz="4" w:space="0"/>
            <w:right w:val="single" w:color="E2E8F0" w:sz="4" w:space="0"/>
            <w:insideH w:val="single" w:color="E2E8F0" w:sz="4" w:space="0"/>
            <w:insideV w:val="single" w:color="E2E8F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51" w:type="dxa"/>
            <w:shd w:val="clear" w:color="auto" w:fill="0F766E"/>
            <w:tcMar>
              <w:top w:w="70" w:type="dxa"/>
              <w:left w:w="110" w:type="dxa"/>
              <w:bottom w:w="70" w:type="dxa"/>
              <w:right w:w="90" w:type="dxa"/>
            </w:tcMar>
          </w:tcPr>
          <w:p w14:paraId="13C81F5E">
            <w:pPr>
              <w:spacing w:after="0" w:line="252" w:lineRule="auto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能力</w:t>
            </w:r>
          </w:p>
        </w:tc>
        <w:tc>
          <w:tcPr>
            <w:tcW w:w="3251" w:type="dxa"/>
            <w:shd w:val="clear" w:color="auto" w:fill="0F766E"/>
            <w:tcMar>
              <w:top w:w="70" w:type="dxa"/>
              <w:left w:w="110" w:type="dxa"/>
              <w:bottom w:w="70" w:type="dxa"/>
              <w:right w:w="90" w:type="dxa"/>
            </w:tcMar>
          </w:tcPr>
          <w:p w14:paraId="7D381F50">
            <w:pPr>
              <w:spacing w:after="0" w:line="252" w:lineRule="auto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它怎么做</w:t>
            </w:r>
          </w:p>
        </w:tc>
        <w:tc>
          <w:tcPr>
            <w:tcW w:w="3251" w:type="dxa"/>
            <w:shd w:val="clear" w:color="auto" w:fill="0F766E"/>
            <w:tcMar>
              <w:top w:w="70" w:type="dxa"/>
              <w:left w:w="110" w:type="dxa"/>
              <w:bottom w:w="70" w:type="dxa"/>
              <w:right w:w="90" w:type="dxa"/>
            </w:tcMar>
          </w:tcPr>
          <w:p w14:paraId="6C18A61E">
            <w:pPr>
              <w:spacing w:after="0" w:line="252" w:lineRule="auto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大模型单独做不到的</w:t>
            </w:r>
          </w:p>
        </w:tc>
      </w:tr>
      <w:tr w14:paraId="5B3CCCDE">
        <w:tblPrEx>
          <w:tblBorders>
            <w:top w:val="single" w:color="E2E8F0" w:sz="4" w:space="0"/>
            <w:left w:val="single" w:color="E2E8F0" w:sz="4" w:space="0"/>
            <w:bottom w:val="single" w:color="E2E8F0" w:sz="4" w:space="0"/>
            <w:right w:val="single" w:color="E2E8F0" w:sz="4" w:space="0"/>
            <w:insideH w:val="single" w:color="E2E8F0" w:sz="4" w:space="0"/>
            <w:insideV w:val="single" w:color="E2E8F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51" w:type="dxa"/>
            <w:tcMar>
              <w:top w:w="70" w:type="dxa"/>
              <w:left w:w="110" w:type="dxa"/>
              <w:bottom w:w="70" w:type="dxa"/>
              <w:right w:w="90" w:type="dxa"/>
            </w:tcMar>
          </w:tcPr>
          <w:p w14:paraId="3ED61524">
            <w:pPr>
              <w:spacing w:after="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工具调用</w:t>
            </w:r>
          </w:p>
        </w:tc>
        <w:tc>
          <w:tcPr>
            <w:tcW w:w="3251" w:type="dxa"/>
            <w:tcMar>
              <w:top w:w="70" w:type="dxa"/>
              <w:left w:w="110" w:type="dxa"/>
              <w:bottom w:w="70" w:type="dxa"/>
              <w:right w:w="90" w:type="dxa"/>
            </w:tcMar>
          </w:tcPr>
          <w:p w14:paraId="20FFEA8E">
            <w:pPr>
              <w:spacing w:after="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主动调天气 / 景点等真实数据</w:t>
            </w:r>
          </w:p>
        </w:tc>
        <w:tc>
          <w:tcPr>
            <w:tcW w:w="3251" w:type="dxa"/>
            <w:tcMar>
              <w:top w:w="70" w:type="dxa"/>
              <w:left w:w="110" w:type="dxa"/>
              <w:bottom w:w="70" w:type="dxa"/>
              <w:right w:w="90" w:type="dxa"/>
            </w:tcMar>
          </w:tcPr>
          <w:p w14:paraId="7E2EDA01">
            <w:pPr>
              <w:spacing w:after="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拿到实时、真实数据而非编造</w:t>
            </w:r>
          </w:p>
        </w:tc>
      </w:tr>
      <w:tr w14:paraId="0EBFBEEE">
        <w:tblPrEx>
          <w:tblBorders>
            <w:top w:val="single" w:color="E2E8F0" w:sz="4" w:space="0"/>
            <w:left w:val="single" w:color="E2E8F0" w:sz="4" w:space="0"/>
            <w:bottom w:val="single" w:color="E2E8F0" w:sz="4" w:space="0"/>
            <w:right w:val="single" w:color="E2E8F0" w:sz="4" w:space="0"/>
            <w:insideH w:val="single" w:color="E2E8F0" w:sz="4" w:space="0"/>
            <w:insideV w:val="single" w:color="E2E8F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51" w:type="dxa"/>
            <w:tcMar>
              <w:top w:w="70" w:type="dxa"/>
              <w:left w:w="110" w:type="dxa"/>
              <w:bottom w:w="70" w:type="dxa"/>
              <w:right w:w="90" w:type="dxa"/>
            </w:tcMar>
          </w:tcPr>
          <w:p w14:paraId="51A7499B">
            <w:pPr>
              <w:spacing w:after="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确定性计算</w:t>
            </w:r>
          </w:p>
        </w:tc>
        <w:tc>
          <w:tcPr>
            <w:tcW w:w="3251" w:type="dxa"/>
            <w:tcMar>
              <w:top w:w="70" w:type="dxa"/>
              <w:left w:w="110" w:type="dxa"/>
              <w:bottom w:w="70" w:type="dxa"/>
              <w:right w:w="90" w:type="dxa"/>
            </w:tcMar>
          </w:tcPr>
          <w:p w14:paraId="101B9DC2">
            <w:pPr>
              <w:spacing w:after="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按经纬度算最优路线与步行距离</w:t>
            </w:r>
          </w:p>
        </w:tc>
        <w:tc>
          <w:tcPr>
            <w:tcW w:w="3251" w:type="dxa"/>
            <w:tcMar>
              <w:top w:w="70" w:type="dxa"/>
              <w:left w:w="110" w:type="dxa"/>
              <w:bottom w:w="70" w:type="dxa"/>
              <w:right w:w="90" w:type="dxa"/>
            </w:tcMar>
          </w:tcPr>
          <w:p w14:paraId="11E9325F">
            <w:pPr>
              <w:spacing w:after="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空间优化 / 算数它不可靠</w:t>
            </w:r>
          </w:p>
        </w:tc>
      </w:tr>
      <w:tr w14:paraId="29FE70C9">
        <w:tblPrEx>
          <w:tblBorders>
            <w:top w:val="single" w:color="E2E8F0" w:sz="4" w:space="0"/>
            <w:left w:val="single" w:color="E2E8F0" w:sz="4" w:space="0"/>
            <w:bottom w:val="single" w:color="E2E8F0" w:sz="4" w:space="0"/>
            <w:right w:val="single" w:color="E2E8F0" w:sz="4" w:space="0"/>
            <w:insideH w:val="single" w:color="E2E8F0" w:sz="4" w:space="0"/>
            <w:insideV w:val="single" w:color="E2E8F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51" w:type="dxa"/>
            <w:tcMar>
              <w:top w:w="70" w:type="dxa"/>
              <w:left w:w="110" w:type="dxa"/>
              <w:bottom w:w="70" w:type="dxa"/>
              <w:right w:w="90" w:type="dxa"/>
            </w:tcMar>
          </w:tcPr>
          <w:p w14:paraId="2395480A">
            <w:pPr>
              <w:spacing w:after="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记忆</w:t>
            </w:r>
          </w:p>
        </w:tc>
        <w:tc>
          <w:tcPr>
            <w:tcW w:w="3251" w:type="dxa"/>
            <w:tcMar>
              <w:top w:w="70" w:type="dxa"/>
              <w:left w:w="110" w:type="dxa"/>
              <w:bottom w:w="70" w:type="dxa"/>
              <w:right w:w="90" w:type="dxa"/>
            </w:tcMar>
          </w:tcPr>
          <w:p w14:paraId="6E0A1E73">
            <w:pPr>
              <w:spacing w:after="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偏好落盘、跨会话保留</w:t>
            </w:r>
          </w:p>
        </w:tc>
        <w:tc>
          <w:tcPr>
            <w:tcW w:w="3251" w:type="dxa"/>
            <w:tcMar>
              <w:top w:w="70" w:type="dxa"/>
              <w:left w:w="110" w:type="dxa"/>
              <w:bottom w:w="70" w:type="dxa"/>
              <w:right w:w="90" w:type="dxa"/>
            </w:tcMar>
          </w:tcPr>
          <w:p w14:paraId="15016EDC">
            <w:pPr>
              <w:spacing w:after="0" w:line="252" w:lineRule="auto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LLM 天生无状态</w:t>
            </w:r>
          </w:p>
        </w:tc>
      </w:tr>
      <w:tr w14:paraId="2914E0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53" w:type="dxa"/>
            <w:gridSpan w:val="3"/>
            <w:shd w:val="clear" w:color="auto" w:fill="F0FDFA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47BF83C4">
            <w:pPr>
              <w:spacing w:after="0" w:line="288" w:lineRule="auto"/>
            </w:pPr>
            <w:r>
              <w:rPr>
                <w:rFonts w:ascii="Calibri" w:hAnsi="Calibri" w:eastAsia="微软雅黑"/>
                <w:b/>
                <w:color w:val="0F766E"/>
                <w:sz w:val="20"/>
              </w:rPr>
              <w:t>小结：</w:t>
            </w: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大模型负责理解与表达；实时数据、精确计算、持久记忆等其固有短板，由工具与记忆补足——这正是 Agent 与通用对话模型的本质区别。</w:t>
            </w:r>
          </w:p>
        </w:tc>
      </w:tr>
    </w:tbl>
    <w:p w14:paraId="58DD0930">
      <w:pPr>
        <w:pBdr>
          <w:bottom w:val="single" w:color="E2E8F0" w:sz="6" w:space="3"/>
        </w:pBdr>
        <w:spacing w:before="240" w:after="100"/>
      </w:pPr>
      <w:r>
        <w:rPr>
          <w:rFonts w:ascii="Calibri" w:hAnsi="Calibri" w:eastAsia="微软雅黑"/>
          <w:b/>
          <w:color w:val="0F766E"/>
          <w:sz w:val="24"/>
        </w:rPr>
        <w:t xml:space="preserve">07  </w:t>
      </w:r>
      <w:r>
        <w:rPr>
          <w:rFonts w:ascii="Calibri" w:hAnsi="Calibri" w:eastAsia="微软雅黑"/>
          <w:b/>
          <w:color w:val="0F172A"/>
          <w:sz w:val="26"/>
        </w:rPr>
        <w:t>关键取舍与工程实践</w:t>
      </w:r>
    </w:p>
    <w:p w14:paraId="3DE07E37">
      <w:pPr>
        <w:spacing w:after="40" w:line="269" w:lineRule="auto"/>
        <w:ind w:left="227" w:hanging="227"/>
      </w:pPr>
      <w:r>
        <w:rPr>
          <w:rFonts w:ascii="Calibri" w:hAnsi="Calibri" w:eastAsia="微软雅黑"/>
          <w:b w:val="0"/>
          <w:color w:val="0F766E"/>
          <w:sz w:val="20"/>
        </w:rPr>
        <w:t xml:space="preserve">• </w:t>
      </w:r>
      <w:r>
        <w:rPr>
          <w:rFonts w:ascii="Calibri" w:hAnsi="Calibri" w:eastAsia="微软雅黑"/>
          <w:b/>
          <w:color w:val="1F2937"/>
          <w:sz w:val="20"/>
        </w:rPr>
        <w:t>工具与 RAG 的分工：</w:t>
      </w:r>
      <w:r>
        <w:rPr>
          <w:rFonts w:ascii="Calibri" w:hAnsi="Calibri" w:eastAsia="微软雅黑"/>
          <w:b w:val="0"/>
          <w:color w:val="1F2937"/>
          <w:sz w:val="20"/>
        </w:rPr>
        <w:t>变化快的数据（价格、余量）通过工具实时获取，不纳入 RAG（易过期）；相对稳定的攻略经验才用 RAG。</w:t>
      </w:r>
    </w:p>
    <w:p w14:paraId="21C7174B">
      <w:pPr>
        <w:spacing w:after="40" w:line="269" w:lineRule="auto"/>
        <w:ind w:left="227" w:hanging="227"/>
      </w:pPr>
      <w:r>
        <w:rPr>
          <w:rFonts w:ascii="Calibri" w:hAnsi="Calibri" w:eastAsia="微软雅黑"/>
          <w:b w:val="0"/>
          <w:color w:val="0F766E"/>
          <w:sz w:val="20"/>
        </w:rPr>
        <w:t xml:space="preserve">• </w:t>
      </w:r>
      <w:r>
        <w:rPr>
          <w:rFonts w:ascii="Calibri" w:hAnsi="Calibri" w:eastAsia="微软雅黑"/>
          <w:b/>
          <w:color w:val="1F2937"/>
          <w:sz w:val="20"/>
        </w:rPr>
        <w:t>控制幻觉：</w:t>
      </w:r>
      <w:r>
        <w:rPr>
          <w:rFonts w:ascii="Calibri" w:hAnsi="Calibri" w:eastAsia="微软雅黑"/>
          <w:b w:val="0"/>
          <w:color w:val="1F2937"/>
          <w:sz w:val="20"/>
        </w:rPr>
        <w:t>关键事实以工具 / RAG 数据为准，无数据时提示“暂无数据”而非臆造。</w:t>
      </w:r>
    </w:p>
    <w:p w14:paraId="62B53CE3">
      <w:pPr>
        <w:spacing w:after="40" w:line="269" w:lineRule="auto"/>
        <w:ind w:left="227" w:hanging="227"/>
      </w:pPr>
      <w:r>
        <w:rPr>
          <w:rFonts w:ascii="Calibri" w:hAnsi="Calibri" w:eastAsia="微软雅黑"/>
          <w:b w:val="0"/>
          <w:color w:val="0F766E"/>
          <w:sz w:val="20"/>
        </w:rPr>
        <w:t xml:space="preserve">• </w:t>
      </w:r>
      <w:r>
        <w:rPr>
          <w:rFonts w:ascii="Calibri" w:hAnsi="Calibri" w:eastAsia="微软雅黑"/>
          <w:b/>
          <w:color w:val="1F2937"/>
          <w:sz w:val="20"/>
        </w:rPr>
        <w:t>衡量方式：</w:t>
      </w:r>
      <w:r>
        <w:rPr>
          <w:rFonts w:ascii="Calibri" w:hAnsi="Calibri" w:eastAsia="微软雅黑"/>
          <w:b w:val="0"/>
          <w:color w:val="1F2937"/>
          <w:sz w:val="20"/>
        </w:rPr>
        <w:t>北极星＝规划完成率；辅以工具调用成功率、行程采纳率、7 日回访。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52"/>
      </w:tblGrid>
      <w:tr w14:paraId="452DAB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51" w:type="dxa"/>
            <w:shd w:val="clear" w:color="auto" w:fill="F0FDFA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5401EAC9">
            <w:pPr>
              <w:spacing w:after="0" w:line="288" w:lineRule="auto"/>
            </w:pPr>
            <w:r>
              <w:rPr>
                <w:rFonts w:ascii="Calibri" w:hAnsi="Calibri" w:eastAsia="微软雅黑"/>
                <w:b/>
                <w:color w:val="0F766E"/>
                <w:sz w:val="20"/>
              </w:rPr>
              <w:t>一次真实的部署问题排查：</w:t>
            </w: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应用本地运行正常，部署上线后出现中文编码错误。逐步缩小范围（ascii → latin-1），定位到底层 HTTP 库在部署环境对请求头的编码差异，最终改为直接以 requests 调用并对请求头做字符清理后成功上线。这一“本地可运行、线上失败”的排查经历让我意识到：部署环境与本地的差异本身即是产品落地需处理的一部分。</w:t>
            </w:r>
          </w:p>
        </w:tc>
      </w:tr>
    </w:tbl>
    <w:p w14:paraId="56663053">
      <w:pPr>
        <w:pBdr>
          <w:bottom w:val="single" w:color="E2E8F0" w:sz="6" w:space="3"/>
        </w:pBdr>
        <w:spacing w:before="240" w:after="100"/>
      </w:pPr>
      <w:r>
        <w:rPr>
          <w:rFonts w:ascii="Calibri" w:hAnsi="Calibri" w:eastAsia="微软雅黑"/>
          <w:b/>
          <w:color w:val="0F766E"/>
          <w:sz w:val="24"/>
        </w:rPr>
        <w:t xml:space="preserve">08  </w:t>
      </w:r>
      <w:r>
        <w:rPr>
          <w:rFonts w:ascii="Calibri" w:hAnsi="Calibri" w:eastAsia="微软雅黑"/>
          <w:b/>
          <w:color w:val="0F172A"/>
          <w:sz w:val="26"/>
        </w:rPr>
        <w:t>局限与规划</w:t>
      </w:r>
    </w:p>
    <w:p w14:paraId="7AEA9297">
      <w:pPr>
        <w:spacing w:after="60" w:line="283" w:lineRule="auto"/>
        <w:rPr>
          <w:rFonts w:hint="eastAsia" w:ascii="Calibri" w:hAnsi="Calibri" w:eastAsia="微软雅黑"/>
          <w:b/>
          <w:color w:val="1F2937"/>
          <w:sz w:val="20"/>
        </w:rPr>
      </w:pPr>
      <w:r>
        <w:rPr>
          <w:rFonts w:hint="eastAsia" w:ascii="Calibri" w:hAnsi="Calibri" w:eastAsia="微软雅黑"/>
          <w:b/>
          <w:color w:val="1F2937"/>
          <w:sz w:val="20"/>
        </w:rPr>
        <w:t xml:space="preserve">当前版本聚焦「规划」环节的核心价值——懂约束、可执行、能应变,并已完整跑通、上线可用。 </w:t>
      </w:r>
    </w:p>
    <w:p w14:paraId="1963CE68">
      <w:pPr>
        <w:spacing w:after="60" w:line="283" w:lineRule="auto"/>
        <w:rPr>
          <w:rFonts w:hint="eastAsia" w:ascii="Calibri" w:hAnsi="Calibri" w:eastAsia="微软雅黑"/>
          <w:b/>
          <w:color w:val="1F2937"/>
          <w:sz w:val="20"/>
        </w:rPr>
      </w:pPr>
      <w:r>
        <w:rPr>
          <w:rFonts w:hint="eastAsia" w:ascii="Calibri" w:hAnsi="Calibri" w:eastAsia="微软雅黑"/>
          <w:b/>
          <w:color w:val="1F2937"/>
          <w:sz w:val="20"/>
        </w:rPr>
        <w:t>数据深度:</w:t>
      </w:r>
      <w:r>
        <w:rPr>
          <w:rFonts w:hint="eastAsia" w:ascii="Calibri" w:hAnsi="Calibri" w:eastAsia="微软雅黑"/>
          <w:b w:val="0"/>
          <w:bCs/>
          <w:color w:val="1F2937"/>
          <w:sz w:val="20"/>
        </w:rPr>
        <w:t>现阶段景点库与价格 / 开放时间 / 余票以基础数据为主,下一步接入真实、实时的 POI 与库存数据,让建议更精准可依。</w:t>
      </w:r>
      <w:bookmarkStart w:id="0" w:name="_GoBack"/>
      <w:bookmarkEnd w:id="0"/>
    </w:p>
    <w:p w14:paraId="39B5B55A">
      <w:pPr>
        <w:spacing w:after="60" w:line="283" w:lineRule="auto"/>
        <w:rPr>
          <w:rFonts w:hint="eastAsia" w:ascii="Calibri" w:hAnsi="Calibri" w:eastAsia="微软雅黑"/>
          <w:b/>
          <w:color w:val="1F2937"/>
          <w:sz w:val="20"/>
        </w:rPr>
      </w:pPr>
      <w:r>
        <w:rPr>
          <w:rFonts w:hint="eastAsia" w:ascii="Calibri" w:hAnsi="Calibri" w:eastAsia="微软雅黑"/>
          <w:b/>
          <w:color w:val="1F2937"/>
          <w:sz w:val="20"/>
        </w:rPr>
        <w:t>路线精度:</w:t>
      </w:r>
      <w:r>
        <w:rPr>
          <w:rFonts w:hint="eastAsia" w:ascii="Calibri" w:hAnsi="Calibri" w:eastAsia="微软雅黑"/>
          <w:b w:val="0"/>
          <w:bCs/>
          <w:color w:val="1F2937"/>
          <w:sz w:val="20"/>
        </w:rPr>
        <w:t>当前以经纬度直线距离做全局最优,后续接入真实步行 / 公共交通时长,进一步贴近实际</w:t>
      </w:r>
      <w:r>
        <w:rPr>
          <w:rFonts w:hint="eastAsia" w:ascii="Calibri" w:hAnsi="Calibri" w:eastAsia="微软雅黑"/>
          <w:b/>
          <w:color w:val="1F2937"/>
          <w:sz w:val="20"/>
        </w:rPr>
        <w:t>。</w:t>
      </w:r>
    </w:p>
    <w:p w14:paraId="1F74A3F6">
      <w:pPr>
        <w:spacing w:after="60" w:line="283" w:lineRule="auto"/>
      </w:pPr>
      <w:r>
        <w:rPr>
          <w:rFonts w:hint="eastAsia" w:ascii="Calibri" w:hAnsi="Calibri" w:eastAsia="微软雅黑"/>
          <w:b/>
          <w:color w:val="1F2937"/>
          <w:sz w:val="20"/>
        </w:rPr>
        <w:t>业务闭环:</w:t>
      </w:r>
      <w:r>
        <w:rPr>
          <w:rFonts w:hint="eastAsia" w:ascii="Calibri" w:hAnsi="Calibri" w:eastAsia="微软雅黑"/>
          <w:b w:val="0"/>
          <w:bCs/>
          <w:color w:val="1F2937"/>
          <w:sz w:val="20"/>
        </w:rPr>
        <w:t>打通「规划 → 预订」闭环并引入账户体系,从「帮你想清楚」延伸到「帮你订下来」</w:t>
      </w:r>
      <w:r>
        <w:rPr>
          <w:rFonts w:hint="eastAsia" w:ascii="Calibri" w:hAnsi="Calibri" w:eastAsia="微软雅黑"/>
          <w:b/>
          <w:color w:val="1F2937"/>
          <w:sz w:val="20"/>
        </w:rPr>
        <w:t>。</w:t>
      </w:r>
    </w:p>
    <w:p w14:paraId="7C5EA53F">
      <w:pPr>
        <w:spacing w:before="180"/>
        <w:rPr>
          <w:rFonts w:ascii="Calibri" w:hAnsi="Calibri" w:eastAsia="微软雅黑"/>
          <w:b w:val="0"/>
          <w:color w:val="64748B"/>
          <w:sz w:val="18"/>
        </w:rPr>
      </w:pPr>
      <w:r>
        <w:rPr>
          <w:rFonts w:ascii="Calibri" w:hAnsi="Calibri" w:eastAsia="微软雅黑"/>
          <w:b w:val="0"/>
          <w:color w:val="64748B"/>
          <w:sz w:val="18"/>
        </w:rPr>
        <w:t>周艳蓉 · 旅行规划 Agent　|　在线体验</w:t>
      </w:r>
      <w:r>
        <w:rPr>
          <w:rFonts w:hint="eastAsia" w:ascii="微软雅黑" w:hAnsi="微软雅黑" w:eastAsia="微软雅黑"/>
          <w:b w:val="0"/>
          <w:color w:val="64748B"/>
          <w:sz w:val="18"/>
        </w:rPr>
        <w:fldChar w:fldCharType="begin"/>
      </w:r>
      <w:r>
        <w:rPr>
          <w:rFonts w:hint="eastAsia" w:ascii="微软雅黑" w:hAnsi="微软雅黑" w:eastAsia="微软雅黑"/>
          <w:b w:val="0"/>
          <w:color w:val="64748B"/>
          <w:sz w:val="18"/>
        </w:rPr>
        <w:instrText xml:space="preserve"> HYPERLINK "https://travel-planning-agent-u4yi.onrender.com/" </w:instrText>
      </w:r>
      <w:r>
        <w:rPr>
          <w:rFonts w:hint="eastAsia" w:ascii="微软雅黑" w:hAnsi="微软雅黑" w:eastAsia="微软雅黑"/>
          <w:b w:val="0"/>
          <w:color w:val="64748B"/>
          <w:sz w:val="18"/>
        </w:rPr>
        <w:fldChar w:fldCharType="separate"/>
      </w:r>
      <w:r>
        <w:rPr>
          <w:rFonts w:hint="eastAsia" w:ascii="微软雅黑" w:hAnsi="微软雅黑" w:eastAsia="微软雅黑"/>
          <w:b w:val="0"/>
          <w:color w:val="64748B"/>
          <w:sz w:val="18"/>
        </w:rPr>
        <w:t>https://travel-planning-agent-u4yi.onrender.com/</w:t>
      </w:r>
      <w:r>
        <w:rPr>
          <w:rFonts w:hint="eastAsia" w:ascii="微软雅黑" w:hAnsi="微软雅黑" w:eastAsia="微软雅黑"/>
          <w:b w:val="0"/>
          <w:color w:val="64748B"/>
          <w:sz w:val="18"/>
        </w:rPr>
        <w:fldChar w:fldCharType="end"/>
      </w:r>
      <w:r>
        <w:rPr>
          <w:rFonts w:hint="eastAsia" w:ascii="微软雅黑" w:hAnsi="微软雅黑" w:eastAsia="微软雅黑"/>
          <w:b w:val="0"/>
          <w:color w:val="64748B"/>
          <w:sz w:val="18"/>
          <w:lang w:val="en-US" w:eastAsia="zh-CN"/>
        </w:rPr>
        <w:t xml:space="preserve"> </w:t>
      </w:r>
      <w:r>
        <w:rPr>
          <w:rFonts w:hint="eastAsia"/>
          <w:b w:val="0"/>
          <w:color w:val="64748B"/>
          <w:sz w:val="18"/>
          <w:lang w:val="en-US" w:eastAsia="zh-CN"/>
        </w:rPr>
        <w:t xml:space="preserve"> </w:t>
      </w:r>
      <w:r>
        <w:rPr>
          <w:rFonts w:ascii="Calibri" w:hAnsi="Calibri" w:eastAsia="微软雅黑"/>
          <w:b w:val="0"/>
          <w:color w:val="64748B"/>
          <w:sz w:val="18"/>
        </w:rPr>
        <w:t>|　</w:t>
      </w:r>
      <w:r>
        <w:rPr>
          <w:rFonts w:hint="eastAsia" w:ascii="Calibri" w:hAnsi="Calibri" w:eastAsia="微软雅黑"/>
          <w:b w:val="0"/>
          <w:color w:val="64748B"/>
          <w:sz w:val="18"/>
        </w:rPr>
        <w:t>源码与完整 PRD：https://github.com/Sharon-yanrong/travel-planning-agent</w:t>
      </w:r>
    </w:p>
    <w:p w14:paraId="11F324B8">
      <w:pPr>
        <w:spacing w:before="180"/>
        <w:rPr>
          <w:rFonts w:ascii="Calibri" w:hAnsi="Calibri" w:eastAsia="微软雅黑"/>
          <w:b w:val="0"/>
          <w:color w:val="64748B"/>
          <w:sz w:val="18"/>
        </w:rPr>
      </w:pPr>
    </w:p>
    <w:p w14:paraId="1617AEEE">
      <w:pPr>
        <w:spacing w:before="180"/>
        <w:rPr>
          <w:rFonts w:ascii="Calibri" w:hAnsi="Calibri" w:eastAsia="微软雅黑"/>
          <w:b w:val="0"/>
          <w:color w:val="64748B"/>
          <w:sz w:val="18"/>
        </w:rPr>
      </w:pPr>
    </w:p>
    <w:p w14:paraId="650884CB">
      <w:pPr>
        <w:spacing w:before="180"/>
        <w:rPr>
          <w:rFonts w:ascii="Calibri" w:hAnsi="Calibri" w:eastAsia="微软雅黑"/>
          <w:b w:val="0"/>
          <w:color w:val="64748B"/>
          <w:sz w:val="18"/>
        </w:rPr>
      </w:pPr>
    </w:p>
    <w:p w14:paraId="01C61955">
      <w:pPr>
        <w:spacing w:before="180"/>
        <w:rPr>
          <w:rFonts w:ascii="Calibri" w:hAnsi="Calibri" w:eastAsia="微软雅黑"/>
          <w:b w:val="0"/>
          <w:color w:val="64748B"/>
          <w:sz w:val="18"/>
        </w:rPr>
      </w:pPr>
    </w:p>
    <w:sectPr>
      <w:pgSz w:w="11906" w:h="16838"/>
      <w:pgMar w:top="794" w:right="1077" w:bottom="794" w:left="107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07427E2"/>
    <w:rsid w:val="121F2794"/>
    <w:rsid w:val="20A01302"/>
    <w:rsid w:val="28A54009"/>
    <w:rsid w:val="363705C1"/>
    <w:rsid w:val="4F4641AC"/>
    <w:rsid w:val="68243E99"/>
    <w:rsid w:val="6EBB03FA"/>
    <w:rsid w:val="76940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微软雅黑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styleId="135">
    <w:name w:val="Hyperlink"/>
    <w:basedOn w:val="132"/>
    <w:unhideWhenUsed/>
    <w:qFormat/>
    <w:uiPriority w:val="99"/>
    <w:rPr>
      <w:color w:val="0000FF"/>
      <w:u w:val="single"/>
    </w:rPr>
  </w:style>
  <w:style w:type="character" w:customStyle="1" w:styleId="136">
    <w:name w:val="Header Char"/>
    <w:basedOn w:val="132"/>
    <w:link w:val="25"/>
    <w:qFormat/>
    <w:uiPriority w:val="99"/>
  </w:style>
  <w:style w:type="character" w:customStyle="1" w:styleId="137">
    <w:name w:val="Footer Char"/>
    <w:basedOn w:val="132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2"/>
    <w:link w:val="19"/>
    <w:qFormat/>
    <w:uiPriority w:val="99"/>
  </w:style>
  <w:style w:type="character" w:customStyle="1" w:styleId="146">
    <w:name w:val="Body Text 2 Char"/>
    <w:basedOn w:val="132"/>
    <w:link w:val="28"/>
    <w:qFormat/>
    <w:uiPriority w:val="99"/>
  </w:style>
  <w:style w:type="character" w:customStyle="1" w:styleId="147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2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2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1697</Words>
  <Characters>1951</Characters>
  <Lines>0</Lines>
  <Paragraphs>0</Paragraphs>
  <TotalTime>1</TotalTime>
  <ScaleCrop>false</ScaleCrop>
  <LinksUpToDate>false</LinksUpToDate>
  <CharactersWithSpaces>2070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懂你</cp:lastModifiedBy>
  <dcterms:modified xsi:type="dcterms:W3CDTF">2026-09-24T17:10:13Z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eyJoZGlkIjoiYjdlN2NkZDBkZWVlZDdkZDZiMTc1Y2IzNzM3ODQ4ZWEiLCJ1c2VySWQiOiI2NDAzMzc5MTAifQ==</vt:lpwstr>
  </property>
  <property fmtid="{D5CDD505-2E9C-101B-9397-08002B2CF9AE}" pid="3" name="KSOProductBuildVer">
    <vt:lpwstr>2052-12.1.0.24034</vt:lpwstr>
  </property>
  <property fmtid="{D5CDD505-2E9C-101B-9397-08002B2CF9AE}" pid="4" name="ICV">
    <vt:lpwstr>AF1B3C54376840A5BD6B4EFF0C741DD2_12</vt:lpwstr>
  </property>
</Properties>
</file>