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將時間定義在台灣自1949年國民政府遷台後直至其後20年內的時間，目標為呈現出不同階級的女子在同一時空背景之下所呈現之形象。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上流階級的女子主要著旗袍為主，當時的旗袍是一種外省籍女性的象徵。以蔣宋美齡為例，她終其一生幾乎都穿著旗袍。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有一些資產階級的女性會選擇穿著漢服主要為港風為主流，也會同上流社會女性一般選擇穿著旗袍。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同時因為50年代有美援的關係，當時不少風潮受歐美文化影響，因此當時洋裝也是當時盛行的一個衣著選項。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勞動階級的女子在當時的穿著和資產階級的女性相似，但可以看出兩者衣著質量上的差別，除此之外還可看出她們的衣著主要注重行動方便，並沒有過多的設計與裝飾。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