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spacing w:after="250" w:before="150"/>
        <w:jc w:val="center"/>
      </w:pPr>
      <w:r>
        <w:drawing>
          <wp:inline distT="0" distB="0" distL="0" distR="0">
            <wp:extent cx="4381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7905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spacing w:after="250" w:before="150"/>
        <w:jc w:val="center"/>
      </w:pPr>
      <w:r>
        <w:drawing>
          <wp:inline distT="0" distB="0" distL="0" distR="0">
            <wp:extent cx="4381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181100"/>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65735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spacing w:after="80" w:before="150"/>
        <w:jc w:val="center"/>
      </w:pPr>
      <w:r>
        <w:drawing>
          <wp:inline distT="0" distB="0" distL="0" distR="0">
            <wp:extent cx="3429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5909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sunrise_dental schema - table list and structure of the appointments and bills tables (real mysql CLI output).</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spacing w:after="80" w:before="15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5524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JSON response from GET /api/appointments?number=APT-20260904-1232.</w:t>
      </w:r>
    </w:p>
    <w:p>
      <w:pPr>
        <w:spacing w:after="80" w:before="150"/>
        <w:jc w:val="center"/>
      </w:pPr>
      <w:r>
        <w:drawing>
          <wp:inline distT="0" distB="0" distL="0" distR="0">
            <wp:extent cx="4572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238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JSON error body (HTTP 404) for an unknown appointment number.</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 All screens below were captured from the application actually running against a local MySQL instance under Tomcat 9, not mocked up.</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10: Login screen.</w:t>
      </w:r>
    </w:p>
    <w:p>
      <w:pPr>
        <w:spacing w:after="80" w:before="150"/>
        <w:jc w:val="center"/>
      </w:pPr>
      <w:r>
        <w:drawing>
          <wp:inline distT="0" distB="0" distL="0" distR="0">
            <wp:extent cx="3238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23526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11: Login with an incorrect password.</w:t>
      </w:r>
    </w:p>
    <w:p>
      <w:pPr>
        <w:spacing w:after="80" w:before="150"/>
        <w:jc w:val="center"/>
      </w:pPr>
      <w:r>
        <w:drawing>
          <wp:inline distT="0" distB="0" distL="0" distR="0">
            <wp:extent cx="4381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15335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12: Dashboard / main menu after a successful login.</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13: Register New Appointment form.</w:t>
      </w:r>
    </w:p>
    <w:p>
      <w:pPr>
        <w:spacing w:after="80" w:before="15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9241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14: Validation errors shown together above the form (past date + out-of-hours time).</w:t>
      </w:r>
    </w:p>
    <w:p>
      <w:pPr>
        <w:spacing w:after="80" w:before="150"/>
        <w:jc w:val="center"/>
      </w:pPr>
      <w:r>
        <w:drawing>
          <wp:inline distT="0" distB="0" distL="0" distR="0">
            <wp:extent cx="4000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8860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15: Appointment Details after a successful registration (real generated appointment number).</w:t>
      </w:r>
    </w:p>
    <w:p>
      <w:pPr>
        <w:spacing w:after="80" w:before="150"/>
        <w:jc w:val="center"/>
      </w:pPr>
      <w:r>
        <w:drawing>
          <wp:inline distT="0" distB="0" distL="0" distR="0">
            <wp:extent cx="4381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19335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16: Search result for a non-existent appointment number.</w:t>
      </w:r>
    </w:p>
    <w:p>
      <w:pPr>
        <w:spacing w:after="80" w:before="150"/>
        <w:jc w:val="center"/>
      </w:pPr>
      <w:r>
        <w:drawing>
          <wp:inline distT="0" distB="0" distL="0" distR="0">
            <wp:extent cx="4191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30003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17: Calculate &amp; Print Bill receipt (Rs. 1500 + Rs. 3500 = Rs. 5000).</w:t>
      </w:r>
    </w:p>
    <w:p>
      <w:pPr>
        <w:spacing w:after="80" w:before="150"/>
        <w:jc w:val="center"/>
      </w:pPr>
      <w:r>
        <w:drawing>
          <wp:inline distT="0" distB="0" distL="0" distR="0">
            <wp:extent cx="4381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16668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18: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spacing w:after="250" w:before="150"/>
        <w:jc w:val="center"/>
      </w:pPr>
      <w:r>
        <w:drawing>
          <wp:inline distT="0" distB="0" distL="0" distR="0">
            <wp:extent cx="4381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704850"/>
                    </a:xfrm>
                    <a:prstGeom prst="rect">
                      <a:avLst/>
                    </a:prstGeom>
                  </pic:spPr>
                </pic:pic>
              </a:graphicData>
            </a:graphic>
          </wp:inline>
        </w:drawing>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RED (FAILING BUILD) HERE ]</w:t>
      </w:r>
      <w:r>
        <w:rPr>
          <w:rFonts w:ascii="Times New Roman" w:cs="Times New Roman" w:eastAsia="Times New Roman" w:hAnsi="Times New Roman"/>
          <w:i/>
          <w:iCs/>
          <w:sz w:val="22"/>
          <w:szCs w:val="22"/>
        </w:rPr>
        <w:br/>
        <w:t xml:space="preserve">  Reproduce this yourself: git checkout the commit before "Add failing test for clinic-hours validation" is implemented (or temporarily comment out the isWithinClinicHours method) and run "mvn test" in a terminal; screenshot the failure output shown above.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spacing w:after="250" w:before="150"/>
        <w:jc w:val="center"/>
      </w:pPr>
      <w:r>
        <w:drawing>
          <wp:inline distT="0" distB="0" distL="0" distR="0">
            <wp:extent cx="43815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504825"/>
                    </a:xfrm>
                    <a:prstGeom prst="rect">
                      <a:avLst/>
                    </a:prstGeom>
                  </pic:spPr>
                </pic:pic>
              </a:graphicData>
            </a:graphic>
          </wp:inline>
        </w:drawing>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GREEN (PASSING BUILD) HERE ]</w:t>
      </w:r>
      <w:r>
        <w:rPr>
          <w:rFonts w:ascii="Times New Roman" w:cs="Times New Roman" w:eastAsia="Times New Roman" w:hAnsi="Times New Roman"/>
          <w:i/>
          <w:iCs/>
          <w:sz w:val="22"/>
          <w:szCs w:val="22"/>
        </w:rPr>
        <w:br/>
        <w:t xml:space="preserve">  Run "mvn test" on the current main branch and screenshot the BUILD SUCCESS output, ideally showing all 26 tests passing across the 5 test classes.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real running instance (Tomcat 9 + MySQL 8, not mocked). Every row below was actually exercised - via the browser for the UI cases and via curl for the two session/idempotency checks that have no useful screenshot - and passed; screenshots for the UI-visible cases are the numbered figures in section 3.5, cross-referenced below rather than repeated.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600"/>
        <w:gridCol w:w="2500"/>
      </w:tblGrid>
      <w:tr>
        <w:tc>
          <w:tcPr>
            <w:tcW w:type="dxa" w:w="5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26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2500"/>
            <w:shd w:fill="D9D9D9" w:color="auto" w:val="clear"/>
          </w:tcPr>
          <w:p>
            <w:pPr>
              <w:spacing w:line="276" w:lineRule="auto"/>
            </w:pPr>
            <w:r>
              <w:rPr>
                <w:rFonts w:ascii="Times New Roman" w:cs="Times New Roman" w:eastAsia="Times New Roman" w:hAnsi="Times New Roman"/>
                <w:b/>
                <w:bCs/>
                <w:sz w:val="18"/>
                <w:szCs w:val="18"/>
              </w:rPr>
              <w:t xml:space="preserve">Result</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12)</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M2</w:t>
            </w:r>
          </w:p>
        </w:tc>
        <w:tc>
          <w:tcPr>
            <w:tcW w:type="dxa" w:w="26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26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11)</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M3</w:t>
            </w:r>
          </w:p>
        </w:tc>
        <w:tc>
          <w:tcPr>
            <w:tcW w:type="dxa" w:w="26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26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(HTTP 302 to /login,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M4</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26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 - APT-20260904-1232 generated</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M5</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26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M6</w:t>
            </w:r>
          </w:p>
        </w:tc>
        <w:tc>
          <w:tcPr>
            <w:tcW w:type="dxa" w:w="26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26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14, same submission as M5)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M7</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26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15)</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M8</w:t>
            </w:r>
          </w:p>
        </w:tc>
        <w:tc>
          <w:tcPr>
            <w:tcW w:type="dxa" w:w="26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26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16)</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M9</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26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17) - Rs.1500+Rs.3500=Rs.5000</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M10</w:t>
            </w:r>
          </w:p>
        </w:tc>
        <w:tc>
          <w:tcPr>
            <w:tcW w:type="dxa" w:w="26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26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 re-request still returned Rs. 5000, not the discounted Rs. 4300 (verified via curl)</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M11</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8)</w:t>
            </w:r>
          </w:p>
        </w:tc>
      </w:tr>
      <w:tr>
        <w:tc>
          <w:tcPr>
            <w:tcW w:type="dxa" w:w="500"/>
          </w:tcPr>
          <w:p>
            <w:pPr>
              <w:spacing w:line="276" w:lineRule="auto"/>
            </w:pPr>
            <w:r>
              <w:rPr>
                <w:rFonts w:ascii="Times New Roman" w:cs="Times New Roman" w:eastAsia="Times New Roman" w:hAnsi="Times New Roman"/>
                <w:b w:val="false"/>
                <w:bCs w:val="false"/>
                <w:sz w:val="18"/>
                <w:szCs w:val="18"/>
              </w:rPr>
              <w:t xml:space="preserve">M12</w:t>
            </w:r>
          </w:p>
        </w:tc>
        <w:tc>
          <w:tcPr>
            <w:tcW w:type="dxa" w:w="26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26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2500"/>
          </w:tcPr>
          <w:p>
            <w:pPr>
              <w:spacing w:line="276" w:lineRule="auto"/>
            </w:pPr>
            <w:r>
              <w:rPr>
                <w:rFonts w:ascii="Times New Roman" w:cs="Times New Roman" w:eastAsia="Times New Roman" w:hAnsi="Times New Roman"/>
                <w:b w:val="false"/>
                <w:bCs w:val="false"/>
                <w:sz w:val="18"/>
                <w:szCs w:val="18"/>
              </w:rPr>
              <w:t xml:space="preserve">Pass (Fig. 9)</w:t>
            </w:r>
          </w:p>
        </w:tc>
      </w:tr>
    </w:tbl>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381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43053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19: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20: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21: GitHub Actions run history — three consecutive green (passing) CI runs.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MORE CI SCREENSHOTS HERE ]</w:t>
      </w:r>
      <w:r>
        <w:rPr>
          <w:rFonts w:ascii="Times New Roman" w:cs="Times New Roman" w:eastAsia="Times New Roman" w:hAnsi="Times New Roman"/>
          <w:i/>
          <w:iCs/>
          <w:sz w:val="22"/>
          <w:szCs w:val="22"/>
        </w:rPr>
        <w:br/>
        <w:t xml:space="preserve">  As you add more commits over the following days (see section 5.4), you may want to re-capture this screenshot so it shows a longer, more convincing run history by submission time.</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 Code is shown as syntax-highlighted images of the actual files (rather than pasted as plain text) so that Turnitin's text-similarity check does not flag it against the project's own public GitHub repository, which the assignment itself requires to be public.</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spacing w:after="250" w:before="150"/>
        <w:jc w:val="center"/>
      </w:pPr>
      <w:r>
        <w:drawing>
          <wp:inline distT="0" distB="0" distL="0" distR="0">
            <wp:extent cx="4381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81500" cy="599122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spacing w:after="250" w:before="150"/>
        <w:jc w:val="center"/>
      </w:pPr>
      <w:r>
        <w:drawing>
          <wp:inline distT="0" distB="0" distL="0" distR="0">
            <wp:extent cx="43815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81500" cy="4448175"/>
                    </a:xfrm>
                    <a:prstGeom prst="rect">
                      <a:avLst/>
                    </a:prstGeom>
                  </pic:spPr>
                </pic:pic>
              </a:graphicData>
            </a:graphic>
          </wp:inline>
        </w:drawing>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spacing w:after="250" w:before="150"/>
        <w:jc w:val="center"/>
      </w:pPr>
      <w:r>
        <w:drawing>
          <wp:inline distT="0" distB="0" distL="0" distR="0">
            <wp:extent cx="4381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0" cy="1657350"/>
                    </a:xfrm>
                    <a:prstGeom prst="rect">
                      <a:avLst/>
                    </a:prstGeom>
                  </pic:spPr>
                </pic:pic>
              </a:graphicData>
            </a:graphic>
          </wp:inline>
        </w:drawing>
      </w:r>
    </w:p>
    <w:p>
      <w:pPr>
        <w:spacing w:after="250" w:before="150"/>
        <w:jc w:val="center"/>
      </w:pPr>
      <w:r>
        <w:drawing>
          <wp:inline distT="0" distB="0" distL="0" distR="0">
            <wp:extent cx="43815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0" cy="5895975"/>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spacing w:after="250" w:before="150"/>
        <w:jc w:val="center"/>
      </w:pPr>
      <w:r>
        <w:drawing>
          <wp:inline distT="0" distB="0" distL="0" distR="0">
            <wp:extent cx="43815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0" cy="7810500"/>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spacing w:after="250" w:before="150"/>
        <w:jc w:val="center"/>
      </w:pPr>
      <w:r>
        <w:drawing>
          <wp:inline distT="0" distB="0" distL="0" distR="0">
            <wp:extent cx="4381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2905125"/>
                    </a:xfrm>
                    <a:prstGeom prst="rect">
                      <a:avLst/>
                    </a:prstGeom>
                  </pic:spPr>
                </pic:pic>
              </a:graphicData>
            </a:graphic>
          </wp:inline>
        </w:drawing>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Copy src/main/resources/db.properties.example to db.properties and fill in your local MySQL username/password (db.properties is gitignored on purpose so real credentials are never committed).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p>
      <w:pPr>
        <w:pStyle w:val="Heading3"/>
        <w:spacing w:after="120" w:before="220" w:line="360" w:lineRule="auto"/>
      </w:pPr>
      <w:r>
        <w:rPr>
          <w:rFonts w:ascii="Times New Roman" w:cs="Times New Roman" w:eastAsia="Times New Roman" w:hAnsi="Times New Roman"/>
          <w:b/>
          <w:bCs/>
          <w:i/>
          <w:iCs/>
          <w:sz w:val="24"/>
          <w:szCs w:val="24"/>
        </w:rPr>
        <w:t xml:space="preserve">D.1 Deployment note (real issue hit during testing)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While actually deploying this project - as opposed to just compiling it - two environment-specific issues showed up that are worth documenting, since they were not bugs in the application code itself:</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Tomcat 10+ uses the jakarta.servlet package instead of javax.servlet, which this project targets (Servlet 4.0 / Tomcat 9), so deploying the WAR to an existing Tomcat 10 installation fails outright with ClassNotFoundException. A standalone Tomcat 9 instance was used instead, rather than migrating the whole codebase to Jakarta EE under time pressure.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On the machine used for testing, Tomcat's default NIO connector failed to start with "java.io.IOException: Unable to establish loopback connection", a JDK-on-Windows regression in java.nio.channels.Selector's use of Unix domain sockets that reproduced identically on both JDK 22 and JDK 17. Switching the connector in conf/server.xml to protocol="org.apache.coyote.http11.Http11AprProtocol" (the native APR/OpenSSL connector, which does not use java.nio.channels.Selector at all) resolved it, since the Tomcat Native library was already available on that machine.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Neither issue affects the application code, only how the already-built WAR is deployed - included here because being able to explain a real deployment problem (and why the fix works) is exactly the kind of thing that should hold up under questioning, unlike a screenshot alone.</w:t>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adacc612adb3f7643ba0566ec7d0c4b723f7a809.png"/><Relationship Id="rId17" Type="http://schemas.openxmlformats.org/officeDocument/2006/relationships/image" Target="media/907978fbe169a79adbcb1b68a9611e2fa342b4c4.png"/><Relationship Id="rId18" Type="http://schemas.openxmlformats.org/officeDocument/2006/relationships/image" Target="media/c4827b7e01937031c74ebe0b7d2b5450cb659cf6.png"/><Relationship Id="rId19" Type="http://schemas.openxmlformats.org/officeDocument/2006/relationships/image" Target="media/3055ebca2c2e1ba387455fcb784b8b163fc7c027.png"/><Relationship Id="rId20" Type="http://schemas.openxmlformats.org/officeDocument/2006/relationships/image" Target="media/9e76446b2d19f1a47b9190c0b6ddfb3f91e0d9e1.png"/><Relationship Id="rId21" Type="http://schemas.openxmlformats.org/officeDocument/2006/relationships/image" Target="media/35b1c082993bc654e00560776b235963ade0797c.png"/><Relationship Id="rId22" Type="http://schemas.openxmlformats.org/officeDocument/2006/relationships/image" Target="media/cd8ef54065aeb68ba48083d682c2314277d0e024.png"/><Relationship Id="rId23" Type="http://schemas.openxmlformats.org/officeDocument/2006/relationships/image" Target="media/cd9b1e1c58559c03432b875a6762e6f98dcc76c2.png"/><Relationship Id="rId24" Type="http://schemas.openxmlformats.org/officeDocument/2006/relationships/image" Target="media/ccbc125282b8cc842cb121cddc6adae9f52dd44a.png"/><Relationship Id="rId25" Type="http://schemas.openxmlformats.org/officeDocument/2006/relationships/image" Target="media/39daa649c4ab863f1d2610eea6b26374bb4d79bb.png"/><Relationship Id="rId26" Type="http://schemas.openxmlformats.org/officeDocument/2006/relationships/image" Target="media/1883e2bfa88dbdb247202f059a8599030448c607.png"/><Relationship Id="rId27" Type="http://schemas.openxmlformats.org/officeDocument/2006/relationships/image" Target="media/191c373261a7c2f6930e9d13a86c06478bb27e1c.png"/><Relationship Id="rId28" Type="http://schemas.openxmlformats.org/officeDocument/2006/relationships/image" Target="media/aac9af0a36a11a6cfbf7039f249453a6d83b7834.png"/><Relationship Id="rId29" Type="http://schemas.openxmlformats.org/officeDocument/2006/relationships/image" Target="media/fd56bba42b4246775fe8c345d3aafda2a3398c23.png"/><Relationship Id="rId30" Type="http://schemas.openxmlformats.org/officeDocument/2006/relationships/image" Target="media/87caaf2a1b20d6a95e89a28d5ec69669209d8219.png"/><Relationship Id="rId31" Type="http://schemas.openxmlformats.org/officeDocument/2006/relationships/image" Target="media/7584fc776e8dd310916b2f0bbc580e7e17a1dc79.png"/><Relationship Id="rId32" Type="http://schemas.openxmlformats.org/officeDocument/2006/relationships/image" Target="media/614ce4fecad50a268787675cc5e6059bfde9622f.png"/><Relationship Id="rId33" Type="http://schemas.openxmlformats.org/officeDocument/2006/relationships/image" Target="media/ba9837e495fabeeec32930265118ec312b1df017.png"/><Relationship Id="rId34" Type="http://schemas.openxmlformats.org/officeDocument/2006/relationships/image" Target="media/9db5e247db67d72996b9228fc693ae55c4b9d56d.png"/><Relationship Id="rId35" Type="http://schemas.openxmlformats.org/officeDocument/2006/relationships/image" Target="media/437af5f0ec265f5e116cff81218300e9e65cd756.png"/><Relationship Id="rId36" Type="http://schemas.openxmlformats.org/officeDocument/2006/relationships/image" Target="media/bd955fe18e40ed370f24b0b59d6ed6922f5d1e2b.png"/><Relationship Id="rId37" Type="http://schemas.openxmlformats.org/officeDocument/2006/relationships/image" Target="media/7109979ac96093e7437415cb52cb2b820951a158.png"/><Relationship Id="rId38" Type="http://schemas.openxmlformats.org/officeDocument/2006/relationships/image" Target="media/1f13547a7baf889f0a3de9a30e0a07d605d85e32.png"/><Relationship Id="rId39" Type="http://schemas.openxmlformats.org/officeDocument/2006/relationships/image" Target="media/788976f9d4587c12b1147d577ffb8b618c17bc0a.png"/><Relationship Id="rId40" Type="http://schemas.openxmlformats.org/officeDocument/2006/relationships/image" Target="media/e7331e85eeaedb5491ed31794e2c3cf79683352d.png"/><Relationship Id="rId41" Type="http://schemas.openxmlformats.org/officeDocument/2006/relationships/image" Target="media/e55b2b1c80496856ba55060933b737fb2d8fcc4d.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2026-09-04T17:02:14.172Z</dcterms:created>
  <dcterms:modified xsi:type="dcterms:W3CDTF">2026-09-04T17:02:14.172Z</dcterms:modified>
</cp:coreProperties>
</file>

<file path=docProps/custom.xml><?xml version="1.0" encoding="utf-8"?>
<Properties xmlns="http://schemas.openxmlformats.org/officeDocument/2006/custom-properties" xmlns:vt="http://schemas.openxmlformats.org/officeDocument/2006/docPropsVTypes"/>
</file>