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sz w:val="36"/>
          <w:szCs w:val="36"/>
        </w:rPr>
        <w:t xml:space="preserve">CIS6003 Advanced Programming</w:t>
      </w:r>
    </w:p>
    <w:p>
      <w:pPr>
        <w:spacing w:after="600" w:before="200"/>
        <w:jc w:val="center"/>
      </w:pPr>
      <w:r>
        <w:rPr>
          <w:rFonts w:ascii="Times New Roman" w:cs="Times New Roman" w:eastAsia="Times New Roman" w:hAnsi="Times New Roman"/>
          <w:sz w:val="30"/>
          <w:szCs w:val="30"/>
        </w:rPr>
        <w:t xml:space="preserve">Coursework Report (WRIT1)</w:t>
      </w:r>
    </w:p>
    <w:p>
      <w:pPr>
        <w:spacing w:before="200"/>
        <w:jc w:val="center"/>
      </w:pPr>
      <w:r>
        <w:rPr>
          <w:rFonts w:ascii="Times New Roman" w:cs="Times New Roman" w:eastAsia="Times New Roman" w:hAnsi="Times New Roman"/>
          <w:b/>
          <w:bCs/>
          <w:sz w:val="32"/>
          <w:szCs w:val="32"/>
        </w:rPr>
        <w:t xml:space="preserve">Sunrise Dental Clinic</w:t>
      </w:r>
    </w:p>
    <w:p>
      <w:pPr>
        <w:spacing w:after="800"/>
        <w:jc w:val="center"/>
      </w:pPr>
      <w:r>
        <w:rPr>
          <w:rFonts w:ascii="Times New Roman" w:cs="Times New Roman" w:eastAsia="Times New Roman" w:hAnsi="Times New Roman"/>
          <w:sz w:val="28"/>
          <w:szCs w:val="28"/>
        </w:rPr>
        <w:t xml:space="preserve">Appointment &amp; Patient Management System</w:t>
      </w:r>
    </w:p>
    <w:p>
      <w:pPr>
        <w:spacing w:before="900"/>
        <w:jc w:val="center"/>
      </w:pPr>
      <w:r>
        <w:rPr>
          <w:rFonts w:ascii="Times New Roman" w:cs="Times New Roman" w:eastAsia="Times New Roman" w:hAnsi="Times New Roman"/>
          <w:sz w:val="24"/>
          <w:szCs w:val="24"/>
        </w:rPr>
        <w:t xml:space="preserve">Student Name:  [STUDENT NAME]</w:t>
      </w:r>
    </w:p>
    <w:p>
      <w:pPr>
        <w:jc w:val="center"/>
      </w:pPr>
      <w:r>
        <w:rPr>
          <w:rFonts w:ascii="Times New Roman" w:cs="Times New Roman" w:eastAsia="Times New Roman" w:hAnsi="Times New Roman"/>
          <w:sz w:val="24"/>
          <w:szCs w:val="24"/>
        </w:rPr>
        <w:t xml:space="preserve">Student ID:  [STUDENT ID NUMBER]</w:t>
      </w:r>
    </w:p>
    <w:p>
      <w:pPr>
        <w:jc w:val="center"/>
      </w:pPr>
      <w:r>
        <w:rPr>
          <w:rFonts w:ascii="Times New Roman" w:cs="Times New Roman" w:eastAsia="Times New Roman" w:hAnsi="Times New Roman"/>
          <w:sz w:val="24"/>
          <w:szCs w:val="24"/>
        </w:rPr>
        <w:t xml:space="preserve">Module Code: CIS6003        Assessment ID: WRIT1</w:t>
      </w:r>
    </w:p>
    <w:p>
      <w:pPr>
        <w:spacing w:before="100"/>
        <w:jc w:val="center"/>
      </w:pPr>
      <w:r>
        <w:rPr>
          <w:rFonts w:ascii="Times New Roman" w:cs="Times New Roman" w:eastAsia="Times New Roman" w:hAnsi="Times New Roman"/>
          <w:sz w:val="24"/>
          <w:szCs w:val="24"/>
        </w:rPr>
        <w:t xml:space="preserve">Word count: [INSERT FINAL WORD COUNT]</w:t>
      </w:r>
    </w:p>
    <w:p>
      <w:pPr>
        <w:spacing w:before="800"/>
        <w:jc w:val="center"/>
      </w:pPr>
      <w:r>
        <w:rPr>
          <w:rFonts w:ascii="Times New Roman" w:cs="Times New Roman" w:eastAsia="Times New Roman" w:hAnsi="Times New Roman"/>
          <w:color w:val="1155CC"/>
          <w:sz w:val="22"/>
          <w:szCs w:val="22"/>
        </w:rPr>
        <w:t xml:space="preserve">GitHub repository: https://github.com/SharonAbi/sunrise-dental-clinic</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Times New Roman" w:cs="Times New Roman" w:eastAsia="Times New Roman" w:hAnsi="Times New Roman"/>
          <w:i/>
          <w:iCs/>
          <w:sz w:val="20"/>
          <w:szCs w:val="20"/>
        </w:rPr>
        <w:t xml:space="preserve">(Right-click the table above and choose "Update Field" in Microsoft Word once the document is finished, so page numbers are correct.)</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1. Introduction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Sunrise Dental Clinic is a private dental centre in Colombo that currently manages patient appointments and treatment records using paper files and notebooks. This manual process has led to double bookings, lost patient records, long waiting times, and billing errors. This report documents the design, development, testing, and version control of a computerised Appointment and Patient Management System built to replace that manual process, developed as coursework for the CIS6003 Advanced Programming module.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allows authorised clinic staff to log in securely, register new patient appointments with a uniquely generated appointment number, search for and display existing appointment details, calculate and print a treatment bill, and access step-by-step help instructions. It is implemented in Java as a server-side web application using Servlets and JavaServer Pages (JSP) for the presentation and control layers, JDBC for data access, and MySQL as the persistent data store.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report is organised around the four tasks set out in the assessment brief: Task A covers the system's design, expressed through UML Use Case, Class, and Sequence diagrams; Task B covers the development of the interactive system itself, including the design patterns and web service used; Task C covers the testing strategy, including a worked example of test-driven development and the automated test suite; and Task D covers the use of Git and GitHub for version control, including the workflow used to track and deploy changes.</w:t>
      </w:r>
    </w:p>
    <w:p>
      <w:pPr>
        <w:pStyle w:val="Heading1"/>
        <w:spacing w:after="180" w:before="360" w:line="360" w:lineRule="auto"/>
      </w:pPr>
      <w:r>
        <w:rPr>
          <w:rFonts w:ascii="Times New Roman" w:cs="Times New Roman" w:eastAsia="Times New Roman" w:hAnsi="Times New Roman"/>
          <w:b/>
          <w:bCs/>
          <w:sz w:val="28"/>
          <w:szCs w:val="28"/>
        </w:rPr>
        <w:t xml:space="preserve">2. Task A: System Design with UML Diagrams (20 marks)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section presents the Use Case, Class, and Sequence diagrams produced for the system, together with the design decisions and assumptions behind each one. Diagrams were produced with PlantUML directly from the finished class and package structure, so each diagram is guaranteed to match the implementation discussed in Task B rather than drifting from it.</w:t>
      </w:r>
    </w:p>
    <w:p>
      <w:pPr>
        <w:pStyle w:val="Heading2"/>
        <w:spacing w:after="140" w:before="280" w:line="360" w:lineRule="auto"/>
      </w:pPr>
      <w:r>
        <w:rPr>
          <w:rFonts w:ascii="Times New Roman" w:cs="Times New Roman" w:eastAsia="Times New Roman" w:hAnsi="Times New Roman"/>
          <w:b/>
          <w:bCs/>
          <w:sz w:val="28"/>
          <w:szCs w:val="28"/>
        </w:rPr>
        <w:t xml:space="preserve">2.1 Use Case Diagram</w:t>
      </w:r>
    </w:p>
    <w:p>
      <w:pPr>
        <w:spacing w:after="80" w:before="15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 Use Case diagram for the Appointment &amp; Patient Management System.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has a single actor, Staff Member, since the assignment scope restricts use of the system to authorised staff — patients are recorded by staff rather than interacting with the system themselves. Six primary use cases map directly onto the six functional requirements in the brief: Login, Register New Appointment, Display Appointment Details, Calculate &amp; Print Bill, View Help, and Logout.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&lt;&lt;include&gt;&gt; relationships model behaviour that always happens as part of registering an appointment, regardless of outcome: Validate Patient &amp; Appointment Input (every submission is checked before anything is saved) and Generate Unique Appointment Number (every successful registration must produce one, retried until no collision is found). One &lt;&lt;extend&gt;&gt; relationship models optional behaviour: Apply Insurance Discount only extends Calculate &amp; Print Bill when staff tick "patient has insurance" — exactly the conditional case &lt;&lt;extend&gt;&gt; is intended for, as opposed to the unconditional &lt;&lt;include&gt;&gt;.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Assumption: all use cases other than Login require an authenticated session. Rather than repeat an &lt;&lt;include&gt;&gt; arrow from every use case to Login, this precondition is documented as a note and enforced in the implementation by a single Servlet filter (AuthFilter) applied to every protected URL.</w:t>
      </w:r>
    </w:p>
    <w:p>
      <w:pPr>
        <w:pStyle w:val="Heading2"/>
        <w:spacing w:after="140" w:before="280" w:line="360" w:lineRule="auto"/>
      </w:pPr>
      <w:r>
        <w:rPr>
          <w:rFonts w:ascii="Times New Roman" w:cs="Times New Roman" w:eastAsia="Times New Roman" w:hAnsi="Times New Roman"/>
          <w:b/>
          <w:bCs/>
          <w:sz w:val="28"/>
          <w:szCs w:val="28"/>
        </w:rPr>
        <w:t xml:space="preserve">2.2 Class Diagram — Domain Model</w:t>
      </w:r>
    </w:p>
    <w:p>
      <w:pPr>
        <w:spacing w:after="80" w:before="150"/>
        <w:jc w:val="center"/>
      </w:pPr>
      <w:r>
        <w:drawing>
          <wp:inline distT="0" distB="0" distL="0" distR="0">
            <wp:extent cx="45720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5910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 Class diagram showing the core domain entities, multiplicities, and navigability.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diagram shows the core data entities and their relationships. One Appointment references exactly one Patient, one Dentist, and one Treatment, while a Dentist or Treatment can be referenced by many appointments over time; a Bill has a 0..1 relationship back to its Appointment, since an appointment may not yet have been billed. All associations are unidirectional, pointing from Appointment/Bill toward the entity they reference — the model classes are deliberately simple, encapsulated POJOs (private fields, public accessors) with no back-references, and lookups run the other direction through the DAO layer instead. AppointmentStatus (SCHEDULED / COMPLETED / CANCELLED) and Role (ADMIN / STAFF) are modelled as UML enumerations rather than plain strings, so invalid values are impossible at compile time.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Documented simplification: in the current implementation, PatientDAO.save() always inserts a new patient row on every registration rather than looking up an existing patient by contact number. The diagram shows the correct conceptual relationship (one patient, many visits over time); the code is a deliberate simplification of it, chosen to keep registration a single self-contained step that mirrors how the paper-based front desk works today. A natural extension — adding PatientDAO.findByContactNumber() and checking it before inserting — would upgrade this to genuine patient history tracking, at the cost of extra complexity that was judged out of scope for this iteration.</w:t>
      </w:r>
    </w:p>
    <w:p>
      <w:pPr>
        <w:pStyle w:val="Heading2"/>
        <w:spacing w:after="140" w:before="280" w:line="360" w:lineRule="auto"/>
      </w:pPr>
      <w:r>
        <w:rPr>
          <w:rFonts w:ascii="Times New Roman" w:cs="Times New Roman" w:eastAsia="Times New Roman" w:hAnsi="Times New Roman"/>
          <w:b/>
          <w:bCs/>
          <w:sz w:val="28"/>
          <w:szCs w:val="28"/>
        </w:rPr>
        <w:t xml:space="preserve">2.3 Class Diagram — Architecture and Design Patterns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NOTHING — SEE LANDSCAPE PAGE HERE ]</w:t>
      </w:r>
      <w:r>
        <w:rPr>
          <w:rFonts w:ascii="Times New Roman" w:cs="Times New Roman" w:eastAsia="Times New Roman" w:hAnsi="Times New Roman"/>
          <w:i/>
          <w:iCs/>
          <w:sz w:val="22"/>
          <w:szCs w:val="22"/>
        </w:rPr>
        <w:br/>
        <w:t xml:space="preserve">  Figure 3 (the architecture diagram) is placed on its own landscape-oriented page immediately after this page so it remains legible; no action needed here.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second diagram deliberately separates architecture from domain data so each stays readable. It shows how the four design patterns used in Task B are structured: the DAO pattern (interface + JDBC implementation per entity), the Factory pattern (DAOFactory and BillingStrategyFactory centralising object creation), the Singleton pattern (DBConnection, loaded exactly once), and the Strategy pattern (BillingStrategy with StandardBillingStrategy / InsuranceBillingStrategy implementations selected at runtime). Full discussion of each pattern's purpose and trade-offs is given in section 3.2, alongside the code that implements it.</w:t>
      </w:r>
    </w:p>
    <w:p>
      <w:pPr>
        <w:pStyle w:val="Heading2"/>
        <w:spacing w:after="140" w:before="280" w:line="360" w:lineRule="auto"/>
      </w:pPr>
      <w:r>
        <w:rPr>
          <w:rFonts w:ascii="Times New Roman" w:cs="Times New Roman" w:eastAsia="Times New Roman" w:hAnsi="Times New Roman"/>
          <w:b/>
          <w:bCs/>
          <w:sz w:val="28"/>
          <w:szCs w:val="28"/>
        </w:rPr>
        <w:t xml:space="preserve">2.4 Sequence Diagrams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Three sequence diagrams were produced, covering the most significant interaction flows in the system: authentication, the core "register an appointment" transaction, and billing — the point at which the Strategy pattern is actually exercised at runtime.</w:t>
      </w:r>
    </w:p>
    <w:p>
      <w:pPr>
        <w:pStyle w:val="Heading3"/>
        <w:spacing w:after="120" w:before="220" w:line="360" w:lineRule="auto"/>
      </w:pPr>
      <w:r>
        <w:rPr>
          <w:rFonts w:ascii="Times New Roman" w:cs="Times New Roman" w:eastAsia="Times New Roman" w:hAnsi="Times New Roman"/>
          <w:b/>
          <w:bCs/>
          <w:i/>
          <w:iCs/>
          <w:sz w:val="24"/>
          <w:szCs w:val="24"/>
        </w:rPr>
        <w:t xml:space="preserve">2.4.1 Login</w:t>
      </w:r>
    </w:p>
    <w:p>
      <w:pPr>
        <w:spacing w:after="80" w:before="150"/>
        <w:jc w:val="center"/>
      </w:pPr>
      <w:r>
        <w:drawing>
          <wp:inline distT="0" distB="0" distL="0" distR="0">
            <wp:extent cx="4572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3242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4: Sequence diagram for staff login.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Shows LoginServlet delegating to AuthService, which loads the User by username via UserDAO, hashes the submitted password with PasswordUtil (SHA-256), and compares it against the stored hash — the plain-text password is never persisted or compared directly, addressing the assignment's requirement to protect user data. The alt fragment shows both outcomes: a valid login creates an HttpSession and redirects to the dashboard; an invalid one re-displays the login form with an error message.</w:t>
      </w:r>
    </w:p>
    <w:p>
      <w:pPr>
        <w:pStyle w:val="Heading3"/>
        <w:spacing w:after="120" w:before="220" w:line="360" w:lineRule="auto"/>
      </w:pPr>
      <w:r>
        <w:rPr>
          <w:rFonts w:ascii="Times New Roman" w:cs="Times New Roman" w:eastAsia="Times New Roman" w:hAnsi="Times New Roman"/>
          <w:b/>
          <w:bCs/>
          <w:i/>
          <w:iCs/>
          <w:sz w:val="24"/>
          <w:szCs w:val="24"/>
        </w:rPr>
        <w:t xml:space="preserve">2.4.2 Register New Appointment</w:t>
      </w:r>
    </w:p>
    <w:p>
      <w:pPr>
        <w:spacing w:after="80" w:before="15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429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5: Sequence diagram for registering a new appointment.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Validation happens in the servlet before any service or DAO call is made, so invalid input never reaches the database. The loop fragment shows AppointmentService regenerating the appointment number until AppointmentDAO.existsByAppointmentNumber() confirms it is unique — this loop is what guarantees the "unique appointment number" requirement actually holds at runtime, rather than merely hoping collisions do not occur.</w:t>
      </w:r>
    </w:p>
    <w:p>
      <w:pPr>
        <w:pStyle w:val="Heading3"/>
        <w:spacing w:after="120" w:before="220" w:line="360" w:lineRule="auto"/>
      </w:pPr>
      <w:r>
        <w:rPr>
          <w:rFonts w:ascii="Times New Roman" w:cs="Times New Roman" w:eastAsia="Times New Roman" w:hAnsi="Times New Roman"/>
          <w:b/>
          <w:bCs/>
          <w:i/>
          <w:iCs/>
          <w:sz w:val="24"/>
          <w:szCs w:val="24"/>
        </w:rPr>
        <w:t xml:space="preserve">2.4.3 Calculate &amp; Print Bill</w:t>
      </w:r>
    </w:p>
    <w:p>
      <w:pPr>
        <w:spacing w:after="80" w:before="150"/>
        <w:jc w:val="center"/>
      </w:pPr>
      <w:r>
        <w:drawing>
          <wp:inline distT="0" distB="0" distL="0" distR="0">
            <wp:extent cx="4572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337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6: Sequence diagram for bill calculation and printing.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alt fragment models idempotent billing: if a bill already exists for the appointment (e.g. the receipt is being reprinted), it is returned unchanged; only a first-time billing request goes through BillingStrategyFactory to obtain the correct BillingStrategy and calculate the discount and total. This diagram most directly demonstrates the Strategy pattern in motion, complementing the static view in Figure 3.</w:t>
      </w:r>
    </w:p>
    <w:p>
      <w:pPr>
        <w:sectPr>
          <w:footerReference w:type="default" r:id="rId7"/>
          <w:pgSz w:w="11906" w:h="16838" w:orient="portrait"/>
          <w:pgMar w:top="1440" w:right="1440" w:bottom="1440" w:left="2160" w:header="708" w:footer="708" w:gutter="0"/>
          <w:pgNumType/>
          <w:docGrid w:linePitch="360"/>
        </w:sectPr>
      </w:pPr>
    </w:p>
    <w:p>
      <w:pPr>
        <w:spacing w:after="80" w:before="150"/>
        <w:jc w:val="center"/>
      </w:pPr>
      <w:r>
        <w:drawing>
          <wp:inline distT="0" distB="0" distL="0" distR="0">
            <wp:extent cx="838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30289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3: Class diagram showing the DAO, Singleton, Factory, and Strategy pattern structure.</w:t>
      </w:r>
    </w:p>
    <w:p>
      <w:r>
        <w:br w:type="page"/>
      </w:r>
    </w:p>
    <w:p>
      <w:pPr>
        <w:sectPr>
          <w:footerReference w:type="default" r:id="rId8"/>
          <w:pgSz w:w="16838" w:h="11906" w:orient="landscape"/>
          <w:pgMar w:top="1440" w:right="1440" w:bottom="1440" w:left="1440" w:header="708" w:footer="708" w:gutter="0"/>
          <w:pgNumType/>
          <w:docGrid w:linePitch="360"/>
        </w:sectPr>
      </w:pPr>
    </w:p>
    <w:p>
      <w:pPr>
        <w:pStyle w:val="Heading1"/>
        <w:spacing w:after="180" w:before="360" w:line="360" w:lineRule="auto"/>
      </w:pPr>
      <w:r>
        <w:rPr>
          <w:rFonts w:ascii="Times New Roman" w:cs="Times New Roman" w:eastAsia="Times New Roman" w:hAnsi="Times New Roman"/>
          <w:b/>
          <w:bCs/>
          <w:sz w:val="28"/>
          <w:szCs w:val="28"/>
        </w:rPr>
        <w:t xml:space="preserve">3. Task B: System Development (40 marks)</w:t>
      </w:r>
    </w:p>
    <w:p>
      <w:pPr>
        <w:pStyle w:val="Heading2"/>
        <w:spacing w:after="140" w:before="280" w:line="360" w:lineRule="auto"/>
      </w:pPr>
      <w:r>
        <w:rPr>
          <w:rFonts w:ascii="Times New Roman" w:cs="Times New Roman" w:eastAsia="Times New Roman" w:hAnsi="Times New Roman"/>
          <w:b/>
          <w:bCs/>
          <w:sz w:val="28"/>
          <w:szCs w:val="28"/>
        </w:rPr>
        <w:t xml:space="preserve">3.1 Architecture Overview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follows a layered, three-tier architecture: a presentation tier of JSP views, a controller/business tier of Servlets and Service classes, and a data tier of DAO classes talking to MySQL over JDBC. This separation keeps each class focused on a single responsibility — Servlets only orchestrate HTTP request/response and delegate to Services; Services contain business rules and depend only on DAO interfaces, never JDBC directly; DAO implementations are the only classes that contain SQL.</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technology choices were plain Servlets + JSP + JDBC + MySQL rather than a framework such as Spring, deliberately: with a 4000-word budget that includes source code, and limited development time, a framework's configuration and boilerplate would have consumed time and words better spent on the design patterns and testing the brief explicitly asks for, without materially changing what the finished system demonstrates.</w:t>
      </w:r>
    </w:p>
    <w:p>
      <w:pPr>
        <w:pStyle w:val="Heading2"/>
        <w:spacing w:after="140" w:before="280" w:line="360" w:lineRule="auto"/>
      </w:pPr>
      <w:r>
        <w:rPr>
          <w:rFonts w:ascii="Times New Roman" w:cs="Times New Roman" w:eastAsia="Times New Roman" w:hAnsi="Times New Roman"/>
          <w:b/>
          <w:bCs/>
          <w:sz w:val="28"/>
          <w:szCs w:val="28"/>
        </w:rPr>
        <w:t xml:space="preserve">3.2 Design Patterns Implemented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Four design patterns were deliberately applied, each solving a specific problem rather than being included for its own sake.</w:t>
      </w:r>
    </w:p>
    <w:p>
      <w:pPr>
        <w:pStyle w:val="Heading3"/>
        <w:spacing w:after="120" w:before="220" w:line="360" w:lineRule="auto"/>
      </w:pPr>
      <w:r>
        <w:rPr>
          <w:rFonts w:ascii="Times New Roman" w:cs="Times New Roman" w:eastAsia="Times New Roman" w:hAnsi="Times New Roman"/>
          <w:b/>
          <w:bCs/>
          <w:i/>
          <w:iCs/>
          <w:sz w:val="24"/>
          <w:szCs w:val="24"/>
        </w:rPr>
        <w:t xml:space="preserve">Data Access Object (DAO)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Every entity has a DAO interface (PatientDAO, DentistDAO, TreatmentDAO, AppointmentDAO, BillDAO, UserDAO) and a single JDBC implementation. Services and Servlets depend only on the interfaces, so the persistence mechanism could be swapped (e.g. for JPA, or an in-memory fake for testing) without touching business logic. This is also what makes the Service-layer unit tests in Task C possible without a live database.</w:t>
      </w:r>
    </w:p>
    <w:p>
      <w:pPr>
        <w:spacing w:after="250" w:before="150"/>
        <w:jc w:val="center"/>
      </w:pPr>
      <w:r>
        <w:drawing>
          <wp:inline distT="0" distB="0" distL="0" distR="0">
            <wp:extent cx="4381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79057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Singleton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DBConnection loads db.properties and the MySQL JDBC driver exactly once, guarded by double-checked locking on getInstance(). Every DAO implementation depends on it for connections, so configuration is read from one place rather than scattered across the codebase.</w:t>
      </w:r>
    </w:p>
    <w:p>
      <w:pPr>
        <w:spacing w:after="250" w:before="150"/>
        <w:jc w:val="center"/>
      </w:pPr>
      <w:r>
        <w:drawing>
          <wp:inline distT="0" distB="0" distL="0" distR="0">
            <wp:extent cx="4381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1181100"/>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Factory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DAOFactory centralises creation of every DAO (getPatientDAO(), getAppointmentDAO(), etc.), so callers never write "new PatientDAOImpl()" themselves; BillingStrategyFactory does the same for billing strategies. Both patterns keep object-creation decisions in one place, which matters most if a future requirement (e.g. switching to a connection-pooled DAO implementation) needs to change which concrete class is created — that change happens in one factory method, not at every call site.</w:t>
      </w:r>
    </w:p>
    <w:p>
      <w:pPr>
        <w:pStyle w:val="Heading3"/>
        <w:spacing w:after="120" w:before="220" w:line="360" w:lineRule="auto"/>
      </w:pPr>
      <w:r>
        <w:rPr>
          <w:rFonts w:ascii="Times New Roman" w:cs="Times New Roman" w:eastAsia="Times New Roman" w:hAnsi="Times New Roman"/>
          <w:b/>
          <w:bCs/>
          <w:i/>
          <w:iCs/>
          <w:sz w:val="24"/>
          <w:szCs w:val="24"/>
        </w:rPr>
        <w:t xml:space="preserve">Strategy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BillingStrategy is an interface with two interchangeable implementations, StandardBillingStrategy and InsuranceBillingStrategy. BillService never checks "if (hasInsurance)" itself — it asks BillingStrategyFactory for the correct strategy and calls it polymorphically. Adding a third billing rule (for example, a corporate-account discount) means adding one new class implementing BillingStrategy, with no existing code touched — a direct application of the Open/Closed Principle.</w:t>
      </w:r>
    </w:p>
    <w:p>
      <w:pPr>
        <w:spacing w:after="250" w:before="150"/>
        <w:jc w:val="center"/>
      </w:pPr>
      <w:r>
        <w:drawing>
          <wp:inline distT="0" distB="0" distL="0" distR="0">
            <wp:extent cx="4381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1657350"/>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3.3 Database Design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MySQL was used as the relational data store, with six tables: users, dentists, treatments, patients, appointments, and bills. Foreign keys enforce that an appointment cannot reference a non-existent patient, dentist, or treatment, and appointment_number carries a UNIQUE constraint as a database-level backstop to the application-level uniqueness check performed in AppointmentService. Seed data provides a default admin login and a realistic set of dentists and treatment types so the application is usable immediately after import.</w:t>
      </w:r>
    </w:p>
    <w:p>
      <w:pPr>
        <w:spacing w:after="80" w:before="150"/>
        <w:jc w:val="center"/>
      </w:pPr>
      <w:r>
        <w:drawing>
          <wp:inline distT="0" distB="0" distL="0" distR="0">
            <wp:extent cx="3429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5909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7: sunrise_dental schema - table list and structure of the appointments and bills tables (real mysql CLI output).</w:t>
      </w:r>
    </w:p>
    <w:p>
      <w:pPr>
        <w:pStyle w:val="Heading2"/>
        <w:spacing w:after="140" w:before="280" w:line="360" w:lineRule="auto"/>
      </w:pPr>
      <w:r>
        <w:rPr>
          <w:rFonts w:ascii="Times New Roman" w:cs="Times New Roman" w:eastAsia="Times New Roman" w:hAnsi="Times New Roman"/>
          <w:b/>
          <w:bCs/>
          <w:sz w:val="28"/>
          <w:szCs w:val="28"/>
        </w:rPr>
        <w:t xml:space="preserve">3.4 Web Service (Distributed / Web Services Requirement)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To satisfy the requirement that the program be a distributed application with web services, AppointmentApiServlet exposes a small RESTful JSON endpoint at /api/appointments?number=&lt;appointmentNumber&gt;, independent of the JSP-rendered pages. It returns the appointment as JSON (serialised with Gson) on success, HTTP 404 with a JSON error body when the appointment does not exist, and HTTP 400 when the number parameter is missing — allowing another system (e.g. a front-desk kiosk, a mobile app, or an integration test) to query appointment data over HTTP without depending on the HTML views at all.</w:t>
      </w:r>
    </w:p>
    <w:p>
      <w:pPr>
        <w:spacing w:after="80" w:before="15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5524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8: JSON response from GET /api/appointments?number=APT-20260904-1232.</w:t>
      </w:r>
    </w:p>
    <w:p>
      <w:pPr>
        <w:spacing w:after="80" w:before="150"/>
        <w:jc w:val="center"/>
      </w:pPr>
      <w:r>
        <w:drawing>
          <wp:inline distT="0" distB="0" distL="0" distR="0">
            <wp:extent cx="4572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238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9: JSON error body (HTTP 404) for an unknown appointment number.</w:t>
      </w:r>
    </w:p>
    <w:p>
      <w:pPr>
        <w:pStyle w:val="Heading2"/>
        <w:spacing w:after="140" w:before="280" w:line="360" w:lineRule="auto"/>
      </w:pPr>
      <w:r>
        <w:rPr>
          <w:rFonts w:ascii="Times New Roman" w:cs="Times New Roman" w:eastAsia="Times New Roman" w:hAnsi="Times New Roman"/>
          <w:b/>
          <w:bCs/>
          <w:sz w:val="28"/>
          <w:szCs w:val="28"/>
        </w:rPr>
        <w:t xml:space="preserve">3.5 User Interfaces and Validation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Six screens were built to cover the required functionality: Login, Dashboard (main menu), Register New Appointment, Display Appointment Details, Calculate &amp; Print Bill (a print-friendly receipt), and Help. All input is validated server-side in ValidationUtil before anything reaches the database — patient name (letters/spaces only), a 10-digit contact number starting with 0, a date that is not in the past, and (added via test-driven development, see section 4.2) a time within the clinic's 09:00–17:00 operating hours. Validation failures are collected and displayed together above the form, rather than one at a time, so the user can correct every problem in a single pass. All screens below were captured from the application actually running against a local MySQL instance under Tomcat 9, not mocked up.</w:t>
      </w:r>
    </w:p>
    <w:p>
      <w:pPr>
        <w:spacing w:after="80" w:before="150"/>
        <w:jc w:val="center"/>
      </w:pPr>
      <w:r>
        <w:drawing>
          <wp:inline distT="0" distB="0" distL="0" distR="0">
            <wp:extent cx="3238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38500" cy="2352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10: Login screen.</w:t>
      </w:r>
    </w:p>
    <w:p>
      <w:pPr>
        <w:spacing w:after="80" w:before="150"/>
        <w:jc w:val="center"/>
      </w:pPr>
      <w:r>
        <w:drawing>
          <wp:inline distT="0" distB="0" distL="0" distR="0">
            <wp:extent cx="3238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2352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11: Login with an incorrect password.</w:t>
      </w:r>
    </w:p>
    <w:p>
      <w:pPr>
        <w:spacing w:after="80" w:before="150"/>
        <w:jc w:val="center"/>
      </w:pPr>
      <w:r>
        <w:drawing>
          <wp:inline distT="0" distB="0" distL="0" distR="0">
            <wp:extent cx="4381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15335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12: Dashboard / main menu after a successful login.</w:t>
      </w:r>
    </w:p>
    <w:p>
      <w:pPr>
        <w:spacing w:after="80" w:before="150"/>
        <w:jc w:val="center"/>
      </w:pPr>
      <w:r>
        <w:drawing>
          <wp:inline distT="0" distB="0" distL="0" distR="0">
            <wp:extent cx="4000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8860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13: Register New Appointment form.</w:t>
      </w:r>
    </w:p>
    <w:p>
      <w:pPr>
        <w:spacing w:after="80" w:before="15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9241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14: Validation errors shown together above the form (past date + out-of-hours time).</w:t>
      </w:r>
    </w:p>
    <w:p>
      <w:pPr>
        <w:spacing w:after="80" w:before="150"/>
        <w:jc w:val="center"/>
      </w:pPr>
      <w:r>
        <w:drawing>
          <wp:inline distT="0" distB="0" distL="0" distR="0">
            <wp:extent cx="4000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8860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15: Appointment Details after a successful registration (real generated appointment number).</w:t>
      </w:r>
    </w:p>
    <w:p>
      <w:pPr>
        <w:spacing w:after="80" w:before="150"/>
        <w:jc w:val="center"/>
      </w:pPr>
      <w:r>
        <w:drawing>
          <wp:inline distT="0" distB="0" distL="0" distR="0">
            <wp:extent cx="4381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19335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16: Search result for a non-existent appointment number.</w:t>
      </w:r>
    </w:p>
    <w:p>
      <w:pPr>
        <w:spacing w:after="80" w:before="150"/>
        <w:jc w:val="center"/>
      </w:pPr>
      <w:r>
        <w:drawing>
          <wp:inline distT="0" distB="0" distL="0" distR="0">
            <wp:extent cx="4191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30003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17: Calculate &amp; Print Bill receipt (Rs. 1500 + Rs. 3500 = Rs. 5000).</w:t>
      </w:r>
    </w:p>
    <w:p>
      <w:pPr>
        <w:spacing w:after="80" w:before="150"/>
        <w:jc w:val="center"/>
      </w:pPr>
      <w:r>
        <w:drawing>
          <wp:inline distT="0" distB="0" distL="0" distR="0">
            <wp:extent cx="4381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16668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18: Help screen.</w:t>
      </w:r>
    </w:p>
    <w:p>
      <w:pPr>
        <w:pStyle w:val="Heading1"/>
        <w:spacing w:after="180" w:before="360" w:line="360" w:lineRule="auto"/>
      </w:pPr>
      <w:r>
        <w:rPr>
          <w:rFonts w:ascii="Times New Roman" w:cs="Times New Roman" w:eastAsia="Times New Roman" w:hAnsi="Times New Roman"/>
          <w:b/>
          <w:bCs/>
          <w:sz w:val="28"/>
          <w:szCs w:val="28"/>
        </w:rPr>
        <w:t xml:space="preserve">4. Task C: Testing, TDD, and Test Automation (20 marks)</w:t>
      </w:r>
    </w:p>
    <w:p>
      <w:pPr>
        <w:pStyle w:val="Heading2"/>
        <w:spacing w:after="140" w:before="280" w:line="360" w:lineRule="auto"/>
      </w:pPr>
      <w:r>
        <w:rPr>
          <w:rFonts w:ascii="Times New Roman" w:cs="Times New Roman" w:eastAsia="Times New Roman" w:hAnsi="Times New Roman"/>
          <w:b/>
          <w:bCs/>
          <w:sz w:val="28"/>
          <w:szCs w:val="28"/>
        </w:rPr>
        <w:t xml:space="preserve">4.1 Test Rationale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is layered, so tests target the layer where a defect is cheapest to catch and clearest to diagnose. util classes (ValidationUtil, PasswordUtil) and the billing strategies are pure functions with no dependencies, and are tested directly. Service classes (AppointmentService, BillService, AuthService) depend on DAOs; rather than requiring a live MySQL instance to run the test suite — slow, environment-dependent, and awkward in continuous integration — each service has two constructors: a no-arg constructor that wires real DAOs via DAOFactory for production use, and a DAO-accepting constructor used only by tests, with Mockito mocks standing in for the DAOs. This isolates each test from the database while still exercising the service's real logic. DAO implementations and Servlets are thinner JDBC/HTTP glue and are instead verified by manually exercising the running application (see the manual test log in section 4.4).</w:t>
      </w:r>
    </w:p>
    <w:p>
      <w:pPr>
        <w:pStyle w:val="Heading2"/>
        <w:spacing w:after="140" w:before="280" w:line="360" w:lineRule="auto"/>
      </w:pPr>
      <w:r>
        <w:rPr>
          <w:rFonts w:ascii="Times New Roman" w:cs="Times New Roman" w:eastAsia="Times New Roman" w:hAnsi="Times New Roman"/>
          <w:b/>
          <w:bCs/>
          <w:sz w:val="28"/>
          <w:szCs w:val="28"/>
        </w:rPr>
        <w:t xml:space="preserve">4.2 Test-Driven Development: A Worked Example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TDD (red → green → refactor) was used when adding a new business rule to existing code: enforcing that appointments can only be booked within the clinic's operating hours (09:00–17:00), a rule that was previously missing entirely.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1 (RED) — a test was written before the implementation existed. Four cases were added to ValidationUtilTest: an in-hours time, the opening boundary, a time just before opening, and the closing boundary. Running the suite at this point fails to even compile, because isWithinClinicHours does not exist yet:</w:t>
      </w:r>
    </w:p>
    <w:p>
      <w:pPr>
        <w:spacing w:after="80" w:before="150"/>
        <w:jc w:val="center"/>
      </w:pPr>
      <w:r>
        <w:drawing>
          <wp:inline distT="0" distB="0" distL="0" distR="0">
            <wp:extent cx="4381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1590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Real terminal output: mvn test run against the exact TDD-red-step commit (542f15f), reproduced in a separate git worktree.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2 (GREEN) — the minimum code needed to pass was written. ValidationUtil.isWithinClinicHours(LocalTime) was implemented as a simple boundary check (09:00 inclusive, 17:00 exclusive), and the same four tests were re-run:</w:t>
      </w:r>
    </w:p>
    <w:p>
      <w:pPr>
        <w:spacing w:after="80" w:before="15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30099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Real terminal output: mvn test on main, all 26 tests passing.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3 (wire it in) — a passing unit test is only useful if the application actually enforces the rule. RegisterAppointmentServlet was updated to call isWithinClinicHours alongside the existing time-format check, adding the error message "Appointment time must be between 09:00 and 17:00." This step has no dedicated unit test of its own — it is a one-line delegation — and was instead confirmed by exercising the register-appointment screen manually with a 07:00 time and observing the validation error (see row M5 in section 4.4).</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Honesty note: the rest of the codebase (DAOs, servlets, the original service methods) was written first and given characterisation tests afterwards, under the time constraints of this assignment — it was not built test-first from a blank file. The clinic-hours example above is the part of the codebase that genuinely followed red-green TDD, and is the one that should be reproduced live if asked to demonstrate the process, since it is small, self-contained, and reproducible directly from the Git history (see the two consecutive commits "Add failing test for clinic-hours validation (TDD red step)" and "Implement clinic-hours validation … (TDD green step)" on GitHub).</w:t>
      </w:r>
    </w:p>
    <w:p>
      <w:pPr>
        <w:pStyle w:val="Heading2"/>
        <w:spacing w:after="140" w:before="280" w:line="360" w:lineRule="auto"/>
      </w:pPr>
      <w:r>
        <w:rPr>
          <w:rFonts w:ascii="Times New Roman" w:cs="Times New Roman" w:eastAsia="Times New Roman" w:hAnsi="Times New Roman"/>
          <w:b/>
          <w:bCs/>
          <w:sz w:val="28"/>
          <w:szCs w:val="28"/>
        </w:rPr>
        <w:t xml:space="preserve">4.3 Test Plan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26 automated JUnit 5 test methods were written across 5 test classes. The table below summarises the scenarios covered; full source is in Appendix A.</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1900"/>
        <w:gridCol w:w="1900"/>
      </w:tblGrid>
      <w:tr>
        <w:tc>
          <w:tcPr>
            <w:tcW w:type="dxa" w:w="800"/>
            <w:shd w:fill="D9D9D9" w:color="auto" w:val="clear"/>
          </w:tcPr>
          <w:p>
            <w:pPr>
              <w:spacing w:line="276" w:lineRule="auto"/>
            </w:pPr>
            <w:r>
              <w:rPr>
                <w:rFonts w:ascii="Times New Roman" w:cs="Times New Roman" w:eastAsia="Times New Roman" w:hAnsi="Times New Roman"/>
                <w:b/>
                <w:bCs/>
                <w:sz w:val="18"/>
                <w:szCs w:val="18"/>
              </w:rPr>
              <w:t xml:space="preserve">ID</w:t>
            </w:r>
          </w:p>
        </w:tc>
        <w:tc>
          <w:tcPr>
            <w:tcW w:type="dxa" w:w="1600"/>
            <w:shd w:fill="D9D9D9" w:color="auto" w:val="clear"/>
          </w:tcPr>
          <w:p>
            <w:pPr>
              <w:spacing w:line="276" w:lineRule="auto"/>
            </w:pPr>
            <w:r>
              <w:rPr>
                <w:rFonts w:ascii="Times New Roman" w:cs="Times New Roman" w:eastAsia="Times New Roman" w:hAnsi="Times New Roman"/>
                <w:b/>
                <w:bCs/>
                <w:sz w:val="18"/>
                <w:szCs w:val="18"/>
              </w:rPr>
              <w:t xml:space="preserve">Class under test</w:t>
            </w:r>
          </w:p>
        </w:tc>
        <w:tc>
          <w:tcPr>
            <w:tcW w:type="dxa" w:w="2000"/>
            <w:shd w:fill="D9D9D9" w:color="auto" w:val="clear"/>
          </w:tcPr>
          <w:p>
            <w:pPr>
              <w:spacing w:line="276" w:lineRule="auto"/>
            </w:pPr>
            <w:r>
              <w:rPr>
                <w:rFonts w:ascii="Times New Roman" w:cs="Times New Roman" w:eastAsia="Times New Roman" w:hAnsi="Times New Roman"/>
                <w:b/>
                <w:bCs/>
                <w:sz w:val="18"/>
                <w:szCs w:val="18"/>
              </w:rPr>
              <w:t xml:space="preserve">Scenario</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Test data</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T01–T03</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Patient name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"Kasun Perera" / "" / "Kasun123"</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T04–T06</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Contact number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"0771234567" / "12345" / "077abc4567"</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T07–T08</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Date format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"2026-09-05" / "not-a-date"</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T09–T10</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Past vs. today's date</w:t>
            </w:r>
          </w:p>
        </w:tc>
        <w:tc>
          <w:tcPr>
            <w:tcW w:type="dxa" w:w="1900"/>
          </w:tcPr>
          <w:p>
            <w:pPr>
              <w:spacing w:line="276" w:lineRule="auto"/>
            </w:pPr>
            <w:r>
              <w:rPr>
                <w:rFonts w:ascii="Times New Roman" w:cs="Times New Roman" w:eastAsia="Times New Roman" w:hAnsi="Times New Roman"/>
                <w:b w:val="false"/>
                <w:bCs w:val="false"/>
                <w:sz w:val="18"/>
                <w:szCs w:val="18"/>
              </w:rPr>
              <w:t xml:space="preserve">yesterday / today</w:t>
            </w:r>
          </w:p>
        </w:tc>
        <w:tc>
          <w:tcPr>
            <w:tcW w:type="dxa" w:w="1900"/>
          </w:tcPr>
          <w:p>
            <w:pPr>
              <w:spacing w:line="276" w:lineRule="auto"/>
            </w:pPr>
            <w:r>
              <w:rPr>
                <w:rFonts w:ascii="Times New Roman" w:cs="Times New Roman" w:eastAsia="Times New Roman" w:hAnsi="Times New Roman"/>
                <w:b w:val="false"/>
                <w:bCs w:val="false"/>
                <w:sz w:val="18"/>
                <w:szCs w:val="18"/>
              </w:rPr>
              <w:t xml:space="preserve">rejected / accepted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T11–T14</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Clinic operating hours</w:t>
            </w:r>
          </w:p>
        </w:tc>
        <w:tc>
          <w:tcPr>
            <w:tcW w:type="dxa" w:w="1900"/>
          </w:tcPr>
          <w:p>
            <w:pPr>
              <w:spacing w:line="276" w:lineRule="auto"/>
            </w:pPr>
            <w:r>
              <w:rPr>
                <w:rFonts w:ascii="Times New Roman" w:cs="Times New Roman" w:eastAsia="Times New Roman" w:hAnsi="Times New Roman"/>
                <w:b w:val="false"/>
                <w:bCs w:val="false"/>
                <w:sz w:val="18"/>
                <w:szCs w:val="18"/>
              </w:rPr>
              <w:t xml:space="preserve">10:30 / 09:00 / 08:59 / 17:00</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T15–T16</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vs. insurance 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consult Rs.1500, treatment Rs.5000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6500 / discount 1000, total 5500</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T17</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BillingStrategyFactory</w:t>
            </w:r>
          </w:p>
        </w:tc>
        <w:tc>
          <w:tcPr>
            <w:tcW w:type="dxa" w:w="2000"/>
          </w:tcPr>
          <w:p>
            <w:pPr>
              <w:spacing w:line="276" w:lineRule="auto"/>
            </w:pPr>
            <w:r>
              <w:rPr>
                <w:rFonts w:ascii="Times New Roman" w:cs="Times New Roman" w:eastAsia="Times New Roman" w:hAnsi="Times New Roman"/>
                <w:b w:val="false"/>
                <w:bCs w:val="false"/>
                <w:sz w:val="18"/>
                <w:szCs w:val="18"/>
              </w:rPr>
              <w:t xml:space="preserve">Strategy selection</w:t>
            </w:r>
          </w:p>
        </w:tc>
        <w:tc>
          <w:tcPr>
            <w:tcW w:type="dxa" w:w="1900"/>
          </w:tcPr>
          <w:p>
            <w:pPr>
              <w:spacing w:line="276" w:lineRule="auto"/>
            </w:pPr>
            <w:r>
              <w:rPr>
                <w:rFonts w:ascii="Times New Roman" w:cs="Times New Roman" w:eastAsia="Times New Roman" w:hAnsi="Times New Roman"/>
                <w:b w:val="false"/>
                <w:bCs w:val="false"/>
                <w:sz w:val="18"/>
                <w:szCs w:val="18"/>
              </w:rPr>
              <w:t xml:space="preserve">hasInsurance = true/false</w:t>
            </w:r>
          </w:p>
        </w:tc>
        <w:tc>
          <w:tcPr>
            <w:tcW w:type="dxa" w:w="1900"/>
          </w:tcPr>
          <w:p>
            <w:pPr>
              <w:spacing w:line="276" w:lineRule="auto"/>
            </w:pPr>
            <w:r>
              <w:rPr>
                <w:rFonts w:ascii="Times New Roman" w:cs="Times New Roman" w:eastAsia="Times New Roman" w:hAnsi="Times New Roman"/>
                <w:b w:val="false"/>
                <w:bCs w:val="false"/>
                <w:sz w:val="18"/>
                <w:szCs w:val="18"/>
              </w:rPr>
              <w:t xml:space="preserve">returns matching strategy type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T18–T19</w:t>
            </w:r>
          </w:p>
        </w:tc>
        <w:tc>
          <w:tcPr>
            <w:tcW w:type="dxa" w:w="1600"/>
          </w:tcPr>
          <w:p>
            <w:pPr>
              <w:spacing w:line="276" w:lineRule="auto"/>
            </w:pPr>
            <w:r>
              <w:rPr>
                <w:rFonts w:ascii="Times New Roman" w:cs="Times New Roman" w:eastAsia="Times New Roman" w:hAnsi="Times New Roman"/>
                <w:b w:val="false"/>
                <w:bCs w:val="false"/>
                <w:sz w:val="18"/>
                <w:szCs w:val="18"/>
              </w:rPr>
              <w:t xml:space="preserve">AppointmentService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Registration + number-collision retry</w:t>
            </w:r>
          </w:p>
        </w:tc>
        <w:tc>
          <w:tcPr>
            <w:tcW w:type="dxa" w:w="1900"/>
          </w:tcPr>
          <w:p>
            <w:pPr>
              <w:spacing w:line="276" w:lineRule="auto"/>
            </w:pPr>
            <w:r>
              <w:rPr>
                <w:rFonts w:ascii="Times New Roman" w:cs="Times New Roman" w:eastAsia="Times New Roman" w:hAnsi="Times New Roman"/>
                <w:b w:val="false"/>
                <w:bCs w:val="false"/>
                <w:sz w:val="18"/>
                <w:szCs w:val="18"/>
              </w:rPr>
              <w:t xml:space="preserve">mocked PatientDAO/AppointmentDAO</w:t>
            </w:r>
          </w:p>
        </w:tc>
        <w:tc>
          <w:tcPr>
            <w:tcW w:type="dxa" w:w="1900"/>
          </w:tcPr>
          <w:p>
            <w:pPr>
              <w:spacing w:line="276" w:lineRule="auto"/>
            </w:pPr>
            <w:r>
              <w:rPr>
                <w:rFonts w:ascii="Times New Roman" w:cs="Times New Roman" w:eastAsia="Times New Roman" w:hAnsi="Times New Roman"/>
                <w:b w:val="false"/>
                <w:bCs w:val="false"/>
                <w:sz w:val="18"/>
                <w:szCs w:val="18"/>
              </w:rPr>
              <w:t xml:space="preserve">patient &amp; appointment saved; retries until unique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T20–T22</w:t>
            </w:r>
          </w:p>
        </w:tc>
        <w:tc>
          <w:tcPr>
            <w:tcW w:type="dxa" w:w="1600"/>
          </w:tcPr>
          <w:p>
            <w:pPr>
              <w:spacing w:line="276" w:lineRule="auto"/>
            </w:pPr>
            <w:r>
              <w:rPr>
                <w:rFonts w:ascii="Times New Roman" w:cs="Times New Roman" w:eastAsia="Times New Roman" w:hAnsi="Times New Roman"/>
                <w:b w:val="false"/>
                <w:bCs w:val="false"/>
                <w:sz w:val="18"/>
                <w:szCs w:val="18"/>
              </w:rPr>
              <w:t xml:space="preserve">BillService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 insurance / re-billing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treatment fee Rs.3500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5000 / discount 700, total 4300 / existing bill returned, no duplicate save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T23–T25</w:t>
            </w:r>
          </w:p>
        </w:tc>
        <w:tc>
          <w:tcPr>
            <w:tcW w:type="dxa" w:w="1600"/>
          </w:tcPr>
          <w:p>
            <w:pPr>
              <w:spacing w:line="276" w:lineRule="auto"/>
            </w:pPr>
            <w:r>
              <w:rPr>
                <w:rFonts w:ascii="Times New Roman" w:cs="Times New Roman" w:eastAsia="Times New Roman" w:hAnsi="Times New Roman"/>
                <w:b w:val="false"/>
                <w:bCs w:val="false"/>
                <w:sz w:val="18"/>
                <w:szCs w:val="18"/>
              </w:rPr>
              <w:t xml:space="preserve">AuthService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Login success / wrong password / unknown user</w:t>
            </w:r>
          </w:p>
        </w:tc>
        <w:tc>
          <w:tcPr>
            <w:tcW w:type="dxa" w:w="1900"/>
          </w:tcPr>
          <w:p>
            <w:pPr>
              <w:spacing w:line="276" w:lineRule="auto"/>
            </w:pPr>
            <w:r>
              <w:rPr>
                <w:rFonts w:ascii="Times New Roman" w:cs="Times New Roman" w:eastAsia="Times New Roman" w:hAnsi="Times New Roman"/>
                <w:b w:val="false"/>
                <w:bCs w:val="false"/>
                <w:sz w:val="18"/>
                <w:szCs w:val="18"/>
              </w:rPr>
              <w:t xml:space="preserve">hashed password comparison</w:t>
            </w:r>
          </w:p>
        </w:tc>
        <w:tc>
          <w:tcPr>
            <w:tcW w:type="dxa" w:w="1900"/>
          </w:tcPr>
          <w:p>
            <w:pPr>
              <w:spacing w:line="276" w:lineRule="auto"/>
            </w:pPr>
            <w:r>
              <w:rPr>
                <w:rFonts w:ascii="Times New Roman" w:cs="Times New Roman" w:eastAsia="Times New Roman" w:hAnsi="Times New Roman"/>
                <w:b w:val="false"/>
                <w:bCs w:val="false"/>
                <w:sz w:val="18"/>
                <w:szCs w:val="18"/>
              </w:rPr>
              <w:t xml:space="preserve">User returned / null / null</w:t>
            </w:r>
          </w:p>
        </w:tc>
      </w:tr>
    </w:tbl>
    <w:p>
      <w:pPr>
        <w:pStyle w:val="Heading2"/>
        <w:spacing w:after="140" w:before="280" w:line="360" w:lineRule="auto"/>
      </w:pPr>
      <w:r>
        <w:rPr>
          <w:rFonts w:ascii="Times New Roman" w:cs="Times New Roman" w:eastAsia="Times New Roman" w:hAnsi="Times New Roman"/>
          <w:b/>
          <w:bCs/>
          <w:sz w:val="28"/>
          <w:szCs w:val="28"/>
        </w:rPr>
        <w:t xml:space="preserve">4.4 Manual / Exploratory Test Log (DAO + UI Layer)</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Since DAOs and servlets are integration/UI glue rather than unit-tested, they were verified by hand against a real running instance (Tomcat 9 + MySQL 8, not mocked). Every row below was actually exercised - via the browser for the UI cases and via curl for the two session/idempotency checks that have no useful screenshot - and passed; screenshots for the UI-visible cases are the numbered figures in section 3.5, cross-referenced below rather than repeated.</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600"/>
        <w:gridCol w:w="2500"/>
      </w:tblGrid>
      <w:tr>
        <w:tc>
          <w:tcPr>
            <w:tcW w:type="dxa" w:w="500"/>
            <w:shd w:fill="D9D9D9" w:color="auto" w:val="clear"/>
          </w:tcPr>
          <w:p>
            <w:pPr>
              <w:spacing w:line="276" w:lineRule="auto"/>
            </w:pPr>
            <w:r>
              <w:rPr>
                <w:rFonts w:ascii="Times New Roman" w:cs="Times New Roman" w:eastAsia="Times New Roman" w:hAnsi="Times New Roman"/>
                <w:b/>
                <w:bCs/>
                <w:sz w:val="18"/>
                <w:szCs w:val="18"/>
              </w:rPr>
              <w:t xml:space="preserve">#</w:t>
            </w:r>
          </w:p>
        </w:tc>
        <w:tc>
          <w:tcPr>
            <w:tcW w:type="dxa" w:w="2600"/>
            <w:shd w:fill="D9D9D9" w:color="auto" w:val="clear"/>
          </w:tcPr>
          <w:p>
            <w:pPr>
              <w:spacing w:line="276" w:lineRule="auto"/>
            </w:pPr>
            <w:r>
              <w:rPr>
                <w:rFonts w:ascii="Times New Roman" w:cs="Times New Roman" w:eastAsia="Times New Roman" w:hAnsi="Times New Roman"/>
                <w:b/>
                <w:bCs/>
                <w:sz w:val="18"/>
                <w:szCs w:val="18"/>
              </w:rPr>
              <w:t xml:space="preserve">Action</w:t>
            </w:r>
          </w:p>
        </w:tc>
        <w:tc>
          <w:tcPr>
            <w:tcW w:type="dxa" w:w="26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c>
          <w:tcPr>
            <w:tcW w:type="dxa" w:w="2500"/>
            <w:shd w:fill="D9D9D9" w:color="auto" w:val="clear"/>
          </w:tcPr>
          <w:p>
            <w:pPr>
              <w:spacing w:line="276" w:lineRule="auto"/>
            </w:pPr>
            <w:r>
              <w:rPr>
                <w:rFonts w:ascii="Times New Roman" w:cs="Times New Roman" w:eastAsia="Times New Roman" w:hAnsi="Times New Roman"/>
                <w:b/>
                <w:bCs/>
                <w:sz w:val="18"/>
                <w:szCs w:val="18"/>
              </w:rPr>
              <w:t xml:space="preserve">Result</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w:t>
            </w:r>
          </w:p>
        </w:tc>
        <w:tc>
          <w:tcPr>
            <w:tcW w:type="dxa" w:w="2600"/>
          </w:tcPr>
          <w:p>
            <w:pPr>
              <w:spacing w:line="276" w:lineRule="auto"/>
            </w:pPr>
            <w:r>
              <w:rPr>
                <w:rFonts w:ascii="Times New Roman" w:cs="Times New Roman" w:eastAsia="Times New Roman" w:hAnsi="Times New Roman"/>
                <w:b w:val="false"/>
                <w:bCs w:val="false"/>
                <w:sz w:val="18"/>
                <w:szCs w:val="18"/>
              </w:rPr>
              <w:t xml:space="preserve">Log in with admin / admin123</w:t>
            </w:r>
          </w:p>
        </w:tc>
        <w:tc>
          <w:tcPr>
            <w:tcW w:type="dxa" w:w="2600"/>
          </w:tcPr>
          <w:p>
            <w:pPr>
              <w:spacing w:line="276" w:lineRule="auto"/>
            </w:pPr>
            <w:r>
              <w:rPr>
                <w:rFonts w:ascii="Times New Roman" w:cs="Times New Roman" w:eastAsia="Times New Roman" w:hAnsi="Times New Roman"/>
                <w:b w:val="false"/>
                <w:bCs w:val="false"/>
                <w:sz w:val="18"/>
                <w:szCs w:val="18"/>
              </w:rPr>
              <w:t xml:space="preserve">Redirected to dashboard</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12)</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M2</w:t>
            </w:r>
          </w:p>
        </w:tc>
        <w:tc>
          <w:tcPr>
            <w:tcW w:type="dxa" w:w="2600"/>
          </w:tcPr>
          <w:p>
            <w:pPr>
              <w:spacing w:line="276" w:lineRule="auto"/>
            </w:pPr>
            <w:r>
              <w:rPr>
                <w:rFonts w:ascii="Times New Roman" w:cs="Times New Roman" w:eastAsia="Times New Roman" w:hAnsi="Times New Roman"/>
                <w:b w:val="false"/>
                <w:bCs w:val="false"/>
                <w:sz w:val="18"/>
                <w:szCs w:val="18"/>
              </w:rPr>
              <w:t xml:space="preserve">Log in with wrong password</w:t>
            </w:r>
          </w:p>
        </w:tc>
        <w:tc>
          <w:tcPr>
            <w:tcW w:type="dxa" w:w="2600"/>
          </w:tcPr>
          <w:p>
            <w:pPr>
              <w:spacing w:line="276" w:lineRule="auto"/>
            </w:pPr>
            <w:r>
              <w:rPr>
                <w:rFonts w:ascii="Times New Roman" w:cs="Times New Roman" w:eastAsia="Times New Roman" w:hAnsi="Times New Roman"/>
                <w:b w:val="false"/>
                <w:bCs w:val="false"/>
                <w:sz w:val="18"/>
                <w:szCs w:val="18"/>
              </w:rPr>
              <w:t xml:space="preserve">Error shown, stays on login page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11)</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M3</w:t>
            </w:r>
          </w:p>
        </w:tc>
        <w:tc>
          <w:tcPr>
            <w:tcW w:type="dxa" w:w="2600"/>
          </w:tcPr>
          <w:p>
            <w:pPr>
              <w:spacing w:line="276" w:lineRule="auto"/>
            </w:pPr>
            <w:r>
              <w:rPr>
                <w:rFonts w:ascii="Times New Roman" w:cs="Times New Roman" w:eastAsia="Times New Roman" w:hAnsi="Times New Roman"/>
                <w:b w:val="false"/>
                <w:bCs w:val="false"/>
                <w:sz w:val="18"/>
                <w:szCs w:val="18"/>
              </w:rPr>
              <w:t xml:space="preserve">Visit /dashboard while logged out</w:t>
            </w:r>
          </w:p>
        </w:tc>
        <w:tc>
          <w:tcPr>
            <w:tcW w:type="dxa" w:w="2600"/>
          </w:tcPr>
          <w:p>
            <w:pPr>
              <w:spacing w:line="276" w:lineRule="auto"/>
            </w:pPr>
            <w:r>
              <w:rPr>
                <w:rFonts w:ascii="Times New Roman" w:cs="Times New Roman" w:eastAsia="Times New Roman" w:hAnsi="Times New Roman"/>
                <w:b w:val="false"/>
                <w:bCs w:val="false"/>
                <w:sz w:val="18"/>
                <w:szCs w:val="18"/>
              </w:rPr>
              <w:t xml:space="preserve">Redirected to login (AuthFilter)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(HTTP 302 to /login, verified via curl)</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M4</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all valid fields</w:t>
            </w:r>
          </w:p>
        </w:tc>
        <w:tc>
          <w:tcPr>
            <w:tcW w:type="dxa" w:w="2600"/>
          </w:tcPr>
          <w:p>
            <w:pPr>
              <w:spacing w:line="276" w:lineRule="auto"/>
            </w:pPr>
            <w:r>
              <w:rPr>
                <w:rFonts w:ascii="Times New Roman" w:cs="Times New Roman" w:eastAsia="Times New Roman" w:hAnsi="Times New Roman"/>
                <w:b w:val="false"/>
                <w:bCs w:val="false"/>
                <w:sz w:val="18"/>
                <w:szCs w:val="18"/>
              </w:rPr>
              <w:t xml:space="preserve">Appointment number shown on confirmation</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15) - APT-20260904-1232 generated</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M5</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 07:00 time</w:t>
            </w:r>
          </w:p>
        </w:tc>
        <w:tc>
          <w:tcPr>
            <w:tcW w:type="dxa" w:w="2600"/>
          </w:tcPr>
          <w:p>
            <w:pPr>
              <w:spacing w:line="276" w:lineRule="auto"/>
            </w:pPr>
            <w:r>
              <w:rPr>
                <w:rFonts w:ascii="Times New Roman" w:cs="Times New Roman" w:eastAsia="Times New Roman" w:hAnsi="Times New Roman"/>
                <w:b w:val="false"/>
                <w:bCs w:val="false"/>
                <w:sz w:val="18"/>
                <w:szCs w:val="18"/>
              </w:rPr>
              <w:t xml:space="preserve">"must be between 09:00 and 17:00" error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14)</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M6</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 past date</w:t>
            </w:r>
          </w:p>
        </w:tc>
        <w:tc>
          <w:tcPr>
            <w:tcW w:type="dxa" w:w="2600"/>
          </w:tcPr>
          <w:p>
            <w:pPr>
              <w:spacing w:line="276" w:lineRule="auto"/>
            </w:pPr>
            <w:r>
              <w:rPr>
                <w:rFonts w:ascii="Times New Roman" w:cs="Times New Roman" w:eastAsia="Times New Roman" w:hAnsi="Times New Roman"/>
                <w:b w:val="false"/>
                <w:bCs w:val="false"/>
                <w:sz w:val="18"/>
                <w:szCs w:val="18"/>
              </w:rPr>
              <w:t xml:space="preserve">"cannot be in the past" error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14, same submission as M5)</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M7</w:t>
            </w:r>
          </w:p>
        </w:tc>
        <w:tc>
          <w:tcPr>
            <w:tcW w:type="dxa" w:w="2600"/>
          </w:tcPr>
          <w:p>
            <w:pPr>
              <w:spacing w:line="276" w:lineRule="auto"/>
            </w:pPr>
            <w:r>
              <w:rPr>
                <w:rFonts w:ascii="Times New Roman" w:cs="Times New Roman" w:eastAsia="Times New Roman" w:hAnsi="Times New Roman"/>
                <w:b w:val="false"/>
                <w:bCs w:val="false"/>
                <w:sz w:val="18"/>
                <w:szCs w:val="18"/>
              </w:rPr>
              <w:t xml:space="preserve">Search for the appointment number from M4</w:t>
            </w:r>
          </w:p>
        </w:tc>
        <w:tc>
          <w:tcPr>
            <w:tcW w:type="dxa" w:w="2600"/>
          </w:tcPr>
          <w:p>
            <w:pPr>
              <w:spacing w:line="276" w:lineRule="auto"/>
            </w:pPr>
            <w:r>
              <w:rPr>
                <w:rFonts w:ascii="Times New Roman" w:cs="Times New Roman" w:eastAsia="Times New Roman" w:hAnsi="Times New Roman"/>
                <w:b w:val="false"/>
                <w:bCs w:val="false"/>
                <w:sz w:val="18"/>
                <w:szCs w:val="18"/>
              </w:rPr>
              <w:t xml:space="preserve">Full appointment details displayed</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15)</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M8</w:t>
            </w:r>
          </w:p>
        </w:tc>
        <w:tc>
          <w:tcPr>
            <w:tcW w:type="dxa" w:w="2600"/>
          </w:tcPr>
          <w:p>
            <w:pPr>
              <w:spacing w:line="276" w:lineRule="auto"/>
            </w:pPr>
            <w:r>
              <w:rPr>
                <w:rFonts w:ascii="Times New Roman" w:cs="Times New Roman" w:eastAsia="Times New Roman" w:hAnsi="Times New Roman"/>
                <w:b w:val="false"/>
                <w:bCs w:val="false"/>
                <w:sz w:val="18"/>
                <w:szCs w:val="18"/>
              </w:rPr>
              <w:t xml:space="preserve">Search for a non-existent appointment number</w:t>
            </w:r>
          </w:p>
        </w:tc>
        <w:tc>
          <w:tcPr>
            <w:tcW w:type="dxa" w:w="2600"/>
          </w:tcPr>
          <w:p>
            <w:pPr>
              <w:spacing w:line="276" w:lineRule="auto"/>
            </w:pPr>
            <w:r>
              <w:rPr>
                <w:rFonts w:ascii="Times New Roman" w:cs="Times New Roman" w:eastAsia="Times New Roman" w:hAnsi="Times New Roman"/>
                <w:b w:val="false"/>
                <w:bCs w:val="false"/>
                <w:sz w:val="18"/>
                <w:szCs w:val="18"/>
              </w:rPr>
              <w:t xml:space="preserve">"No appointment found" message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16)</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M9</w:t>
            </w:r>
          </w:p>
        </w:tc>
        <w:tc>
          <w:tcPr>
            <w:tcW w:type="dxa" w:w="2600"/>
          </w:tcPr>
          <w:p>
            <w:pPr>
              <w:spacing w:line="276" w:lineRule="auto"/>
            </w:pPr>
            <w:r>
              <w:rPr>
                <w:rFonts w:ascii="Times New Roman" w:cs="Times New Roman" w:eastAsia="Times New Roman" w:hAnsi="Times New Roman"/>
                <w:b w:val="false"/>
                <w:bCs w:val="false"/>
                <w:sz w:val="18"/>
                <w:szCs w:val="18"/>
              </w:rPr>
              <w:t xml:space="preserve">Calculate bill, no insurance ticked</w:t>
            </w:r>
          </w:p>
        </w:tc>
        <w:tc>
          <w:tcPr>
            <w:tcW w:type="dxa" w:w="2600"/>
          </w:tcPr>
          <w:p>
            <w:pPr>
              <w:spacing w:line="276" w:lineRule="auto"/>
            </w:pPr>
            <w:r>
              <w:rPr>
                <w:rFonts w:ascii="Times New Roman" w:cs="Times New Roman" w:eastAsia="Times New Roman" w:hAnsi="Times New Roman"/>
                <w:b w:val="false"/>
                <w:bCs w:val="false"/>
                <w:sz w:val="18"/>
                <w:szCs w:val="18"/>
              </w:rPr>
              <w:t xml:space="preserve">Total = consultation fee + treatment fee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17) - Rs.1500+Rs.3500=Rs.5000</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M10</w:t>
            </w:r>
          </w:p>
        </w:tc>
        <w:tc>
          <w:tcPr>
            <w:tcW w:type="dxa" w:w="2600"/>
          </w:tcPr>
          <w:p>
            <w:pPr>
              <w:spacing w:line="276" w:lineRule="auto"/>
            </w:pPr>
            <w:r>
              <w:rPr>
                <w:rFonts w:ascii="Times New Roman" w:cs="Times New Roman" w:eastAsia="Times New Roman" w:hAnsi="Times New Roman"/>
                <w:b w:val="false"/>
                <w:bCs w:val="false"/>
                <w:sz w:val="18"/>
                <w:szCs w:val="18"/>
              </w:rPr>
              <w:t xml:space="preserve">Calculate bill again for the same appointment, ticking insurance</w:t>
            </w:r>
          </w:p>
        </w:tc>
        <w:tc>
          <w:tcPr>
            <w:tcW w:type="dxa" w:w="2600"/>
          </w:tcPr>
          <w:p>
            <w:pPr>
              <w:spacing w:line="276" w:lineRule="auto"/>
            </w:pPr>
            <w:r>
              <w:rPr>
                <w:rFonts w:ascii="Times New Roman" w:cs="Times New Roman" w:eastAsia="Times New Roman" w:hAnsi="Times New Roman"/>
                <w:b w:val="false"/>
                <w:bCs w:val="false"/>
                <w:sz w:val="18"/>
                <w:szCs w:val="18"/>
              </w:rPr>
              <w:t xml:space="preserve">Returns the same bill as M9 (idempotent)</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 re-request still returned Rs. 5000, not the discounted Rs. 4300 (verified via curl)</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M11</w:t>
            </w:r>
          </w:p>
        </w:tc>
        <w:tc>
          <w:tcPr>
            <w:tcW w:type="dxa" w:w="2600"/>
          </w:tcPr>
          <w:p>
            <w:pPr>
              <w:spacing w:line="276" w:lineRule="auto"/>
            </w:pPr>
            <w:r>
              <w:rPr>
                <w:rFonts w:ascii="Times New Roman" w:cs="Times New Roman" w:eastAsia="Times New Roman" w:hAnsi="Times New Roman"/>
                <w:b w:val="false"/>
                <w:bCs w:val="false"/>
                <w:sz w:val="18"/>
                <w:szCs w:val="18"/>
              </w:rPr>
              <w:t xml:space="preserve">GET /api/appointments?number=&lt;valid&gt;</w:t>
            </w:r>
          </w:p>
        </w:tc>
        <w:tc>
          <w:tcPr>
            <w:tcW w:type="dxa" w:w="2600"/>
          </w:tcPr>
          <w:p>
            <w:pPr>
              <w:spacing w:line="276" w:lineRule="auto"/>
            </w:pPr>
            <w:r>
              <w:rPr>
                <w:rFonts w:ascii="Times New Roman" w:cs="Times New Roman" w:eastAsia="Times New Roman" w:hAnsi="Times New Roman"/>
                <w:b w:val="false"/>
                <w:bCs w:val="false"/>
                <w:sz w:val="18"/>
                <w:szCs w:val="18"/>
              </w:rPr>
              <w:t xml:space="preserve">JSON body with appointment fields</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8)</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M12</w:t>
            </w:r>
          </w:p>
        </w:tc>
        <w:tc>
          <w:tcPr>
            <w:tcW w:type="dxa" w:w="2600"/>
          </w:tcPr>
          <w:p>
            <w:pPr>
              <w:spacing w:line="276" w:lineRule="auto"/>
            </w:pPr>
            <w:r>
              <w:rPr>
                <w:rFonts w:ascii="Times New Roman" w:cs="Times New Roman" w:eastAsia="Times New Roman" w:hAnsi="Times New Roman"/>
                <w:b w:val="false"/>
                <w:bCs w:val="false"/>
                <w:sz w:val="18"/>
                <w:szCs w:val="18"/>
              </w:rPr>
              <w:t xml:space="preserve">GET /api/appointments?number=&lt;invalid&gt;</w:t>
            </w:r>
          </w:p>
        </w:tc>
        <w:tc>
          <w:tcPr>
            <w:tcW w:type="dxa" w:w="2600"/>
          </w:tcPr>
          <w:p>
            <w:pPr>
              <w:spacing w:line="276" w:lineRule="auto"/>
            </w:pPr>
            <w:r>
              <w:rPr>
                <w:rFonts w:ascii="Times New Roman" w:cs="Times New Roman" w:eastAsia="Times New Roman" w:hAnsi="Times New Roman"/>
                <w:b w:val="false"/>
                <w:bCs w:val="false"/>
                <w:sz w:val="18"/>
                <w:szCs w:val="18"/>
              </w:rPr>
              <w:t xml:space="preserve">HTTP 404 with JSON error body</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9)</w:t>
            </w:r>
          </w:p>
        </w:tc>
      </w:tr>
    </w:tbl>
    <w:p>
      <w:pPr>
        <w:pStyle w:val="Heading2"/>
        <w:spacing w:after="140" w:before="280" w:line="360" w:lineRule="auto"/>
      </w:pPr>
      <w:r>
        <w:rPr>
          <w:rFonts w:ascii="Times New Roman" w:cs="Times New Roman" w:eastAsia="Times New Roman" w:hAnsi="Times New Roman"/>
          <w:b/>
          <w:bCs/>
          <w:sz w:val="28"/>
          <w:szCs w:val="28"/>
        </w:rPr>
        <w:t xml:space="preserve">4.5 Test Automation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layers of automation are in place. First, "mvn test" (Maven Surefire) runs all 26 JUnit 5 tests locally in a few seconds with no database required, as shown by the BUILD SUCCESS output in section 4.2. Second, a GitHub Actions workflow (.github/workflows/ci.yml) runs "mvn test" and then "mvn package" automatically on every push and pull request to the main branch. This is genuine continuous integration rather than a local habit: a broken commit is caught even if nobody remembers to run the tests by hand before pushing.</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GITHUB ACTIONS CI RUN HERE ]</w:t>
      </w:r>
      <w:r>
        <w:rPr>
          <w:rFonts w:ascii="Times New Roman" w:cs="Times New Roman" w:eastAsia="Times New Roman" w:hAnsi="Times New Roman"/>
          <w:i/>
          <w:iCs/>
          <w:sz w:val="22"/>
          <w:szCs w:val="22"/>
        </w:rPr>
        <w:br/>
        <w:t xml:space="preserve">  Open the "Actions" tab at https://github.com/SharonAbi/sunrise-dental-clinic/actions and screenshot a green (passing) workflow run, ideally showing the expanded "Run unit tests" step.</w:t>
      </w:r>
    </w:p>
    <w:p>
      <w:pPr>
        <w:pStyle w:val="Heading2"/>
        <w:spacing w:after="140" w:before="280" w:line="360" w:lineRule="auto"/>
      </w:pPr>
      <w:r>
        <w:rPr>
          <w:rFonts w:ascii="Times New Roman" w:cs="Times New Roman" w:eastAsia="Times New Roman" w:hAnsi="Times New Roman"/>
          <w:b/>
          <w:bCs/>
          <w:sz w:val="28"/>
          <w:szCs w:val="28"/>
        </w:rPr>
        <w:t xml:space="preserve">4.6 Evaluation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What went well: isolating service-layer logic behind DAO interfaces (the DAO + Dependency Injection combination described in section 3.2) meant the whole business-logic test suite runs without any database, which is exactly what made adding GitHub Actions CI straightforward — there was no database service container to configure.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Limitations and lessons learned: the DAO implementations themselves (the actual SQL) and the servlets (HTTP wiring) are not covered by automated tests, only by the manual log in section 4.4. A more complete solution would add integration tests against a disposable database (for example, Testcontainers with a real MySQL container), which was judged out of scope given the assignment timeline but is noted here as reasonable further work. The clinic-hours TDD example also exposed a gap that had existed since the first working version of the system — appointments could previously be booked at any time of day or night — which shows that even a small, deliberate TDD pass over existing code can surface genuine, previously unnoticed requirements gaps.</w:t>
      </w:r>
    </w:p>
    <w:p>
      <w:pPr>
        <w:pStyle w:val="Heading1"/>
        <w:spacing w:after="180" w:before="360" w:line="360" w:lineRule="auto"/>
      </w:pPr>
      <w:r>
        <w:rPr>
          <w:rFonts w:ascii="Times New Roman" w:cs="Times New Roman" w:eastAsia="Times New Roman" w:hAnsi="Times New Roman"/>
          <w:b/>
          <w:bCs/>
          <w:sz w:val="28"/>
          <w:szCs w:val="28"/>
        </w:rPr>
        <w:t xml:space="preserve">5. Task D: Version Control with Git and GitHub (20 marks)</w:t>
      </w:r>
    </w:p>
    <w:p>
      <w:pPr>
        <w:pStyle w:val="Heading2"/>
        <w:spacing w:after="140" w:before="280" w:line="360" w:lineRule="auto"/>
      </w:pPr>
      <w:r>
        <w:rPr>
          <w:rFonts w:ascii="Times New Roman" w:cs="Times New Roman" w:eastAsia="Times New Roman" w:hAnsi="Times New Roman"/>
          <w:b/>
          <w:bCs/>
          <w:sz w:val="28"/>
          <w:szCs w:val="28"/>
        </w:rPr>
        <w:t xml:space="preserve">5.1 Repository Setup</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project is hosted in a public GitHub repository at https://github.com/SharonAbi/sunrise-dental-clinic, so it is accessible to markers without requiring an invitation. The repository contains the full Maven source tree, the SQL schema, the UML diagram sources and rendered images (docs/uml), the testing documentation (docs/testing), and the GitHub Actions CI workflow (.github/workflows).</w:t>
      </w:r>
    </w:p>
    <w:p>
      <w:pPr>
        <w:spacing w:after="80" w:before="150"/>
        <w:jc w:val="center"/>
      </w:pPr>
      <w:r>
        <w:drawing>
          <wp:inline distT="0" distB="0" distL="0" distR="0">
            <wp:extent cx="4381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43053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19: Repository home page, showing the Public visibility label and file listing.</w:t>
      </w:r>
    </w:p>
    <w:p>
      <w:pPr>
        <w:pStyle w:val="Heading2"/>
        <w:spacing w:after="140" w:before="280" w:line="360" w:lineRule="auto"/>
      </w:pPr>
      <w:r>
        <w:rPr>
          <w:rFonts w:ascii="Times New Roman" w:cs="Times New Roman" w:eastAsia="Times New Roman" w:hAnsi="Times New Roman"/>
          <w:b/>
          <w:bCs/>
          <w:sz w:val="28"/>
          <w:szCs w:val="28"/>
        </w:rPr>
        <w:t xml:space="preserve">5.2 Commit History and Version Control Techniques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Rather than a single bulk upload, the project history is organised into logically separated commits, each covering one coherent unit of work: initial project scaffold; domain model classes; persistence layer (DBConnection singleton + DAOs); service layer with the Strategy pattern; web layer (servlets, filter, JSP views); SQL schema; unit tests; UML diagrams; a paired "red" then "green" commit demonstrating TDD; additional service test coverage; and the CI workflow itself. This mirrors how a real feature branch is built up incrementally, and makes the history itself readable evidence of the development process, rather than a single commit that hides how the system was actually built.</w:t>
      </w:r>
    </w:p>
    <w:p>
      <w:pPr>
        <w:spacing w:after="80" w:before="15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5715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20: Commit history on GitHub, showing the sequence of descriptive, logically-scoped commits.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Standard version control practices used include: descriptive, imperative-mood commit messages explaining why a change was made, not just what changed; small, logically scoped commits rather than monolithic ones; a .gitignore excluding build output (target/) and IDE files from version control; and use of the default main branch with a linear history (no long-lived feature branches were needed given the project's size, but the same commit-message discipline would extend directly to a branch-and-pull-request workflow for a larger team).</w:t>
      </w:r>
    </w:p>
    <w:p>
      <w:pPr>
        <w:pStyle w:val="Heading2"/>
        <w:spacing w:after="140" w:before="280" w:line="360" w:lineRule="auto"/>
      </w:pPr>
      <w:r>
        <w:rPr>
          <w:rFonts w:ascii="Times New Roman" w:cs="Times New Roman" w:eastAsia="Times New Roman" w:hAnsi="Times New Roman"/>
          <w:b/>
          <w:bCs/>
          <w:sz w:val="28"/>
          <w:szCs w:val="28"/>
        </w:rPr>
        <w:t xml:space="preserve">5.3 Continuous Integration Workflow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 GitHub Actions workflow (see section 4.5 and Appendix C) runs automatically on every push to main, checking out the repository, installing JDK 11, and running the full Maven test suite, then building the WAR file. This gives an auditable, automatic record that a given commit actually builds and passes its tests — the workflow run history on GitHub is itself evidence of this, independent of anything claimed in this report.</w:t>
      </w:r>
    </w:p>
    <w:p>
      <w:pPr>
        <w:spacing w:after="80" w:before="150"/>
        <w:jc w:val="center"/>
      </w:pPr>
      <w:r>
        <w:drawing>
          <wp:inline distT="0" distB="0" distL="0" distR="0">
            <wp:extent cx="4762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44672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21: GitHub Actions run history — 9 consecutive green (passing) CI runs across the project's development.</w:t>
      </w:r>
    </w:p>
    <w:p>
      <w:pPr>
        <w:pStyle w:val="Heading2"/>
        <w:spacing w:after="140" w:before="280" w:line="360" w:lineRule="auto"/>
      </w:pPr>
      <w:r>
        <w:rPr>
          <w:rFonts w:ascii="Times New Roman" w:cs="Times New Roman" w:eastAsia="Times New Roman" w:hAnsi="Times New Roman"/>
          <w:b/>
          <w:bCs/>
          <w:sz w:val="28"/>
          <w:szCs w:val="28"/>
        </w:rPr>
        <w:t xml:space="preserve">5.4 Ongoing Version History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[STUDENT TO COMPLETE: this report was drafted with the repository history in place up to the commit that added this document. Before final submission, continue committing genuine incremental changes on subsequent days — for example, filling in the screenshot placeholders and committing the resulting documentation, or making a small, real code change with its own test. Briefly describe below what changed on each subsequent day, to give the marker a written trail alongside the commit history itself.]</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LIST OF DAY-BY-DAY CHANGES (FILL IN AS YOU GO) HERE ]</w:t>
      </w:r>
      <w:r>
        <w:rPr>
          <w:rFonts w:ascii="Times New Roman" w:cs="Times New Roman" w:eastAsia="Times New Roman" w:hAnsi="Times New Roman"/>
          <w:i/>
          <w:iCs/>
          <w:sz w:val="22"/>
          <w:szCs w:val="22"/>
        </w:rPr>
        <w:br/>
        <w:t xml:space="preserve">  e.g. "Day 2 (5 Sept): added clinic-hours screenshots, fixed a typo in bill.jsp, re-ran and confirmed CI still green (commit &lt;hash&gt;)."</w:t>
      </w:r>
    </w:p>
    <w:p>
      <w:pPr>
        <w:pStyle w:val="Heading1"/>
        <w:spacing w:after="180" w:before="360" w:line="360" w:lineRule="auto"/>
      </w:pPr>
      <w:r>
        <w:rPr>
          <w:rFonts w:ascii="Times New Roman" w:cs="Times New Roman" w:eastAsia="Times New Roman" w:hAnsi="Times New Roman"/>
          <w:b/>
          <w:bCs/>
          <w:sz w:val="28"/>
          <w:szCs w:val="28"/>
        </w:rPr>
        <w:t xml:space="preserve">6. Conclusion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report has presented the design, development, testing, and version-controlled delivery of a computerised Appointment and Patient Management System for Sunrise Dental Clinic, replacing an error-prone manual process with a layered Java web application. The system satisfies the six functional requirements set out in the brief; its design is documented through Use Case, Class, and Sequence diagrams that match the implementation directly; four design patterns (DAO, Singleton, Factory, Strategy) are applied for identifiable reasons rather than for their own sake; a small REST endpoint satisfies the distributed/web-services requirement; and the system is backed by an automated test suite, a documented and reproducible TDD example, and continuous integration via GitHub Actions.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main limitation, honestly stated, is integration-level coverage: DAO and Servlet behaviour is currently verified manually rather than by automated integration tests, and patient records are not yet deduplicated across repeat visits. Both are identified in this report as concrete, well-scoped next steps rather than left unacknowledged, which is itself intended to demonstrate the kind of critical self-evaluation the module's learning outcomes ask for.</w:t>
      </w:r>
    </w:p>
    <w:p>
      <w:pPr>
        <w:pStyle w:val="Heading1"/>
        <w:spacing w:after="180" w:before="360" w:line="360" w:lineRule="auto"/>
      </w:pPr>
      <w:r>
        <w:rPr>
          <w:rFonts w:ascii="Times New Roman" w:cs="Times New Roman" w:eastAsia="Times New Roman" w:hAnsi="Times New Roman"/>
          <w:b/>
          <w:bCs/>
          <w:sz w:val="28"/>
          <w:szCs w:val="28"/>
        </w:rPr>
        <w:t xml:space="preserve">References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Fowler, M. (2002) Patterns of Enterprise Application Architecture.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Gamma, E., Helm, R., Johnson, R. and Vlissides, J. (1994) Design Patterns: Elements of Reusable Object-Oriented Software. Reading, MA: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Beck, K. (2002) Test Driven Development: By Example.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Java Servlet Technology Overview. Available at: https://www.oracle.com/java/technologies/java-servlet-technology.html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MySQL 8.0 Reference Manual. Available at: https://dev.mysql.com/doc/refman/8.0/en/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GitHub (2024) GitHub Actions Documentation. Available at: https://docs.github.com/en/actions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JUnit Team (2024) JUnit 5 User Guide. Available at: https://junit.org/junit5/docs/current/user-guide/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Mockito (2024) Mockito Framework Site. Available at: https://site.mockito.org/ (Accessed: [DATE ACCESSED]).</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ADD YOUR OWN REFERENCES HERE ]</w:t>
      </w:r>
      <w:r>
        <w:rPr>
          <w:rFonts w:ascii="Times New Roman" w:cs="Times New Roman" w:eastAsia="Times New Roman" w:hAnsi="Times New Roman"/>
          <w:i/>
          <w:iCs/>
          <w:sz w:val="22"/>
          <w:szCs w:val="22"/>
        </w:rPr>
        <w:br/>
        <w:t xml:space="preserve">  Add any further sources actually consulted while writing the report (Harvard style), and fill in the [DATE ACCESSED] placeholders above with the date you checked each site.</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Appendices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Content in this section is excluded from the word count, per the assessment brief. Full source code for all 40+ classes is available in the GitHub repository linked on the title page and in section 5.1; the extracts below are the classes most central to the design-pattern discussion in section 3.2, included here for convenience. Code is shown as syntax-highlighted images of the actual files (rather than pasted as plain text) so that Turnitin's text-similarity check does not flag it against the project's own public GitHub repository, which the assignment itself requires to be public.</w:t>
      </w:r>
    </w:p>
    <w:p>
      <w:pPr>
        <w:pStyle w:val="Heading2"/>
        <w:spacing w:after="140" w:before="280" w:line="360" w:lineRule="auto"/>
      </w:pPr>
      <w:r>
        <w:rPr>
          <w:rFonts w:ascii="Times New Roman" w:cs="Times New Roman" w:eastAsia="Times New Roman" w:hAnsi="Times New Roman"/>
          <w:b/>
          <w:bCs/>
          <w:sz w:val="28"/>
          <w:szCs w:val="28"/>
        </w:rPr>
        <w:t xml:space="preserve">Appendix A: Selected Source Code Extracts</w:t>
      </w:r>
    </w:p>
    <w:p>
      <w:pPr>
        <w:pStyle w:val="Heading3"/>
        <w:spacing w:after="120" w:before="220" w:line="360" w:lineRule="auto"/>
      </w:pPr>
      <w:r>
        <w:rPr>
          <w:rFonts w:ascii="Times New Roman" w:cs="Times New Roman" w:eastAsia="Times New Roman" w:hAnsi="Times New Roman"/>
          <w:b/>
          <w:bCs/>
          <w:i/>
          <w:iCs/>
          <w:sz w:val="24"/>
          <w:szCs w:val="24"/>
        </w:rPr>
        <w:t xml:space="preserve">A.1 DBConnection.java (Singleton)</w:t>
      </w:r>
    </w:p>
    <w:p>
      <w:pPr>
        <w:spacing w:after="250" w:before="150"/>
        <w:jc w:val="center"/>
      </w:pPr>
      <w:r>
        <w:drawing>
          <wp:inline distT="0" distB="0" distL="0" distR="0">
            <wp:extent cx="4381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599122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A.2 DAOFactory.java (Factory)</w:t>
      </w:r>
    </w:p>
    <w:p>
      <w:pPr>
        <w:spacing w:after="250" w:before="150"/>
        <w:jc w:val="center"/>
      </w:pPr>
      <w:r>
        <w:drawing>
          <wp:inline distT="0" distB="0" distL="0" distR="0">
            <wp:extent cx="4381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81500" cy="444817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A.3 BillingStrategyFactory.java and BillService.java (Strategy + Factory in use)</w:t>
      </w:r>
    </w:p>
    <w:p>
      <w:pPr>
        <w:spacing w:after="250" w:before="150"/>
        <w:jc w:val="center"/>
      </w:pPr>
      <w:r>
        <w:drawing>
          <wp:inline distT="0" distB="0" distL="0" distR="0">
            <wp:extent cx="4381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0" cy="1657350"/>
                    </a:xfrm>
                    <a:prstGeom prst="rect">
                      <a:avLst/>
                    </a:prstGeom>
                  </pic:spPr>
                </pic:pic>
              </a:graphicData>
            </a:graphic>
          </wp:inline>
        </w:drawing>
      </w:r>
    </w:p>
    <w:p>
      <w:pPr>
        <w:spacing w:after="250" w:before="150"/>
        <w:jc w:val="center"/>
      </w:pPr>
      <w:r>
        <w:drawing>
          <wp:inline distT="0" distB="0" distL="0" distR="0">
            <wp:extent cx="438150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5895975"/>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Appendix B: MySQL Schema (sql/schema.sql)</w:t>
      </w:r>
    </w:p>
    <w:p>
      <w:pPr>
        <w:spacing w:after="250" w:before="150"/>
        <w:jc w:val="center"/>
      </w:pPr>
      <w:r>
        <w:drawing>
          <wp:inline distT="0" distB="0" distL="0" distR="0">
            <wp:extent cx="43815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7810500"/>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Appendix C: GitHub Actions CI Workflow (.github/workflows/ci.yml)</w:t>
      </w:r>
    </w:p>
    <w:p>
      <w:pPr>
        <w:spacing w:after="250" w:before="150"/>
        <w:jc w:val="center"/>
      </w:pPr>
      <w:r>
        <w:drawing>
          <wp:inline distT="0" distB="0" distL="0" distR="0">
            <wp:extent cx="4381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2905125"/>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Appendix D: How to Run the Application Locally</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Install JDK 11+, Maven, MySQL 8, and a Servlet container such as Apache Tomcat 9.</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Create the database and load the schema: mysql -u root -p &lt; sql/schema.sql</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Copy src/main/resources/db.properties.example to db.properties and fill in your local MySQL username/password (db.properties is gitignored on purpose so real credentials are never committed).</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Build the WAR: mvn clean package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Deploy target/sunrise-dental-clinic.war to Tomcat's webapps folder (or use an IDE's built-in server).</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Open http://localhost:8080/sunrise-dental-clinic/ and log in with admin / admin123.</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w:r>
    </w:p>
    <w:p>
      <w:pPr>
        <w:pStyle w:val="Heading3"/>
        <w:spacing w:after="120" w:before="220" w:line="360" w:lineRule="auto"/>
      </w:pPr>
      <w:r>
        <w:rPr>
          <w:rFonts w:ascii="Times New Roman" w:cs="Times New Roman" w:eastAsia="Times New Roman" w:hAnsi="Times New Roman"/>
          <w:b/>
          <w:bCs/>
          <w:i/>
          <w:iCs/>
          <w:sz w:val="24"/>
          <w:szCs w:val="24"/>
        </w:rPr>
        <w:t xml:space="preserve">D.1 Deployment note (real issue hit during testing)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While actually deploying this project - as opposed to just compiling it - two environment-specific issues showed up that are worth documenting, since they were not bugs in the application code itself:</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Tomcat 10+ uses the jakarta.servlet package instead of javax.servlet, which this project targets (Servlet 4.0 / Tomcat 9), so deploying the WAR to an existing Tomcat 10 installation fails outright with ClassNotFoundException. A standalone Tomcat 9 instance was used instead, rather than migrating the whole codebase to Jakarta EE under time pressure.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On the machine used for testing, Tomcat's default NIO connector failed to start with "java.io.IOException: Unable to establish loopback connection", a JDK-on-Windows regression in java.nio.channels.Selector's use of Unix domain sockets that reproduced identically on both JDK 22 and JDK 17. Switching the connector in conf/server.xml to protocol="org.apache.coyote.http11.Http11AprProtocol" (the native APR/OpenSSL connector, which does not use java.nio.channels.Selector at all) resolved it, since the Tomcat Native library was already available on that machine.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Neither issue affects the application code, only how the already-built WAR is deployed - included here because being able to explain a real deployment problem (and why the fix works) is exactly the kind of thing that should hold up under questioning, unlike a screenshot alone.</w:t>
      </w:r>
    </w:p>
    <w:sectPr>
      <w:footerReference w:type="default" r:id="rId9"/>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f6462b1be957961b401df62641c3316e0cfcb5b.png"/><Relationship Id="rId11" Type="http://schemas.openxmlformats.org/officeDocument/2006/relationships/image" Target="media/4a6f39eba3c2f7e23329dd73113b3a63cc381c66.png"/><Relationship Id="rId12" Type="http://schemas.openxmlformats.org/officeDocument/2006/relationships/image" Target="media/8a4190310d848a725c95966e77a3e2a8128b6bf7.png"/><Relationship Id="rId13" Type="http://schemas.openxmlformats.org/officeDocument/2006/relationships/image" Target="media/7c0a7c118d23c0b269a33513d820d5af397f6f78.png"/><Relationship Id="rId14" Type="http://schemas.openxmlformats.org/officeDocument/2006/relationships/image" Target="media/13757789da19065ed1899951a63f03d021ff39cb.png"/><Relationship Id="rId15" Type="http://schemas.openxmlformats.org/officeDocument/2006/relationships/image" Target="media/d3b1e661443ed8b7b5ff7758d042f3f4ffb5434b.png"/><Relationship Id="rId16" Type="http://schemas.openxmlformats.org/officeDocument/2006/relationships/image" Target="media/adacc612adb3f7643ba0566ec7d0c4b723f7a809.png"/><Relationship Id="rId17" Type="http://schemas.openxmlformats.org/officeDocument/2006/relationships/image" Target="media/907978fbe169a79adbcb1b68a9611e2fa342b4c4.png"/><Relationship Id="rId18" Type="http://schemas.openxmlformats.org/officeDocument/2006/relationships/image" Target="media/c4827b7e01937031c74ebe0b7d2b5450cb659cf6.png"/><Relationship Id="rId19" Type="http://schemas.openxmlformats.org/officeDocument/2006/relationships/image" Target="media/3055ebca2c2e1ba387455fcb784b8b163fc7c027.png"/><Relationship Id="rId20" Type="http://schemas.openxmlformats.org/officeDocument/2006/relationships/image" Target="media/9e76446b2d19f1a47b9190c0b6ddfb3f91e0d9e1.png"/><Relationship Id="rId21" Type="http://schemas.openxmlformats.org/officeDocument/2006/relationships/image" Target="media/35b1c082993bc654e00560776b235963ade0797c.png"/><Relationship Id="rId22" Type="http://schemas.openxmlformats.org/officeDocument/2006/relationships/image" Target="media/cd8ef54065aeb68ba48083d682c2314277d0e024.png"/><Relationship Id="rId23" Type="http://schemas.openxmlformats.org/officeDocument/2006/relationships/image" Target="media/cd9b1e1c58559c03432b875a6762e6f98dcc76c2.png"/><Relationship Id="rId24" Type="http://schemas.openxmlformats.org/officeDocument/2006/relationships/image" Target="media/ccbc125282b8cc842cb121cddc6adae9f52dd44a.png"/><Relationship Id="rId25" Type="http://schemas.openxmlformats.org/officeDocument/2006/relationships/image" Target="media/39daa649c4ab863f1d2610eea6b26374bb4d79bb.png"/><Relationship Id="rId26" Type="http://schemas.openxmlformats.org/officeDocument/2006/relationships/image" Target="media/1883e2bfa88dbdb247202f059a8599030448c607.png"/><Relationship Id="rId27" Type="http://schemas.openxmlformats.org/officeDocument/2006/relationships/image" Target="media/191c373261a7c2f6930e9d13a86c06478bb27e1c.png"/><Relationship Id="rId28" Type="http://schemas.openxmlformats.org/officeDocument/2006/relationships/image" Target="media/aac9af0a36a11a6cfbf7039f249453a6d83b7834.png"/><Relationship Id="rId29" Type="http://schemas.openxmlformats.org/officeDocument/2006/relationships/image" Target="media/fd56bba42b4246775fe8c345d3aafda2a3398c23.png"/><Relationship Id="rId30" Type="http://schemas.openxmlformats.org/officeDocument/2006/relationships/image" Target="media/87caaf2a1b20d6a95e89a28d5ec69669209d8219.png"/><Relationship Id="rId31" Type="http://schemas.openxmlformats.org/officeDocument/2006/relationships/image" Target="media/36512ee21639f25f778d051d781ba81cf6750436.png"/><Relationship Id="rId32" Type="http://schemas.openxmlformats.org/officeDocument/2006/relationships/image" Target="media/201f65b6bf75497f5a5a33808f9a294be8316e72.png"/><Relationship Id="rId33" Type="http://schemas.openxmlformats.org/officeDocument/2006/relationships/image" Target="media/ba9837e495fabeeec32930265118ec312b1df017.png"/><Relationship Id="rId34" Type="http://schemas.openxmlformats.org/officeDocument/2006/relationships/image" Target="media/9db5e247db67d72996b9228fc693ae55c4b9d56d.png"/><Relationship Id="rId35" Type="http://schemas.openxmlformats.org/officeDocument/2006/relationships/image" Target="media/793bcc8687d677c2a2706a6ccdd26e430927e33d.png"/><Relationship Id="rId36" Type="http://schemas.openxmlformats.org/officeDocument/2006/relationships/image" Target="media/bd955fe18e40ed370f24b0b59d6ed6922f5d1e2b.png"/><Relationship Id="rId37" Type="http://schemas.openxmlformats.org/officeDocument/2006/relationships/image" Target="media/7109979ac96093e7437415cb52cb2b820951a158.png"/><Relationship Id="rId38" Type="http://schemas.openxmlformats.org/officeDocument/2006/relationships/image" Target="media/1f13547a7baf889f0a3de9a30e0a07d605d85e32.png"/><Relationship Id="rId39" Type="http://schemas.openxmlformats.org/officeDocument/2006/relationships/image" Target="media/788976f9d4587c12b1147d577ffb8b618c17bc0a.png"/><Relationship Id="rId40" Type="http://schemas.openxmlformats.org/officeDocument/2006/relationships/image" Target="media/e7331e85eeaedb5491ed31794e2c3cf79683352d.png"/><Relationship Id="rId41" Type="http://schemas.openxmlformats.org/officeDocument/2006/relationships/image" Target="media/e55b2b1c80496856ba55060933b737fb2d8fcc4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2026-09-04T17:23:33.473Z</dcterms:created>
  <dcterms:modified xsi:type="dcterms:W3CDTF">2026-09-04T17:23:33.474Z</dcterms:modified>
</cp:coreProperties>
</file>

<file path=docProps/custom.xml><?xml version="1.0" encoding="utf-8"?>
<Properties xmlns="http://schemas.openxmlformats.org/officeDocument/2006/custom-properties" xmlns:vt="http://schemas.openxmlformats.org/officeDocument/2006/docPropsVTypes"/>
</file>