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color w:val="4B8A99"/>
          <w:sz w:val="24"/>
          <w:szCs w:val="24"/>
        </w:rPr>
        <w:t xml:space="preserve">Instituto Tecnológico de Costa Rica — Campus San Carlos</w:t>
      </w:r>
    </w:p>
    <w:p>
      <w:pPr>
        <w:spacing w:after="120"/>
        <w:jc w:val="center"/>
      </w:pPr>
      <w:r>
        <w:rPr>
          <w:color w:val="4B8A99"/>
          <w:sz w:val="22"/>
          <w:szCs w:val="22"/>
        </w:rPr>
        <w:t xml:space="preserve">IC-6600 Principios de Sistemas Operativos · II Semestre 2026</w:t>
      </w:r>
    </w:p>
    <w:p>
      <w:pPr>
        <w:spacing w:after="240" w:before="1200"/>
        <w:jc w:val="center"/>
      </w:pPr>
      <w:r>
        <w:rPr>
          <w:b/>
          <w:bCs/>
          <w:color w:val="0E7490"/>
          <w:sz w:val="56"/>
          <w:szCs w:val="56"/>
        </w:rPr>
        <w:t xml:space="preserve">Informe de pruebas</w:t>
      </w:r>
    </w:p>
    <w:p>
      <w:pPr>
        <w:spacing w:after="1600"/>
        <w:jc w:val="center"/>
      </w:pPr>
      <w:r>
        <w:rPr>
          <w:sz w:val="26"/>
          <w:szCs w:val="26"/>
        </w:rPr>
        <w:t xml:space="preserve">Plataforma Distribuida de Procesamiento Multimedia por Casos y Monitoreo Cooperativo de Recursos</w:t>
      </w:r>
    </w:p>
    <w:p>
      <w:pPr>
        <w:spacing w:after="120"/>
        <w:jc w:val="center"/>
      </w:pPr>
      <w:r>
        <w:rPr>
          <w:b/>
          <w:bCs/>
        </w:rPr>
        <w:t xml:space="preserve">Integrantes:</w:t>
      </w:r>
    </w:p>
    <w:p>
      <w:pPr>
        <w:spacing w:after="120"/>
        <w:jc w:val="center"/>
      </w:pPr>
      <w:r>
        <w:t xml:space="preserve">[completar]</w:t>
      </w:r>
    </w:p>
    <w:p>
      <w:pPr>
        <w:spacing w:before="600"/>
        <w:jc w:val="center"/>
      </w:pPr>
      <w:r>
        <w:rPr>
          <w:color w:val="4B8A99"/>
        </w:rPr>
        <w:t xml:space="preserve">Octubre 2026</w:t>
      </w:r>
    </w:p>
    <w:p>
      <w:r>
        <w:br w:type="page"/>
      </w:r>
    </w:p>
    <w:p>
      <w:pPr>
        <w:pStyle w:val="Heading1"/>
      </w:pPr>
      <w:r>
        <w:t xml:space="preserve">Contenido</w:t>
      </w:r>
    </w:p>
    <w:p>
      <w:pPr>
        <w:spacing w:after="100"/>
      </w:pPr>
      <w:r>
        <w:t xml:space="preserve">1. Objetivo y alcance</w:t>
      </w:r>
    </w:p>
    <w:p>
      <w:pPr>
        <w:spacing w:after="100"/>
      </w:pPr>
      <w:r>
        <w:t xml:space="preserve">2. Entorno de pruebas</w:t>
      </w:r>
    </w:p>
    <w:p>
      <w:pPr>
        <w:spacing w:after="100"/>
      </w:pPr>
      <w:r>
        <w:t xml:space="preserve">3. Dataset de prueba</w:t>
      </w:r>
    </w:p>
    <w:p>
      <w:pPr>
        <w:spacing w:after="100"/>
      </w:pPr>
      <w:r>
        <w:t xml:space="preserve">4. Pruebas de carga</w:t>
      </w:r>
    </w:p>
    <w:p>
      <w:pPr>
        <w:spacing w:after="100"/>
      </w:pPr>
      <w:r>
        <w:t xml:space="preserve">5. Distribución del trabajo entre computadoras</w:t>
      </w:r>
    </w:p>
    <w:p>
      <w:pPr>
        <w:spacing w:after="100"/>
      </w:pPr>
      <w:r>
        <w:t xml:space="preserve">6. Casos heterogéneos y enrutamiento por tipo</w:t>
      </w:r>
    </w:p>
    <w:p>
      <w:pPr>
        <w:spacing w:after="100"/>
      </w:pPr>
      <w:r>
        <w:t xml:space="preserve">7. Tolerancia a fallos: desconexión de workers</w:t>
      </w:r>
    </w:p>
    <w:p>
      <w:pPr>
        <w:spacing w:after="100"/>
      </w:pPr>
      <w:r>
        <w:t xml:space="preserve">8. Archivos no soportados</w:t>
      </w:r>
    </w:p>
    <w:p>
      <w:pPr>
        <w:spacing w:after="100"/>
      </w:pPr>
      <w:r>
        <w:t xml:space="preserve">9. Cancelación de un caso</w:t>
      </w:r>
    </w:p>
    <w:p>
      <w:pPr>
        <w:spacing w:after="100"/>
      </w:pPr>
      <w:r>
        <w:t xml:space="preserve">10. Archivos pesados (400–600 MB)</w:t>
      </w:r>
    </w:p>
    <w:p>
      <w:pPr>
        <w:spacing w:after="100"/>
      </w:pPr>
      <w:r>
        <w:t xml:space="preserve">11. Observación sobre la aceleración por caso</w:t>
      </w:r>
    </w:p>
    <w:p>
      <w:pPr>
        <w:spacing w:after="100"/>
      </w:pPr>
      <w:r>
        <w:t xml:space="preserve">12. Pruebas pendientes</w:t>
      </w:r>
    </w:p>
    <w:p>
      <w:pPr>
        <w:spacing w:after="100"/>
      </w:pPr>
      <w:r>
        <w:t xml:space="preserve">13. Conclusiones</w:t>
      </w:r>
    </w:p>
    <w:p>
      <w:r>
        <w:br w:type="page"/>
      </w:r>
    </w:p>
    <w:p>
      <w:pPr>
        <w:pStyle w:val="Heading1"/>
      </w:pPr>
      <w:r>
        <w:t xml:space="preserve">1. Objetivo y alcance</w:t>
      </w:r>
    </w:p>
    <w:p>
      <w:pPr>
        <w:spacing w:after="120" w:line="300"/>
      </w:pPr>
      <w:r>
        <w:t xml:space="preserve">Este informe presenta la evidencia de las pruebas realizadas sobre la plataforma en su despliegue real, con el coordinador y los workers en computadoras distintas conectadas por red. Responde a lo que solicita el enunciado: evidencia de carga, distribución del trabajo, procesamiento de casos heterogéneos y comportamiento del sistema ante fallos y archivos pesados.</w:t>
      </w:r>
    </w:p>
    <w:p>
      <w:pPr>
        <w:spacing w:after="120" w:line="300"/>
      </w:pPr>
      <w:r>
        <w:t xml:space="preserve">Todas las cifras provienen de las métricas que registra el propio sistema: la base de datos del coordinador y los archivos de resultados que genera el cliente de carga (carpeta pruebas/). Las pruebas del plan que todavía no se ejecutaron en el despliegue distribuido se identifican en la sección 12.</w:t>
      </w:r>
    </w:p>
    <w:p>
      <w:pPr>
        <w:pStyle w:val="Heading1"/>
      </w:pPr>
      <w:r>
        <w:t xml:space="preserve">2. Entorno de pruebas</w:t>
      </w:r>
    </w:p>
    <w:p>
      <w:pPr>
        <w:spacing w:after="120" w:line="300"/>
      </w:pPr>
      <w:r>
        <w:t xml:space="preserve">El coordinador (FastAPI), RabbitMQ 3.13 y PostgreSQL 15 se ejecutaron en la computadora de una integrante (IP 172.24.69.113, red del TEC). Participaron cuatro workers en cuatro computadoras con hardware y sistemas operativos distintos. Los datos de la tabla se obtuvieron del dashboard, que muestra la IP desde la que el coordinador recibe la conexión de cada worker y las características de cada máquina.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3260"/>
        <w:gridCol w:w="2700"/>
      </w:tblGrid>
      <w:tr>
        <w:trPr>
          <w:tblHeader/>
        </w:trPr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Worker</w:t>
            </w:r>
          </w:p>
        </w:tc>
        <w:tc>
          <w:tcPr>
            <w:tcW w:type="dxa" w:w="21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IP vista por el coordinador</w:t>
            </w:r>
          </w:p>
        </w:tc>
        <w:tc>
          <w:tcPr>
            <w:tcW w:type="dxa" w:w="32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Máquina</w:t>
            </w:r>
          </w:p>
        </w:tc>
        <w:tc>
          <w:tcPr>
            <w:tcW w:type="dxa" w:w="27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Conexión</w:t>
            </w:r>
          </w:p>
        </w:tc>
      </w:tr>
      <w:tr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worker-1</w:t>
            </w:r>
          </w:p>
        </w:tc>
        <w:tc>
          <w:tcPr>
            <w:tcW w:type="dxa" w:w="21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127.0.0.1</w:t>
            </w:r>
          </w:p>
        </w:tc>
        <w:tc>
          <w:tcPr>
            <w:tcW w:type="dxa" w:w="32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 Core i7-12700H, 20 núcleos, 15,2 GB, Linux (Docker)</w:t>
            </w:r>
          </w:p>
        </w:tc>
        <w:tc>
          <w:tcPr>
            <w:tcW w:type="dxa" w:w="27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Misma computadora del coordinador</w:t>
            </w:r>
          </w:p>
        </w:tc>
      </w:tr>
      <w:tr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worker-2</w:t>
            </w:r>
          </w:p>
        </w:tc>
        <w:tc>
          <w:tcPr>
            <w:tcW w:type="dxa" w:w="21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172.24.72.133</w:t>
            </w:r>
          </w:p>
        </w:tc>
        <w:tc>
          <w:tcPr>
            <w:tcW w:type="dxa" w:w="32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 Core i7-6500U, 4 núcleos, 7,6 GB, Fedora Linux (Docker)</w:t>
            </w:r>
          </w:p>
        </w:tc>
        <w:tc>
          <w:tcPr>
            <w:tcW w:type="dxa" w:w="27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 local del TEC</w:t>
            </w:r>
          </w:p>
        </w:tc>
      </w:tr>
      <w:tr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worker-3</w:t>
            </w:r>
          </w:p>
        </w:tc>
        <w:tc>
          <w:tcPr>
            <w:tcW w:type="dxa" w:w="21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172.24.67.251</w:t>
            </w:r>
          </w:p>
        </w:tc>
        <w:tc>
          <w:tcPr>
            <w:tcW w:type="dxa" w:w="32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 Core i5-12450H, 12 núcleos, 15,3 GB, Fedora Linux (Docker)</w:t>
            </w:r>
          </w:p>
        </w:tc>
        <w:tc>
          <w:tcPr>
            <w:tcW w:type="dxa" w:w="27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 local del TEC</w:t>
            </w:r>
          </w:p>
        </w:tc>
      </w:tr>
      <w:tr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worker-4</w:t>
            </w:r>
          </w:p>
        </w:tc>
        <w:tc>
          <w:tcPr>
            <w:tcW w:type="dxa" w:w="21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100.87.72.123</w:t>
            </w:r>
          </w:p>
        </w:tc>
        <w:tc>
          <w:tcPr>
            <w:tcW w:type="dxa" w:w="32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AMD Ryzen 7 260, 16 núcleos, 15,3 GB, Windows 11 (Python)</w:t>
            </w:r>
          </w:p>
        </w:tc>
        <w:tc>
          <w:tcPr>
            <w:tcW w:type="dxa" w:w="27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 externa, mediante VPN Tailscale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1" name="figura1" descr="Tabla de workers del dashboard: cuatro computadoras distintas, con su IP, procesador, memoria, sistema operativo y cantidad de sub-tareas procesadas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1. </w:t>
      </w:r>
      <w:r>
        <w:rPr>
          <w:i/>
          <w:iCs/>
          <w:color w:val="4B8A99"/>
          <w:sz w:val="18"/>
          <w:szCs w:val="18"/>
        </w:rPr>
        <w:t xml:space="preserve">Tabla de workers del dashboard: cuatro computadoras distintas, con su IP, procesador, memoria, sistema operativo y cantidad de sub-tareas procesadas.</w:t>
      </w:r>
    </w:p>
    <w:p>
      <w:pPr>
        <w:spacing w:after="120" w:line="300"/>
      </w:pPr>
      <w:r>
        <w:rPr>
          <w:b/>
          <w:bCs/>
        </w:rPr>
        <w:t xml:space="preserve">Configuración: </w:t>
      </w:r>
      <w:r>
        <w:t xml:space="preserve">los cuatro workers fueron genéricos (atienden las colas video, audio y ligera), con una sub-tarea a la vez cada uno y los umbrales de saturación por defecto (pausa con CPU ≥ 80 % en dos mediciones seguidas; reanuda con CPU ≤ 60 %).</w:t>
      </w:r>
    </w:p>
    <w:p>
      <w:pPr>
        <w:pStyle w:val="Heading1"/>
      </w:pPr>
      <w:r>
        <w:t xml:space="preserve">3. Dataset de prueba</w:t>
      </w:r>
    </w:p>
    <w:p>
      <w:pPr>
        <w:spacing w:after="120" w:line="300"/>
      </w:pPr>
      <w:r>
        <w:t xml:space="preserve">El dataset se armó con archivos reales descargados de Wikimedia Commons, todos con licencia libre (conciertos, festivales, desfiles, música de piano, orquesta y coros, y fotografías de eventos). A partir de esos originales se generaron fragmentos de distinta duración, resolución y formato, más archivos de 400 a 600 MB para evaluar cargas pesadas. La atribución de cada original está en dataset_real/CREDITOS.md. Se complementó con archivos propios del equipo y con un dataset sintético usado en la primera carga.</w:t>
      </w:r>
    </w:p>
    <w:p>
      <w:pPr>
        <w:spacing w:after="120" w:line="300"/>
      </w:pPr>
      <w:r>
        <w:t xml:space="preserve">El dataset quedó organizado en 37 casos: 21 homogéneos (solo audio a convertir, solo canciones mp3, solo video o solo imágenes) y 16 heterogéneos (mezcla de video, audio e imágenes, incluidos casos de solo archivos pesados).</w:t>
      </w:r>
    </w:p>
    <w:p>
      <w:pPr>
        <w:spacing w:after="120" w:line="300"/>
      </w:pPr>
      <w:r>
        <w:t xml:space="preserve">La Figura 2 resume todos los archivos que recibió la plataforma durante las pruebas. Algunos casos se enviaron más de una vez, por lo que estos totales incluyen esas repeticiones.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Indicador</w:t>
            </w:r>
          </w:p>
        </w:tc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Archivos recibidos</w:t>
            </w:r>
          </w:p>
        </w:tc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577</w:t>
            </w:r>
          </w:p>
        </w:tc>
      </w:tr>
      <w:tr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Volumen total</w:t>
            </w:r>
          </w:p>
        </w:tc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34 GB</w:t>
            </w:r>
          </w:p>
        </w:tc>
      </w:tr>
      <w:tr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tipo</w:t>
            </w:r>
          </w:p>
        </w:tc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videos (20 GB) · 261 audios (11 GB) · 215 imágenes (2,0 GB) · 1 otro</w:t>
            </w:r>
          </w:p>
        </w:tc>
      </w:tr>
      <w:tr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Formatos distintos</w:t>
            </w:r>
          </w:p>
        </w:tc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(mp4, mkv, avi, mov, mp3, wav, flac, ogg, png, jpg, m4a)</w:t>
            </w:r>
          </w:p>
        </w:tc>
      </w:tr>
      <w:tr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Tamaño mínimo / mediano / máximo</w:t>
            </w:r>
          </w:p>
        </w:tc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 KB / 5,3 MB / 696 MB</w:t>
            </w:r>
          </w:p>
        </w:tc>
      </w:tr>
      <w:tr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Archivos de más de 200 MB</w:t>
            </w:r>
          </w:p>
        </w:tc>
        <w:tc>
          <w:tcPr>
            <w:tcW w:type="dxa" w:w="468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52 archivos, 24 GB (72 % del volumen total)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2" name="figura2" descr="Variedad de archivos recibidos: cantidad y volumen por tipo, cantidad por formato y distribución por rango de tamaño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2. </w:t>
      </w:r>
      <w:r>
        <w:rPr>
          <w:i/>
          <w:iCs/>
          <w:color w:val="4B8A99"/>
          <w:sz w:val="18"/>
          <w:szCs w:val="18"/>
        </w:rPr>
        <w:t xml:space="preserve">Variedad de archivos recibidos: cantidad y volumen por tipo, cantidad por formato y distribución por rango de tamaño.</w:t>
      </w:r>
    </w:p>
    <w:p>
      <w:pPr>
        <w:pStyle w:val="Heading1"/>
      </w:pPr>
      <w:r>
        <w:t xml:space="preserve">4. Pruebas de carga</w:t>
      </w:r>
    </w:p>
    <w:p>
      <w:pPr>
        <w:spacing w:after="120" w:line="300"/>
      </w:pPr>
      <w:r>
        <w:t xml:space="preserve">Se ejecutaron tres cargas con el cliente (cliente.py carga … --metricas), que envía varios casos en paralelo, espera a que terminen todos y registra los tiempos. El tiempo secuencial estimado es la suma del tiempo de procesamiento de todas las sub-tareas; la aceleración (speedup) es ese tiempo dividido por el tiempo total.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0"/>
        <w:gridCol w:w="2400"/>
        <w:gridCol w:w="2420"/>
        <w:gridCol w:w="2400"/>
      </w:tblGrid>
      <w:tr>
        <w:trPr>
          <w:tblHeader/>
        </w:trP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Indicador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Carga 1 (2 oct, 20:08)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Carga 2 (2 oct, 22:47)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Carga 3 (3 oct, 14:13)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Dataset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Sintético, mixto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Real, casos homogéneos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Real, heterogéneos pesados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Archivos / sub-tareas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481 / 631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281 / 353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142 / 192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Envíos en paralelo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Tiempo de subida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9,1 s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41,9 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196,3 s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Tiempo total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91,3 s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560,4 s (9,3 min)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1 655,4 s (27,6 min)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Rendimiento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316 archivos/min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30,1 archivos/min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5,1 archivos/min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Tiempo secuencial estimado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203,8 s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1 008,4 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1 939,2 s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Aceleración (speedup)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2,23×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1,80×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1,17×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27 completados, 7 parcialmente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21 completados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 completados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Reparto w1 / w2 / w3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44,4 % / 11,3 % / 43,6 %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69,1 % / 14,7 % / 16,1 %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82,8 % / 8,9 % / 8,3 %</w:t>
            </w:r>
          </w:p>
        </w:tc>
      </w:tr>
      <w:tr>
        <w:tc>
          <w:tcPr>
            <w:tcW w:type="dxa" w:w="214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Redistribuciones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42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Análisis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Hay paralelismo real en las tres cargas: </w:t>
      </w:r>
      <w:r>
        <w:t xml:space="preserve">el speedup es mayor a 1, es decir, el sistema terminó antes que si las sub-tareas se hubieran procesado una por una.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La aceleración baja a medida que los archivos son más pesados. </w:t>
      </w:r>
      <w:r>
        <w:t xml:space="preserve">En la carga 3, cada archivo de cientos de MB tiene que viajar por la red hasta el worker (descarga) y su resultado volver al coordinador (subida). worker-1 está en la misma computadora que el coordinador y no paga ese costo de red, así que termina sus tareas antes y toma más (82,8 %). La red se vuelve el cuello de botella con archivos grandes.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Los 7 casos parcialmente completados de la carga 1 son esperados: </w:t>
      </w:r>
      <w:r>
        <w:t xml:space="preserve">ese dataset incluía a propósito archivos no soportados (.txt, .pdf) y videos corruptos, que el sistema registró como fallidos sin detener el resto del caso.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El tiempo de subida crece con el volumen: </w:t>
      </w:r>
      <w:r>
        <w:t xml:space="preserve">los 15 casos pesados de la carga 3 (varios GB) tardaron 196 s solo en subir. Gracias a la subida por partes, esto no saturó la memoria del coordinador.</w:t>
      </w:r>
    </w:p>
    <w:p>
      <w:pPr>
        <w:pStyle w:val="Heading1"/>
      </w:pPr>
      <w:r>
        <w:t xml:space="preserve">5. Distribución del trabajo entre computadoras</w:t>
      </w:r>
    </w:p>
    <w:p>
      <w:pPr>
        <w:spacing w:after="120" w:line="300"/>
      </w:pPr>
      <w:r>
        <w:t xml:space="preserve">Al terminar las pruebas, la base de datos registró 776 sub-tareas procesadas por los cuatro workers, sin ninguna perdida: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300"/>
        <w:gridCol w:w="2400"/>
        <w:gridCol w:w="3060"/>
      </w:tblGrid>
      <w:tr>
        <w:trPr>
          <w:tblHeader/>
        </w:trPr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Worker</w:t>
            </w:r>
          </w:p>
        </w:tc>
        <w:tc>
          <w:tcPr>
            <w:tcW w:type="dxa" w:w="2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Sub-tareas procesadas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Tiempo de procesamiento</w:t>
            </w:r>
          </w:p>
        </w:tc>
        <w:tc>
          <w:tcPr>
            <w:tcW w:type="dxa" w:w="30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worker-1</w:t>
            </w:r>
          </w:p>
        </w:tc>
        <w:tc>
          <w:tcPr>
            <w:tcW w:type="dxa" w:w="2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46,5 min</w:t>
            </w:r>
          </w:p>
        </w:tc>
        <w:tc>
          <w:tcPr>
            <w:tcW w:type="dxa" w:w="30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Misma computadora del coordinador: no transfiere archivos por la red</w:t>
            </w:r>
          </w:p>
        </w:tc>
      </w:tr>
      <w:tr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worker-2</w:t>
            </w:r>
          </w:p>
        </w:tc>
        <w:tc>
          <w:tcPr>
            <w:tcW w:type="dxa" w:w="2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33,4 min</w:t>
            </w:r>
          </w:p>
        </w:tc>
        <w:tc>
          <w:tcPr>
            <w:tcW w:type="dxa" w:w="30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Procesador más antiguo (4 núcleos) y picos de CPU que lo marcan saturado</w:t>
            </w:r>
          </w:p>
        </w:tc>
      </w:tr>
      <w:tr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worker-3</w:t>
            </w:r>
          </w:p>
        </w:tc>
        <w:tc>
          <w:tcPr>
            <w:tcW w:type="dxa" w:w="2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20,9 min</w:t>
            </w:r>
          </w:p>
        </w:tc>
        <w:tc>
          <w:tcPr>
            <w:tcW w:type="dxa" w:w="30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 local del TEC; buen procesador</w:t>
            </w:r>
          </w:p>
        </w:tc>
      </w:tr>
      <w:tr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worker-4</w:t>
            </w:r>
          </w:p>
        </w:tc>
        <w:tc>
          <w:tcPr>
            <w:tcW w:type="dxa" w:w="2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11,5 min</w:t>
            </w:r>
          </w:p>
        </w:tc>
        <w:tc>
          <w:tcPr>
            <w:tcW w:type="dxa" w:w="30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Conectado desde otra red por Tailscale; mayor latencia de red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El reparto no es igual, y es el comportamiento esperado del modelo elegido. RabbitMQ entrega a cada worker </w:t>
      </w:r>
      <w:r>
        <w:rPr>
          <w:b/>
          <w:bCs/>
        </w:rPr>
        <w:t xml:space="preserve">una sub-tarea a la vez</w:t>
      </w:r>
      <w:r>
        <w:t xml:space="preserve">, y la siguiente va al worker que se libera primero. Así, cada computadora procesa en proporción a su velocidad efectiva, que incluye su CPU y su conexión con el coordinador, sin que nadie tenga que asignar el trabajo a mano (balanceo dinámico).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worker-1 </w:t>
      </w:r>
      <w:r>
        <w:t xml:space="preserve">procesa más porque no paga la transferencia de archivos por red.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worker-2 </w:t>
      </w:r>
      <w:r>
        <w:t xml:space="preserve">procesa menos por su procesador de 4 núcleos y porque su CPU se dispara por momentos. Cuando supera el 80 %, deja de pedir trabajo y los demás lo absorben.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worker-4 </w:t>
      </w:r>
      <w:r>
        <w:t xml:space="preserve">procesa menos porque se conecta desde fuera de la red local, a través de Tailscale. Cada archivo tarda más en llegar, aunque su procesador es moderno.</w:t>
      </w:r>
    </w:p>
    <w:p>
      <w:pPr>
        <w:spacing w:after="120" w:line="300"/>
      </w:pPr>
      <w:r>
        <w:t xml:space="preserve">Las figuras siguientes muestran la trazabilidad de tres casos: el mapa de flujo indica qué worker procesó cada sub-tarea.</w:t>
      </w:r>
    </w:p>
    <w:p>
      <w:pPr>
        <w:spacing w:before="120"/>
        <w:jc w:val="center"/>
      </w:pPr>
      <w:r>
        <w:drawing>
          <wp:inline distT="0" distB="0" distL="0" distR="0">
            <wp:extent cx="5715000" cy="3152775"/>
            <wp:effectExtent t="0" r="0" b="0" l="0"/>
            <wp:docPr id="3" name="figura3" descr="caso_pesado_001_video (10 videos de ~450 MB, 30 sub-tareas): repartido entre worker-3 (17), worker-4 (7) y worker-2 (6).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3. </w:t>
      </w:r>
      <w:r>
        <w:rPr>
          <w:i/>
          <w:iCs/>
          <w:color w:val="4B8A99"/>
          <w:sz w:val="18"/>
          <w:szCs w:val="18"/>
        </w:rPr>
        <w:t xml:space="preserve">caso_pesado_001_video (10 videos de ~450 MB, 30 sub-tareas): repartido entre worker-3 (17), worker-4 (7) y worker-2 (6).</w:t>
      </w:r>
    </w:p>
    <w:p>
      <w:pPr>
        <w:spacing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4" name="figura4" descr="caso_036_heterogeneo_extremo (6 archivos de ~600 MB): worker-1 procesó 11 sub-tareas, worker-2 2 y worker-3 1.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4. </w:t>
      </w:r>
      <w:r>
        <w:rPr>
          <w:i/>
          <w:iCs/>
          <w:color w:val="4B8A99"/>
          <w:sz w:val="18"/>
          <w:szCs w:val="18"/>
        </w:rPr>
        <w:t xml:space="preserve">caso_036_heterogeneo_extremo (6 archivos de ~600 MB): worker-1 procesó 11 sub-tareas, worker-2 2 y worker-3 1.</w:t>
      </w:r>
    </w:p>
    <w:p>
      <w:pPr>
        <w:spacing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5" name="figura5" descr="caso_027_heterogeneo: worker-1 procesó las 14 sub-tareas, porque se liberaba antes que los demás y tomaba la siguiente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5. </w:t>
      </w:r>
      <w:r>
        <w:rPr>
          <w:i/>
          <w:iCs/>
          <w:color w:val="4B8A99"/>
          <w:sz w:val="18"/>
          <w:szCs w:val="18"/>
        </w:rPr>
        <w:t xml:space="preserve">caso_027_heterogeneo: worker-1 procesó las 14 sub-tareas, porque se liberaba antes que los demás y tomaba la siguiente.</w:t>
      </w:r>
    </w:p>
    <w:p>
      <w:pPr>
        <w:pStyle w:val="Heading1"/>
      </w:pPr>
      <w:r>
        <w:t xml:space="preserve">6. Casos heterogéneos y enrutamiento por tipo</w:t>
      </w:r>
    </w:p>
    <w:p>
      <w:pPr>
        <w:spacing w:after="120" w:line="300"/>
      </w:pPr>
      <w:r>
        <w:t xml:space="preserve">Los casos heterogéneos mezclan video, audio e imágenes. El coordinador decide las sub-tareas de cada archivo según su tipo y las envía a la cola correspondiente: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560"/>
        <w:gridCol w:w="2200"/>
      </w:tblGrid>
      <w:tr>
        <w:trPr>
          <w:tblHeader/>
        </w:trPr>
        <w:tc>
          <w:tcPr>
            <w:tcW w:type="dxa" w:w="2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Tipo de archivo</w:t>
            </w:r>
          </w:p>
        </w:tc>
        <w:tc>
          <w:tcPr>
            <w:tcW w:type="dxa" w:w="45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Sub-tareas generadas</w:t>
            </w:r>
          </w:p>
        </w:tc>
        <w:tc>
          <w:tcPr>
            <w:tcW w:type="dxa" w:w="2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Cola</w:t>
            </w:r>
          </w:p>
        </w:tc>
      </w:tr>
      <w:tr>
        <w:tc>
          <w:tcPr>
            <w:tcW w:type="dxa" w:w="2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Video (mp4, mkv, avi, mov)</w:t>
            </w:r>
          </w:p>
        </w:tc>
        <w:tc>
          <w:tcPr>
            <w:tcW w:type="dxa" w:w="45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Conversión de formato, extracción de audio y portada</w:t>
            </w:r>
          </w:p>
        </w:tc>
        <w:tc>
          <w:tcPr>
            <w:tcW w:type="dxa" w:w="2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video</w:t>
            </w:r>
          </w:p>
        </w:tc>
      </w:tr>
      <w:tr>
        <w:tc>
          <w:tcPr>
            <w:tcW w:type="dxa" w:w="2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Audio (wav, flac, ogg)</w:t>
            </w:r>
          </w:p>
        </w:tc>
        <w:tc>
          <w:tcPr>
            <w:tcW w:type="dxa" w:w="45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Conversión a mp3</w:t>
            </w:r>
          </w:p>
        </w:tc>
        <w:tc>
          <w:tcPr>
            <w:tcW w:type="dxa" w:w="2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audio</w:t>
            </w:r>
          </w:p>
        </w:tc>
      </w:tr>
      <w:tr>
        <w:tc>
          <w:tcPr>
            <w:tcW w:type="dxa" w:w="2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Canción mp3</w:t>
            </w:r>
          </w:p>
        </w:tc>
        <w:tc>
          <w:tcPr>
            <w:tcW w:type="dxa" w:w="45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Metadatos técnicos y asociados (álbum, fecha, género, letra)</w:t>
            </w:r>
          </w:p>
        </w:tc>
        <w:tc>
          <w:tcPr>
            <w:tcW w:type="dxa" w:w="2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ligera</w:t>
            </w:r>
          </w:p>
        </w:tc>
      </w:tr>
      <w:tr>
        <w:tc>
          <w:tcPr>
            <w:tcW w:type="dxa" w:w="2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Imagen (jpg, png)</w:t>
            </w:r>
          </w:p>
        </w:tc>
        <w:tc>
          <w:tcPr>
            <w:tcW w:type="dxa" w:w="45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Miniatura de 320 px</w:t>
            </w:r>
          </w:p>
        </w:tc>
        <w:tc>
          <w:tcPr>
            <w:tcW w:type="dxa" w:w="2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ligera</w:t>
            </w:r>
          </w:p>
        </w:tc>
      </w:tr>
      <w:tr>
        <w:tc>
          <w:tcPr>
            <w:tcW w:type="dxa" w:w="2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Otro (txt, pdf, m4a…)</w:t>
            </w:r>
          </w:p>
        </w:tc>
        <w:tc>
          <w:tcPr>
            <w:tcW w:type="dxa" w:w="45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Ninguna: se marca como formato no soportado</w:t>
            </w:r>
          </w:p>
        </w:tc>
        <w:tc>
          <w:tcPr>
            <w:tcW w:type="dxa" w:w="2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Por ejemplo, caso_037_heterogeneo_variado (Figura 7) contiene 3 videos (de 244 a 696 MB) y 2 audios WAV (302 y 679 MB). Se generaron 11 sub-tareas: 3 conversiones de video, 3 extracciones de audio, 3 portadas y 2 conversiones de audio, procesadas en paralelo por worker-2 y worker-3.</w:t>
      </w:r>
    </w:p>
    <w:p>
      <w:pPr>
        <w:pStyle w:val="Heading1"/>
      </w:pPr>
      <w:r>
        <w:t xml:space="preserve">7. Tolerancia a fallos: desconexión de workers</w:t>
      </w:r>
    </w:p>
    <w:p>
      <w:pPr>
        <w:spacing w:after="120" w:line="300"/>
      </w:pPr>
      <w:r>
        <w:t xml:space="preserve">Durante las pruebas se desconectaron workers mientras procesaban sub-tareas, como ocurriría en un escenario real.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worker-3 se desconectó por un rato </w:t>
      </w:r>
      <w:r>
        <w:t xml:space="preserve">mientras se procesaba caso_pesado_003_mixto (Figura 6). Las sub-tareas que tenía en curso no se habían confirmado, así que RabbitMQ las devolvió a la cola y otro worker las retomó.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worker-1 se desconectó </w:t>
      </w:r>
      <w:r>
        <w:t xml:space="preserve">durante caso_037_heterogeneo_variado (Figura 7). El caso se completó igual, procesado solo por worker-2 y worker-3.</w:t>
      </w:r>
    </w:p>
    <w:p>
      <w:pPr>
        <w:spacing w:after="120" w:line="300"/>
      </w:pPr>
      <w:r>
        <w:t xml:space="preserve">La base de datos registró </w:t>
      </w:r>
      <w:r>
        <w:rPr>
          <w:b/>
          <w:bCs/>
        </w:rPr>
        <w:t xml:space="preserve">3 redistribuciones</w:t>
      </w:r>
      <w:r>
        <w:t xml:space="preserve"> (sub-tareas que pasaron a otro worker porque el anterior se cayó). Ninguna sub-tarea se perdió ni se procesó dos veces, y </w:t>
      </w:r>
      <w:r>
        <w:rPr>
          <w:b/>
          <w:bCs/>
        </w:rPr>
        <w:t xml:space="preserve">todos los casos con archivos válidos terminaron completados</w:t>
      </w:r>
      <w:r>
        <w:t xml:space="preserve">. El coordinador mantuvo cada caso abierto hasta que terminó su última sub-tarea (barrier/join), aunque una parte se procesara en otra computadora más tarde.</w:t>
      </w:r>
    </w:p>
    <w:p>
      <w:pPr>
        <w:spacing w:before="120"/>
        <w:jc w:val="center"/>
      </w:pPr>
      <w:r>
        <w:drawing>
          <wp:inline distT="0" distB="0" distL="0" distR="0">
            <wp:extent cx="5715000" cy="3600450"/>
            <wp:effectExtent t="0" r="0" b="0" l="0"/>
            <wp:docPr id="6" name="figura6" descr="caso_pesado_003_mixto: worker-3 se desconectó durante el procesamiento; sus sub-tareas fueron retomadas por worker-2 y worker-4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6. </w:t>
      </w:r>
      <w:r>
        <w:rPr>
          <w:i/>
          <w:iCs/>
          <w:color w:val="4B8A99"/>
          <w:sz w:val="18"/>
          <w:szCs w:val="18"/>
        </w:rPr>
        <w:t xml:space="preserve">caso_pesado_003_mixto: worker-3 se desconectó durante el procesamiento; sus sub-tareas fueron retomadas por worker-2 y worker-4.</w:t>
      </w:r>
    </w:p>
    <w:p>
      <w:pPr>
        <w:spacing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7" name="figura7" descr="caso_037_heterogeneo_variado con worker-1 desconectado: el caso se completó con worker-2 (5 sub-tareas) y worker-3 (6)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7. </w:t>
      </w:r>
      <w:r>
        <w:rPr>
          <w:i/>
          <w:iCs/>
          <w:color w:val="4B8A99"/>
          <w:sz w:val="18"/>
          <w:szCs w:val="18"/>
        </w:rPr>
        <w:t xml:space="preserve">caso_037_heterogeneo_variado con worker-1 desconectado: el caso se completó con worker-2 (5 sub-tareas) y worker-3 (6).</w:t>
      </w:r>
    </w:p>
    <w:p>
      <w:pPr>
        <w:pStyle w:val="Heading1"/>
      </w:pPr>
      <w:r>
        <w:t xml:space="preserve">8. Archivos no soportados</w:t>
      </w:r>
    </w:p>
    <w:p>
      <w:pPr>
        <w:spacing w:after="120" w:line="300"/>
      </w:pPr>
      <w:r>
        <w:t xml:space="preserve">Se envió un caso con una grabación de voz en formato .m4a, que la plataforma no soporta. El coordinador la registró de inmediato como fallida, con el motivo «Formato no soportado: .m4a», sin enviarla a ningún worker. Como era el único archivo del caso, el caso terminó como fallido. En los casos con archivos válidos y no soportados mezclados (carga 1), el estado final fue parcialmente completado.</w:t>
      </w:r>
    </w:p>
    <w:p>
      <w:pPr>
        <w:spacing w:before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8" name="figura8" descr="Caso con un archivo .m4a no soportado: la sub-tarea queda fallida sin ocupar a ningún worker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8. </w:t>
      </w:r>
      <w:r>
        <w:rPr>
          <w:i/>
          <w:iCs/>
          <w:color w:val="4B8A99"/>
          <w:sz w:val="18"/>
          <w:szCs w:val="18"/>
        </w:rPr>
        <w:t xml:space="preserve">Caso con un archivo .m4a no soportado: la sub-tarea queda fallida sin ocupar a ningún worker.</w:t>
      </w:r>
    </w:p>
    <w:p>
      <w:pPr>
        <w:pStyle w:val="Heading1"/>
      </w:pPr>
      <w:r>
        <w:t xml:space="preserve">9. Cancelación de un caso</w:t>
      </w:r>
    </w:p>
    <w:p>
      <w:pPr>
        <w:spacing w:after="120" w:line="300"/>
      </w:pPr>
      <w:r>
        <w:t xml:space="preserve">Se envió un caso con dos videos propios (VideoCompuYSociedad.mp4, 254 MB, y VideoTallerComYSo.mp4, 94 MB), que generó 6 sub-tareas: conversión, extracción de audio y portada de cada video. El caso se canceló desde el dashboard a los 3,5 segundos de haberse enviado.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Resultado: </w:t>
      </w:r>
      <w:r>
        <w:t xml:space="preserve">las 6 sub-tareas quedaron en estado cancelada y el caso se cerró como cancelado (Figura 9). Ninguna llegó a asignarse a un worker, así que no se gastó tiempo de procesamiento en un trabajo que ya no se necesitaba.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Cómo funciona: </w:t>
      </w:r>
      <w:r>
        <w:t xml:space="preserve">al cancelar, el coordinador marca como canceladas todas las sub-tareas sin terminar. Si un worker toma de la cola una tarea de ese caso, al pedir el archivo recibe la respuesta «caso cancelado» y la descarta sin procesarla. Las sub-tareas que ya estaban en ejecución terminan, pero su resultado se ignora.</w:t>
      </w:r>
    </w:p>
    <w:p>
      <w:pPr>
        <w:spacing w:before="120"/>
        <w:jc w:val="center"/>
      </w:pPr>
      <w:r>
        <w:drawing>
          <wp:inline distT="0" distB="0" distL="0" distR="0">
            <wp:extent cx="5715000" cy="485775"/>
            <wp:effectExtent t="0" r="0" b="0" l="0"/>
            <wp:docPr id="9" name="figura9" descr="Caso cancelado: sus 6 sub-tareas quedaron canceladas y el progreso en 0 %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4B8A99"/>
          <w:sz w:val="18"/>
          <w:szCs w:val="18"/>
        </w:rPr>
        <w:t xml:space="preserve">Figura 9. </w:t>
      </w:r>
      <w:r>
        <w:rPr>
          <w:i/>
          <w:iCs/>
          <w:color w:val="4B8A99"/>
          <w:sz w:val="18"/>
          <w:szCs w:val="18"/>
        </w:rPr>
        <w:t xml:space="preserve">Caso cancelado: sus 6 sub-tareas quedaron canceladas y el progreso en 0 %.</w:t>
      </w:r>
    </w:p>
    <w:p>
      <w:pPr>
        <w:pStyle w:val="Heading1"/>
      </w:pPr>
      <w:r>
        <w:t xml:space="preserve">10. Archivos pesados (400–600 MB)</w:t>
      </w:r>
    </w:p>
    <w:p>
      <w:pPr>
        <w:spacing w:after="120" w:line="300"/>
      </w:pPr>
      <w:r>
        <w:t xml:space="preserve">Atendiendo lo solicitado en clase, se probaron casos con archivos de 400 a 700 MB, incluido uno con seis archivos de ~600 MB (3,5 GB en total).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1460"/>
        <w:gridCol w:w="1500"/>
        <w:gridCol w:w="1600"/>
      </w:tblGrid>
      <w:tr>
        <w:trPr>
          <w:tblHeader/>
        </w:trP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Archivo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Tamaño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Worker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Conversión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Caso completo</w:t>
            </w:r>
          </w:p>
        </w:tc>
      </w:tr>
      <w:t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c036_video_02_muy_pesado.mkv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593 MB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worker-1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1,9 min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20,3 min</w:t>
            </w:r>
          </w:p>
        </w:tc>
      </w:tr>
      <w:t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c036_video_04_muy_pesado.mp4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597 MB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worker-1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1,3 min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20,3 min</w:t>
            </w:r>
          </w:p>
        </w:tc>
      </w:tr>
      <w:t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c036_audio_05_muy_pesado.wav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593 MB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worker-1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0,5 min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20,3 min</w:t>
            </w:r>
          </w:p>
        </w:tc>
      </w:tr>
      <w:t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c037_video_04_muy_pesado.mov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696 MB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worker-3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2,0 min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16,6 min</w:t>
            </w:r>
          </w:p>
        </w:tc>
      </w:tr>
      <w:t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c037_audio_05_muy_pesado.wav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679 MB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worker-2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2,3 min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16,6 min</w:t>
            </w:r>
          </w:p>
        </w:tc>
      </w:tr>
      <w:t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c026_video_10_muy_pesado.mkv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495 MB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worker-2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4,4 min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VideoCompuYSociedad.mp4 (propio)</w:t>
            </w:r>
          </w:p>
        </w:tc>
        <w:tc>
          <w:tcPr>
            <w:tcW w:type="dxa" w:w="13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254 MB</w:t>
            </w:r>
          </w:p>
        </w:tc>
        <w:tc>
          <w:tcPr>
            <w:tcW w:type="dxa" w:w="14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worker-2</w:t>
            </w:r>
          </w:p>
        </w:tc>
        <w:tc>
          <w:tcPr>
            <w:tcW w:type="dxa" w:w="15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8,4 min</w:t>
            </w:r>
          </w:p>
        </w:tc>
        <w:tc>
          <w:tcPr>
            <w:tcW w:type="dxa" w:w="16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El sistema no se trabó: </w:t>
      </w:r>
      <w:r>
        <w:t xml:space="preserve">mientras se convertían los archivos grandes, los demás workers siguieron procesando otras sub-tareas, y los 15 casos de la carga 3 terminaron completados.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La conversión es rápida en las máquinas modernas </w:t>
      </w:r>
      <w:r>
        <w:t xml:space="preserve">(1 a 2 minutos para ~600 MB), pero la conversión más larga (8,4 min) ocurrió en worker-2, la computadora más antigua. Esto muestra el efecto de la heterogeneidad de hardware.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El costo dominante es mover los archivos: </w:t>
      </w:r>
      <w:r>
        <w:t xml:space="preserve">el caso 036 tardó 20,3 min en total, cuando la conversión de sus archivos tomó pocos minutos. La diferencia se explica por la transferencia de 3,5 GB y la espera en cola detrás de otros casos.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Medidas tomadas para soportarlo: </w:t>
      </w:r>
      <w:r>
        <w:t xml:space="preserve">subida y descarga por partes (sin cargar archivos completos en memoria), una carpeta temporal en disco para los uploads y un límite de 4 horas en RabbitMQ para que las conversiones largas no se reasignen por error.</w:t>
      </w:r>
    </w:p>
    <w:p>
      <w:pPr>
        <w:pStyle w:val="Heading1"/>
      </w:pPr>
      <w:r>
        <w:t xml:space="preserve">11. Observación sobre la aceleración por caso</w:t>
      </w:r>
    </w:p>
    <w:p>
      <w:pPr>
        <w:spacing w:after="120" w:line="300"/>
      </w:pPr>
      <w:r>
        <w:t xml:space="preserve">En la trazabilidad de algunos casos (Figuras 3 a 7), la aceleración aparece menor a 1, por ejemplo 0,07× en caso_027_heterogeneo. No indica que el procesamiento secuencial sea más rápido. El «tiempo real» de un caso se mide desde que empieza su primera sub-tarea hasta que termina la última, e incluye el tiempo que sus sub-tareas esperaron en la cola mientras los workers atendían otros casos enviados al mismo tiempo. En caso_027, el procesamiento efectivo fue de 1 min 04 s, pero el caso convivió con otros 14 casos pesados durante 14 min.</w:t>
      </w:r>
    </w:p>
    <w:p>
      <w:pPr>
        <w:spacing w:after="120" w:line="300"/>
      </w:pPr>
      <w:r>
        <w:t xml:space="preserve">Por eso, el paralelismo se evalúa con las métricas globales de cada carga (sección 4), donde el speedup fue de 1,17× a 2,23×. Como mejora, la métrica por caso podría descontar los intervalos en que ninguna de sus sub-tareas estaba en ejecución.</w:t>
      </w:r>
    </w:p>
    <w:p>
      <w:pPr>
        <w:pStyle w:val="Heading1"/>
      </w:pPr>
      <w:r>
        <w:t xml:space="preserve">12. Pruebas pendientes</w:t>
      </w:r>
    </w:p>
    <w:p>
      <w:pPr>
        <w:spacing w:after="120" w:line="300"/>
      </w:pPr>
      <w:r>
        <w:t xml:space="preserve">Las siguientes pruebas del plan fueron verificadas funcionalmente durante el desarrollo, en una sola máquina, pero todavía no se repitieron formalmente en el despliegue distribuido: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Prueba</w:t>
            </w:r>
          </w:p>
        </w:tc>
        <w:tc>
          <w:tcPr>
            <w:tcW w:type="dxa" w:w="61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shd w:fill="CFFA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E7490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3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Escalabilidad con 1, 2 y 3 workers</w:t>
            </w:r>
          </w:p>
        </w:tc>
        <w:tc>
          <w:tcPr>
            <w:tcW w:type="dxa" w:w="61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 de medir en el despliegue distribuido</w:t>
            </w:r>
          </w:p>
        </w:tc>
      </w:tr>
      <w:tr>
        <w:tc>
          <w:tcPr>
            <w:tcW w:type="dxa" w:w="3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Workers genéricos vs. especializados</w:t>
            </w:r>
          </w:p>
        </w:tc>
        <w:tc>
          <w:tcPr>
            <w:tcW w:type="dxa" w:w="61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Pendiente; el sistema lo soporta con WORKER_POOLS</w:t>
            </w:r>
          </w:p>
        </w:tc>
      </w:tr>
      <w:tr>
        <w:tc>
          <w:tcPr>
            <w:tcW w:type="dxa" w:w="3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Prioridades</w:t>
            </w:r>
          </w:p>
        </w:tc>
        <w:tc>
          <w:tcPr>
            <w:tcW w:type="dxa" w:w="61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Verificada en desarrollo (un caso de prioridad 10 se adelantó a 9 sub-tareas de prioridad 1); pendiente en distribuido</w:t>
            </w:r>
          </w:p>
        </w:tc>
      </w:tr>
      <w:tr>
        <w:tc>
          <w:tcPr>
            <w:tcW w:type="dxa" w:w="3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Saturación controlada</w:t>
            </w:r>
          </w:p>
        </w:tc>
        <w:tc>
          <w:tcPr>
            <w:tcW w:type="dxa" w:w="61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Observada en worker-2 (picos de CPU); pendiente una medición controlada</w:t>
            </w:r>
          </w:p>
        </w:tc>
      </w:tr>
      <w:tr>
        <w:tc>
          <w:tcPr>
            <w:tcW w:type="dxa" w:w="3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Pausa y reanudación de casos</w:t>
            </w:r>
          </w:p>
        </w:tc>
        <w:tc>
          <w:tcPr>
            <w:tcW w:type="dxa" w:w="61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Verificada en desarrollo; pendiente en distribuido</w:t>
            </w:r>
          </w:p>
        </w:tc>
      </w:tr>
      <w:tr>
        <w:tc>
          <w:tcPr>
            <w:tcW w:type="dxa" w:w="320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Generación automática de casos por metadatos</w:t>
            </w:r>
          </w:p>
        </w:tc>
        <w:tc>
          <w:tcPr>
            <w:tcW w:type="dxa" w:w="6160"/>
            <w:tcBorders>
              <w:top w:val="single" w:color="B6DFE8" w:sz="4"/>
              <w:left w:val="single" w:color="B6DFE8" w:sz="4"/>
              <w:bottom w:val="single" w:color="B6DFE8" w:sz="4"/>
              <w:right w:val="single" w:color="B6DF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Verificada en desarrollo (cliente.py auto --por evento); pendiente en distribuido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13. Conclusiones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La plataforma funciona de forma distribuida: </w:t>
      </w:r>
      <w:r>
        <w:t xml:space="preserve">cuatro computadoras con hardware y sistemas operativos distintos (Linux y Windows), una de ellas desde otra red, procesaron en total 776 sub-tareas de 577 archivos (34 GB).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Hay paralelismo efectivo: </w:t>
      </w:r>
      <w:r>
        <w:t xml:space="preserve">el speedup global fue de 2,23× con archivos livianos y de 1,17× con archivos pesados.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El balanceo dinámico se adapta a cada máquina: </w:t>
      </w:r>
      <w:r>
        <w:t xml:space="preserve">el worker más rápido o mejor conectado procesa más, y uno saturado deja de pedir trabajo, sin intervención manual.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El sistema es tolerante a fallos: </w:t>
      </w:r>
      <w:r>
        <w:t xml:space="preserve">las desconexiones de workers provocaron 3 redistribuciones, sin pérdida de sub-tareas, y los casos se cerraron correctamente gracias al barrier/join.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Con archivos de 400 a 700 MB, el cuello de botella es la red, </w:t>
      </w:r>
      <w:r>
        <w:t xml:space="preserve">no la CPU: la transferencia de archivos domina el tiempo total, y un worker lejano (por VPN) o con procesador antiguo procesa menos.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Mejoras posibles: </w:t>
      </w:r>
      <w:r>
        <w:t xml:space="preserve">medir la aceleración por caso solo sobre los intervalos activos, detectar sub-tareas que dejan de avanzar y reasignarlas antes del límite de 4 horas, y completar las pruebas pendientes de la sección 12.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B8A99"/>
        <w:sz w:val="18"/>
        <w:szCs w:val="18"/>
      </w:rPr>
      <w:t xml:space="preserve">Informe de pruebas · Página </w:t>
    </w:r>
    <w:r>
      <w:rPr>
        <w:color w:val="4B8A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E749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E7490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a047c51684d5687e7261c839d7dd35c832c643a.png"/><Relationship Id="rId9" Type="http://schemas.openxmlformats.org/officeDocument/2006/relationships/image" Target="media/d1c4f0120481e98b133f304e740cf5fb0798e974.png"/><Relationship Id="rId10" Type="http://schemas.openxmlformats.org/officeDocument/2006/relationships/image" Target="media/fce84074ebe4b581a38508590854e62d6d5578bd.png"/><Relationship Id="rId11" Type="http://schemas.openxmlformats.org/officeDocument/2006/relationships/image" Target="media/e4a9db782299761ce699abb6f749cdbcca704ca0.png"/><Relationship Id="rId12" Type="http://schemas.openxmlformats.org/officeDocument/2006/relationships/image" Target="media/19a6781f25a4d943ed2a4e49ff7918ce891a668e.png"/><Relationship Id="rId13" Type="http://schemas.openxmlformats.org/officeDocument/2006/relationships/image" Target="media/2abf619ef6619c8bd092af22e9864584a003aba6.png"/><Relationship Id="rId14" Type="http://schemas.openxmlformats.org/officeDocument/2006/relationships/image" Target="media/aebe819ebe1826cff25bcdd99fc485b901159fd4.png"/><Relationship Id="rId15" Type="http://schemas.openxmlformats.org/officeDocument/2006/relationships/image" Target="media/c2069786c9c45a01ba295a28e756f18e39371b9f.png"/><Relationship Id="rId16" Type="http://schemas.openxmlformats.org/officeDocument/2006/relationships/image" Target="media/96e440844e0ff692692c1ff6e4dd6cb317bb959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pruebas</dc:title>
  <dc:creator>Equipo del proyecto</dc:creator>
  <cp:lastModifiedBy>Un-named</cp:lastModifiedBy>
  <cp:revision>1</cp:revision>
  <dcterms:created xsi:type="dcterms:W3CDTF">2026-10-05T15:44:25.260Z</dcterms:created>
  <dcterms:modified xsi:type="dcterms:W3CDTF">2026-10-05T15:44:25.260Z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