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Knowledge Base - Sample Document</w:t>
      </w:r>
    </w:p>
    <w:p>
      <w:pPr>
        <w:pStyle w:val="Heading2"/>
      </w:pPr>
      <w:r>
        <w:t>Return Policy</w:t>
      </w:r>
    </w:p>
    <w:p>
      <w:r>
        <w:t>Items can be returned within 14 days of delivery for a full refund. Items must be unused and in original packaging.</w:t>
      </w:r>
    </w:p>
    <w:p>
      <w:pPr>
        <w:pStyle w:val="Heading2"/>
      </w:pPr>
      <w:r>
        <w:t>Warranty Information</w:t>
      </w:r>
    </w:p>
    <w:p>
      <w:r>
        <w:t>All products come with a 1-year manufacturer warranty covering defects in materials and workmanship.</w:t>
      </w:r>
    </w:p>
    <w:p>
      <w:pPr>
        <w:pStyle w:val="Heading2"/>
      </w:pPr>
      <w:r>
        <w:t>Contact Support</w:t>
      </w:r>
    </w:p>
    <w:p>
      <w:r>
        <w:t>Support is available Monday through Friday, 9am to 6pm. Email support@example.com or use the live chat widget.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