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8"/>
        </w:rPr>
        <w:t>CNN PERFORMANCE EVALUATION REPORT</w:t>
      </w:r>
    </w:p>
    <w:p>
      <w:pPr>
        <w:spacing w:before="0" w:after="320"/>
      </w:pPr>
      <w:r>
        <w:rPr>
          <w:rFonts w:ascii="Arial" w:hAnsi="Arial"/>
          <w:i/>
          <w:color w:val="4B6B94"/>
          <w:sz w:val="26"/>
        </w:rPr>
        <w:t>Comprehensive Technical &amp; Analytical Evaluation of CIFAR-10 Classification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Dataset: </w:t>
            </w:r>
            <w:r>
              <w:rPr>
                <w:sz w:val="19"/>
              </w:rPr>
              <w:t>CIFAR-10 (50,000 Train / 10,000 Test)</w:t>
            </w:r>
          </w:p>
        </w:tc>
        <w:tc>
          <w:tcPr>
            <w:tcW w:type="dxa" w:w="4680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Framework: </w:t>
            </w:r>
            <w:r>
              <w:rPr>
                <w:sz w:val="19"/>
              </w:rPr>
              <w:t>TensorFlow 2.20.0 / Keras &amp; scikit-learn</w:t>
            </w:r>
          </w:p>
        </w:tc>
      </w:tr>
      <w:tr>
        <w:tc>
          <w:tcPr>
            <w:tcW w:type="dxa" w:w="4680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Task Type: </w:t>
            </w:r>
            <w:r>
              <w:rPr>
                <w:sz w:val="19"/>
              </w:rPr>
              <w:t>10-Class Image Classification</w:t>
            </w:r>
          </w:p>
        </w:tc>
        <w:tc>
          <w:tcPr>
            <w:tcW w:type="dxa" w:w="4680"/>
            <w:shd w:fill="F4F6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9"/>
              </w:rPr>
              <w:t xml:space="preserve">Execution Source: </w:t>
            </w:r>
            <w:r>
              <w:rPr>
                <w:sz w:val="19"/>
              </w:rPr>
              <w:t>Google Colab Notebook (Cell 8 - Cell 11)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1. Executive Summary</w:t>
      </w:r>
    </w:p>
    <w:p>
      <w:pPr>
        <w:spacing w:before="0" w:after="120" w:line="276" w:lineRule="auto"/>
      </w:pPr>
      <w:r>
        <w:t>This document presents a comprehensive technical performance evaluation report for a Convolutional Neural Network (CNN) pipeline constructed and executed within a TensorFlow/Keras environment using the benchmark CIFAR-10 dataset. The analysis covers the full deep learning lifecycle represented in the source notebook—from environment initialization and dataset ingestion to label mapping, dataset architecture, and model performance metrics.</w:t>
      </w:r>
    </w:p>
    <w:p>
      <w:pPr>
        <w:spacing w:before="0" w:after="120" w:line="276" w:lineRule="auto"/>
      </w:pPr>
      <w:r>
        <w:t>The primary goal of this experiment is to establish a rigorous evaluation protocol for multi-class image recognition tasks, measuring the model's ability to classify low-resolution (32x32 color) natural images across ten mutually exclusive object categories.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2. Environment &amp; System Setup</w:t>
      </w:r>
    </w:p>
    <w:p>
      <w:pPr>
        <w:spacing w:before="0" w:after="120" w:line="276" w:lineRule="auto"/>
      </w:pPr>
      <w:r>
        <w:t>The execution context was verified and logged prior to dataset ingestion to guarantee reproducibility and framework stability: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Deep Learning Core: </w:t>
      </w:r>
      <w:r>
        <w:t>Framework Version: TensorFlow 2.20.0 (Keras high-level API integration)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Supporting Libraries: </w:t>
      </w:r>
      <w:r>
        <w:t>NumPy (numerical processing), Matplotlib &amp; Seaborn (visualization), scikit-learn (metrics &amp; classification reporting)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Execution Status: </w:t>
      </w:r>
      <w:r>
        <w:t>Execution Cell 8 logged an active, fully functional TensorFlow 2.20.0 environment ready for hardware acceleration.</w:t>
      </w:r>
    </w:p>
    <w:p>
      <w:pPr>
        <w:spacing w:before="120" w:after="40"/>
      </w:pPr>
      <w:r>
        <w:rPr>
          <w:i/>
          <w:sz w:val="18"/>
        </w:rPr>
        <w:t>Executed Python Code snippet (Cell 8):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82828"/>
                <w:sz w:val="17"/>
              </w:rPr>
              <w:t>import numpy as np</w:t>
              <w:br/>
              <w:t>import matplotlib.pyplot as plt</w:t>
              <w:br/>
              <w:t>import seaborn as sns</w:t>
              <w:br/>
              <w:t>import tensorflow as tf</w:t>
              <w:br/>
              <w:t>from tensorflow.keras import layers, models</w:t>
              <w:br/>
              <w:t>from tensorflow.keras.datasets import cifar10</w:t>
              <w:br/>
              <w:t>from sklearn.metrics import confusion_matrix, classification_report</w:t>
              <w:br/>
              <w:br/>
              <w:t>print("TensorFlow Version:", tf.__version__)  # Output: TensorFlow Version: 2.20.0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3. Dataset Architecture &amp; Preprocessing</w:t>
      </w:r>
    </w:p>
    <w:p>
      <w:pPr>
        <w:spacing w:before="0" w:after="120" w:line="276" w:lineRule="auto"/>
      </w:pPr>
      <w:r>
        <w:t>The model utilizes the standard CIFAR-10 dataset collected by Alex Krizhevsky, Vinod Nair, and Geoffrey Hinton. The dataset was successfully downloaded from the canonical source (https://www.cs.toronto.edu/~kriz/cifar-10-python.tar.gz) and automatically partitioned into standardized training and test sets.</w:t>
      </w: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5"/>
        </w:rPr>
        <w:t>Dataset Dimension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Subset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Sample Count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Dimensions (H x W x C)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Tensor Shape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Training Images (x_train)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50,000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32 x 32 x 3 (RGB)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(50000, 32, 32, 3)</w:t>
            </w:r>
          </w:p>
        </w:tc>
      </w:tr>
      <w:tr>
        <w:tc>
          <w:tcPr>
            <w:tcW w:type="dxa" w:w="23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Training Labels (y_train)</w:t>
            </w:r>
          </w:p>
        </w:tc>
        <w:tc>
          <w:tcPr>
            <w:tcW w:type="dxa" w:w="23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50,000</w:t>
            </w:r>
          </w:p>
        </w:tc>
        <w:tc>
          <w:tcPr>
            <w:tcW w:type="dxa" w:w="23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 (Integer Class ID)</w:t>
            </w:r>
          </w:p>
        </w:tc>
        <w:tc>
          <w:tcPr>
            <w:tcW w:type="dxa" w:w="23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(50000, 1)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Testing Images (x_test)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32 x 32 x 3 (RGB)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(10000, 32, 32, 3)</w:t>
            </w:r>
          </w:p>
        </w:tc>
      </w:tr>
      <w:tr>
        <w:tc>
          <w:tcPr>
            <w:tcW w:type="dxa" w:w="23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Testing Labels (y_test)</w:t>
            </w:r>
          </w:p>
        </w:tc>
        <w:tc>
          <w:tcPr>
            <w:tcW w:type="dxa" w:w="23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10,000</w:t>
            </w:r>
          </w:p>
        </w:tc>
        <w:tc>
          <w:tcPr>
            <w:tcW w:type="dxa" w:w="23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 (Integer Class ID)</w:t>
            </w:r>
          </w:p>
        </w:tc>
        <w:tc>
          <w:tcPr>
            <w:tcW w:type="dxa" w:w="234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(10000, 1)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5"/>
        </w:rPr>
        <w:t>Class Index Mapping</w:t>
      </w:r>
    </w:p>
    <w:p>
      <w:pPr>
        <w:spacing w:before="0" w:after="120" w:line="276" w:lineRule="auto"/>
      </w:pPr>
      <w:r>
        <w:t>CIFAR-10 consists of 10 distinct target categories balancing animate objects (animals) and inanimate objects (vehicles). Cell 10 verified the ordinal integer-to-label mapping: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B6B9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 ID</w:t>
            </w:r>
          </w:p>
        </w:tc>
        <w:tc>
          <w:tcPr>
            <w:tcW w:type="dxa" w:w="2340"/>
            <w:shd w:fill="4B6B9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Label Name</w:t>
            </w:r>
          </w:p>
        </w:tc>
        <w:tc>
          <w:tcPr>
            <w:tcW w:type="dxa" w:w="2340"/>
            <w:shd w:fill="4B6B9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 ID</w:t>
            </w:r>
          </w:p>
        </w:tc>
        <w:tc>
          <w:tcPr>
            <w:tcW w:type="dxa" w:w="2340"/>
            <w:shd w:fill="4B6B9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Label Name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airplane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dog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automobile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frog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bird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horse</w:t>
            </w:r>
          </w:p>
        </w:tc>
      </w:tr>
      <w:tr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cat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ship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deer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truck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4. Model Architecture &amp; Training Methodology</w:t>
      </w:r>
    </w:p>
    <w:p>
      <w:pPr>
        <w:spacing w:before="0" w:after="120" w:line="276" w:lineRule="auto"/>
      </w:pPr>
      <w:r>
        <w:t>To achieve optimal classification performance on 32x32 color images, standard CNN architectural patterns dictate hierarchical feature extraction across convolutional layers followed by dense classification layers.</w:t>
      </w: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5"/>
        </w:rPr>
        <w:t>Recommended Convolutional Backbone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Input Normalization: </w:t>
      </w:r>
      <w:r>
        <w:t>Rescales pixel intensity values from [0, 255] to [0.0, 1.0] to stabilize backpropagation gradients.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Convolutional Feature Extractors: </w:t>
      </w:r>
      <w:r>
        <w:t>3x3 spatial kernels with ReLU activation to capture low-level features (edges, textures) and high-level semantics (parts, shapes).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Max-Pooling Layers: </w:t>
      </w:r>
      <w:r>
        <w:t>2x2 window size reducing spatial resolution by half, providing translation invariance and computational efficiency.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Fully Connected Classifier: </w:t>
      </w:r>
      <w:r>
        <w:t>Dense layers with Dropout regularization (0.25–0.50 rate) to prevent overfitting on complex training patterns.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Output Layer: </w:t>
      </w:r>
      <w:r>
        <w:t>10-unit Softmax activation outputting class probability distributions across all 10 CIFAR-10 categories.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5. Performance Evaluation &amp; Metrics Framework</w:t>
      </w:r>
    </w:p>
    <w:p>
      <w:pPr>
        <w:spacing w:before="0" w:after="120" w:line="276" w:lineRule="auto"/>
      </w:pPr>
      <w:r>
        <w:t>A thorough evaluation of a multi-class CNN classification model requires analyzing both overall aggregate accuracy and class-specific metrics to detect misclassification patterns.</w:t>
      </w: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5"/>
        </w:rPr>
        <w:t>Standard Metric Definitions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Precision (Positive Predictive Value): </w:t>
      </w:r>
      <w:r>
        <w:t>Measures the proportion of correctly identified positive instances among all instances predicted as that class. Critical for minimizing false positives.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Recall (Sensitivity): </w:t>
      </w:r>
      <w:r>
        <w:t>Measures the proportion of true positive instances captured out of all actual ground-truth instances of that class. Critical for minimizing false negatives.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F1-Score: </w:t>
      </w:r>
      <w:r>
        <w:t>The harmonic mean of Precision and Recall, providing a single balanced metric for class-wise evaluation.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Overall Accuracy: </w:t>
      </w:r>
      <w:r>
        <w:t>The ratio of correct predictions to total test samples (10,000 samples).</w:t>
      </w:r>
    </w:p>
    <w:p>
      <w:pPr>
        <w:keepNext/>
        <w:spacing w:before="280" w:after="80"/>
      </w:pPr>
      <w:r>
        <w:rPr>
          <w:rFonts w:ascii="Arial" w:hAnsi="Arial"/>
          <w:b/>
          <w:color w:val="4B6B94"/>
          <w:sz w:val="25"/>
        </w:rPr>
        <w:t>Confusion Matrix Analysis</w:t>
      </w:r>
    </w:p>
    <w:p>
      <w:pPr>
        <w:spacing w:before="0" w:after="120" w:line="276" w:lineRule="auto"/>
      </w:pPr>
      <w:r>
        <w:t>Cell 11 of the notebook executes high-resolution confusion matrix visualizations via Seaborn/Matplotlib. Key insights expected from CIFAR-10 CNN evaluations include: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Animal Class Ambiguity: </w:t>
      </w:r>
      <w:r>
        <w:t>High confusion between visually and semantically similar animal classes, such as Cat vs. Dog, Deer vs. Horse, and Bird vs. Frog.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Vehicle Class Ambiguity: </w:t>
      </w:r>
      <w:r>
        <w:t>High confusion between structural transportation types, such as Automobile vs. Truck.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Distinct Classes: </w:t>
      </w:r>
      <w:r>
        <w:t>High distinctiveness for classes with unique background contexts and silhouettes, such as Airplane and Ship.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32"/>
        </w:rPr>
        <w:t>6. Recommendations &amp; Technical Next Steps</w:t>
      </w:r>
    </w:p>
    <w:p>
      <w:pPr>
        <w:spacing w:before="0" w:after="120" w:line="276" w:lineRule="auto"/>
      </w:pPr>
      <w:r>
        <w:t>To enhance model performance beyond baseline metrics, the following hyperparameter tuning and transfer learning strategies are recommended: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Data Augmentation: </w:t>
      </w:r>
      <w:r>
        <w:t>Apply real-time spatial transformations (random horizontal flips, width/height shifts, rotation, zoom) to prevent memorization.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Batch Normalization: </w:t>
      </w:r>
      <w:r>
        <w:t>Introduce BatchNormalization layers immediately following Conv2D layers to accelerate convergence and smooth optimization landscapes.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Transfer Learning Fine-Tuning: </w:t>
      </w:r>
      <w:r>
        <w:t>Implement MobileNetV2, ResNet50V2, or EfficientNet pre-trained on ImageNet to leverage transfer learning, boosting accuracy above 90%.</w:t>
      </w:r>
    </w:p>
    <w:p>
      <w:pPr>
        <w:pStyle w:val="ListBullet"/>
        <w:spacing w:before="0" w:after="60" w:line="276" w:lineRule="auto"/>
      </w:pPr>
      <w:r>
        <w:rPr>
          <w:b/>
          <w:color w:val="1B365D"/>
        </w:rPr>
        <w:t xml:space="preserve">Learning Rate Scheduling: </w:t>
      </w:r>
      <w:r>
        <w:t>Utilize Adam or SGD with Nesterov momentum alongside a Cosine Annealing or ReduceLROnPlateau learning rate scheduler.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