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549A" w14:textId="41763F81" w:rsidR="00A222B7" w:rsidRDefault="00D86757">
      <w:r>
        <w:rPr>
          <w:rFonts w:hint="eastAsia"/>
        </w:rPr>
        <w:t>场景参数</w:t>
      </w:r>
      <w:r w:rsidR="007C1BC6">
        <w:rPr>
          <w:rFonts w:hint="eastAsia"/>
        </w:rPr>
        <w:t>：</w:t>
      </w:r>
    </w:p>
    <w:p w14:paraId="706F08B5" w14:textId="2FC4E497" w:rsidR="007C1BC6" w:rsidRDefault="003651D5">
      <w:r>
        <w:rPr>
          <w:rFonts w:hint="eastAsia"/>
        </w:rPr>
        <w:t>整个这section中</w:t>
      </w:r>
      <w:r>
        <w:rPr>
          <w:rFonts w:hint="eastAsia"/>
        </w:rPr>
        <w:t>，我们考虑一个</w:t>
      </w:r>
      <w:r>
        <w:rPr>
          <w:rFonts w:hint="eastAsia"/>
        </w:rPr>
        <w:t>有3种切片服务的单基站场景。具体系统参数如表xxx所示，其中能耗部分从先前工作(</w:t>
      </w:r>
      <w:r>
        <w:t>TMC</w:t>
      </w:r>
      <w:r>
        <w:rPr>
          <w:rFonts w:hint="eastAsia"/>
        </w:rPr>
        <w:t>2</w:t>
      </w:r>
      <w:r>
        <w:t>0)</w:t>
      </w:r>
      <w:r>
        <w:rPr>
          <w:rFonts w:hint="eastAsia"/>
        </w:rPr>
        <w:t>中映射而来。</w:t>
      </w:r>
      <w:r w:rsidR="00790CDA">
        <w:rPr>
          <w:rFonts w:hint="eastAsia"/>
        </w:rPr>
        <w:t>我们设置每个切片组件的功耗参数相同。</w:t>
      </w:r>
      <w:r>
        <w:rPr>
          <w:rFonts w:hint="eastAsia"/>
        </w:rPr>
        <w:t>基站为半径R范围内的随机分布UE提供下行数据传输服务。空中信道的路径损耗（TWC</w:t>
      </w:r>
      <w:r>
        <w:t>22</w:t>
      </w:r>
      <w:r>
        <w:rPr>
          <w:rFonts w:hint="eastAsia"/>
        </w:rPr>
        <w:t>）表示为：</w:t>
      </w:r>
    </w:p>
    <w:p w14:paraId="4946F319" w14:textId="5E839964" w:rsidR="003651D5" w:rsidRDefault="003651D5">
      <w:proofErr w:type="spellStart"/>
      <w:r>
        <w:t>X</w:t>
      </w:r>
      <w:r>
        <w:rPr>
          <w:rFonts w:hint="eastAsia"/>
        </w:rPr>
        <w:t>xx</w:t>
      </w:r>
      <w:proofErr w:type="spellEnd"/>
    </w:p>
    <w:p w14:paraId="60491656" w14:textId="62B63584" w:rsidR="007C1BC6" w:rsidRDefault="003651D5">
      <w:pPr>
        <w:rPr>
          <w:rFonts w:hint="eastAsia"/>
        </w:rPr>
      </w:pPr>
      <w:r>
        <w:rPr>
          <w:rFonts w:hint="eastAsia"/>
        </w:rPr>
        <w:t>其中，</w:t>
      </w:r>
      <w:r>
        <w:t>d is the distance between the BS</w:t>
      </w:r>
      <w:r>
        <w:rPr>
          <w:rFonts w:hint="eastAsia"/>
        </w:rPr>
        <w:t>（meter）。</w:t>
      </w:r>
      <w:r w:rsidR="00D23FE1">
        <w:rPr>
          <w:rFonts w:hint="eastAsia"/>
        </w:rPr>
        <w:t>每个切片有5个UE，并且切片的流量参数如表xxx所示。</w:t>
      </w:r>
    </w:p>
    <w:sectPr w:rsidR="007C1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57"/>
    <w:rsid w:val="001D0DA1"/>
    <w:rsid w:val="00243F32"/>
    <w:rsid w:val="003651D5"/>
    <w:rsid w:val="004F4D7C"/>
    <w:rsid w:val="0064422E"/>
    <w:rsid w:val="00713E6F"/>
    <w:rsid w:val="00790CDA"/>
    <w:rsid w:val="007C1BC6"/>
    <w:rsid w:val="00A222B7"/>
    <w:rsid w:val="00C27A23"/>
    <w:rsid w:val="00C84CCB"/>
    <w:rsid w:val="00D23FE1"/>
    <w:rsid w:val="00D86757"/>
    <w:rsid w:val="00EA4D10"/>
    <w:rsid w:val="00F4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3495"/>
  <w15:chartTrackingRefBased/>
  <w15:docId w15:val="{0441896B-E531-4EF2-B1E5-87BC7CE4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瑞堃</dc:creator>
  <cp:keywords/>
  <dc:description/>
  <cp:lastModifiedBy>李 瑞堃</cp:lastModifiedBy>
  <cp:revision>24</cp:revision>
  <dcterms:created xsi:type="dcterms:W3CDTF">2023-03-14T12:51:00Z</dcterms:created>
  <dcterms:modified xsi:type="dcterms:W3CDTF">2023-03-15T12:00:00Z</dcterms:modified>
</cp:coreProperties>
</file>