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5EB8"/>
          <w:sz w:val="56"/>
          <w:szCs w:val="56"/>
        </w:rPr>
        <w:t xml:space="preserve">wardHub</w:t>
      </w:r>
    </w:p>
    <w:p>
      <w:pPr>
        <w:pBdr>
          <w:bottom w:val="single" w:color="005EB8" w:sz="12" w:space="4"/>
        </w:pBdr>
        <w:spacing w:after="160"/>
      </w:pPr>
      <w:r>
        <w:rPr>
          <w:rFonts w:ascii="Arial" w:cs="Arial" w:eastAsia="Arial" w:hAnsi="Arial"/>
          <w:i/>
          <w:iCs/>
          <w:color w:val="425563"/>
          <w:sz w:val="24"/>
          <w:szCs w:val="24"/>
        </w:rPr>
        <w:t xml:space="preserve">One place for everything the ward needs. Built by a nurse, for nurses.</w:t>
      </w:r>
    </w:p>
    <w:p>
      <w:pPr>
        <w:spacing w:after="140" w:line="252"/>
      </w:pPr>
      <w:r>
        <w:rPr>
          <w:rFonts w:ascii="Arial" w:cs="Arial" w:eastAsia="Arial" w:hAnsi="Arial"/>
          <w:color w:val="212B32"/>
          <w:sz w:val="21"/>
          <w:szCs w:val="21"/>
        </w:rPr>
        <w:t xml:space="preserve">wardHub is a working web app built in his own time by a Ward NIC at Derbyshire Healthcare. It holds 64 step-by-step guides, 113 checked links, a 364-question training quiz and a map of 109 local services, and every guide wears its approval status on its face. It is live now at </w:t>
      </w:r>
      <w:r>
        <w:rPr>
          <w:rFonts w:ascii="Arial" w:cs="Arial" w:eastAsia="Arial" w:hAnsi="Arial"/>
          <w:b/>
          <w:bCs/>
          <w:color w:val="005EB8"/>
          <w:sz w:val="21"/>
          <w:szCs w:val="21"/>
        </w:rPr>
        <w:t xml:space="preserve">www.wardhub.live</w:t>
      </w:r>
      <w:r>
        <w:rPr>
          <w:rFonts w:ascii="Arial" w:cs="Arial" w:eastAsia="Arial" w:hAnsi="Arial"/>
          <w:color w:val="212B32"/>
          <w:sz w:val="21"/>
          <w:szCs w:val="21"/>
        </w:rPr>
        <w:t xml:space="preserve">. Here is what it looks like on shift.</w:t>
      </w:r>
    </w:p>
    <w:p>
      <w:pPr>
        <w:spacing w:after="60" w:before="0"/>
      </w:pPr>
      <w:r>
        <w:rPr>
          <w:rFonts w:ascii="Arial" w:cs="Arial" w:eastAsia="Arial" w:hAnsi="Arial"/>
          <w:b/>
          <w:bCs/>
          <w:color w:val="005EB8"/>
          <w:sz w:val="24"/>
          <w:szCs w:val="24"/>
        </w:rPr>
        <w:t xml:space="preserve">3am, first set of nights, a patient in seclusion</w:t>
      </w:r>
    </w:p>
    <w:p>
      <w:pPr>
        <w:spacing w:after="100" w:line="252"/>
      </w:pPr>
      <w:r>
        <w:rPr>
          <w:rFonts w:ascii="Arial" w:cs="Arial" w:eastAsia="Arial" w:hAnsi="Arial"/>
          <w:color w:val="212B32"/>
          <w:sz w:val="21"/>
          <w:szCs w:val="21"/>
        </w:rPr>
        <w:t xml:space="preserve">A newly qualified nurse has never run a seclusion review. Instead of hunting through FOCUS or waking someone senior, she opens wardHub on the ward computer and has the seclusion guidance, the review timings and the link to the trust policy in front of her in seconds.</w:t>
      </w:r>
    </w:p>
    <w:p>
      <w:pPr>
        <w:spacing w:after="60" w:before="160"/>
      </w:pPr>
      <w:r>
        <w:rPr>
          <w:rFonts w:ascii="Arial" w:cs="Arial" w:eastAsia="Arial" w:hAnsi="Arial"/>
          <w:b/>
          <w:bCs/>
          <w:color w:val="005EB8"/>
          <w:sz w:val="24"/>
          <w:szCs w:val="24"/>
        </w:rPr>
        <w:t xml:space="preserve">A referral that writes its own case note</w:t>
      </w:r>
    </w:p>
    <w:p>
      <w:pPr>
        <w:spacing w:after="100" w:line="252"/>
      </w:pPr>
      <w:r>
        <w:rPr>
          <w:rFonts w:ascii="Arial" w:cs="Arial" w:eastAsia="Arial" w:hAnsi="Arial"/>
          <w:color w:val="212B32"/>
          <w:sz w:val="21"/>
          <w:szCs w:val="21"/>
        </w:rPr>
        <w:t xml:space="preserve">A staff nurse needs an IMHA referral. wardHub walks him through it: criteria, consent, the patient’s legal status, which advocacy provider covers Derby City, the form, and exactly where to send it. At the end the case note is already written, with the provider, contact details, date and his name filled in, ready to paste straight into SystmOne.</w:t>
      </w:r>
    </w:p>
    <w:p>
      <w:pPr>
        <w:spacing w:after="60" w:before="160"/>
      </w:pPr>
      <w:r>
        <w:rPr>
          <w:rFonts w:ascii="Arial" w:cs="Arial" w:eastAsia="Arial" w:hAnsi="Arial"/>
          <w:b/>
          <w:bCs/>
          <w:color w:val="005EB8"/>
          <w:sz w:val="24"/>
          <w:szCs w:val="24"/>
        </w:rPr>
        <w:t xml:space="preserve">A quiet night put to good use</w:t>
      </w:r>
    </w:p>
    <w:p>
      <w:pPr>
        <w:spacing w:after="100" w:line="252"/>
      </w:pPr>
      <w:r>
        <w:rPr>
          <w:rFonts w:ascii="Arial" w:cs="Arial" w:eastAsia="Arial" w:hAnsi="Arial"/>
          <w:color w:val="212B32"/>
          <w:sz w:val="21"/>
          <w:szCs w:val="21"/>
        </w:rPr>
        <w:t xml:space="preserve">An HCA on a settled night shift opens the training quiz and runs ten questions on the Mental Health Act. Every answer comes back with a short explanation and the source it came from, so a slow hour becomes revision she can actually trust. Nothing is scored or tracked; it is hers alone.</w:t>
      </w:r>
    </w:p>
    <w:p>
      <w:pPr>
        <w:spacing w:after="60" w:before="160"/>
      </w:pPr>
      <w:r>
        <w:rPr>
          <w:rFonts w:ascii="Arial" w:cs="Arial" w:eastAsia="Arial" w:hAnsi="Arial"/>
          <w:b/>
          <w:bCs/>
          <w:color w:val="005EB8"/>
          <w:sz w:val="24"/>
          <w:szCs w:val="24"/>
        </w:rPr>
        <w:t xml:space="preserve">Where governance stands</w:t>
      </w:r>
    </w:p>
    <w:p>
      <w:pPr>
        <w:spacing w:after="100" w:line="252"/>
      </w:pPr>
      <w:r>
        <w:rPr>
          <w:rFonts w:ascii="Arial" w:cs="Arial" w:eastAsia="Arial" w:hAnsi="Arial"/>
          <w:color w:val="212B32"/>
          <w:sz w:val="21"/>
          <w:szCs w:val="21"/>
        </w:rPr>
        <w:t xml:space="preserve">The demo holds no real patient data: everything typed stays in the browser on that device, and nothing ever leaves it for any server. The DPIA draft, clinical safety hazard log, security review and accessibility statement are already written and waiting for trust review.</w:t>
      </w:r>
    </w:p>
    <w:p>
      <w:pPr>
        <w:spacing w:after="60" w:before="160"/>
      </w:pPr>
      <w:r>
        <w:rPr>
          <w:rFonts w:ascii="Arial" w:cs="Arial" w:eastAsia="Arial" w:hAnsi="Arial"/>
          <w:b/>
          <w:bCs/>
          <w:color w:val="005EB8"/>
          <w:sz w:val="24"/>
          <w:szCs w:val="24"/>
        </w:rPr>
        <w:t xml:space="preserve">What would move this forward</w:t>
      </w:r>
    </w:p>
    <w:p>
      <w:pPr>
        <w:pStyle w:val="ListParagraph"/>
        <w:numPr>
          <w:ilvl w:val="0"/>
          <w:numId w:val="2"/>
        </w:numPr>
        <w:spacing w:after="40" w:line="252"/>
      </w:pPr>
      <w:r>
        <w:rPr>
          <w:rFonts w:ascii="Arial" w:cs="Arial" w:eastAsia="Arial" w:hAnsi="Arial"/>
          <w:color w:val="212B32"/>
          <w:sz w:val="21"/>
          <w:szCs w:val="21"/>
        </w:rPr>
        <w:t xml:space="preserve">A named information governance contact to review the pack.</w:t>
      </w:r>
    </w:p>
    <w:p>
      <w:pPr>
        <w:pStyle w:val="ListParagraph"/>
        <w:numPr>
          <w:ilvl w:val="0"/>
          <w:numId w:val="2"/>
        </w:numPr>
        <w:spacing w:after="40" w:line="252"/>
      </w:pPr>
      <w:r>
        <w:rPr>
          <w:rFonts w:ascii="Arial" w:cs="Arial" w:eastAsia="Arial" w:hAnsi="Arial"/>
          <w:color w:val="212B32"/>
          <w:sz w:val="21"/>
          <w:szCs w:val="21"/>
        </w:rPr>
        <w:t xml:space="preserve">A pilot on one ward, using the demo as it stands.</w:t>
      </w:r>
    </w:p>
    <w:p>
      <w:pPr>
        <w:pStyle w:val="ListParagraph"/>
        <w:numPr>
          <w:ilvl w:val="0"/>
          <w:numId w:val="2"/>
        </w:numPr>
        <w:spacing w:after="160" w:line="252"/>
      </w:pPr>
      <w:r>
        <w:rPr>
          <w:rFonts w:ascii="Arial" w:cs="Arial" w:eastAsia="Arial" w:hAnsi="Arial"/>
          <w:color w:val="212B32"/>
          <w:sz w:val="21"/>
          <w:szCs w:val="21"/>
        </w:rPr>
        <w:t xml:space="preserve">A decision path for hosting on trust infrastructure.</w:t>
      </w:r>
    </w:p>
    <w:p>
      <w:pPr>
        <w:pBdr>
          <w:top w:val="single" w:color="005EB8" w:sz="12" w:space="6"/>
        </w:pBdr>
        <w:spacing w:after="40" w:before="120"/>
      </w:pPr>
      <w:r>
        <w:rPr>
          <w:rFonts w:ascii="Arial" w:cs="Arial" w:eastAsia="Arial" w:hAnsi="Arial"/>
          <w:b/>
          <w:bCs/>
          <w:color w:val="005EB8"/>
          <w:sz w:val="21"/>
          <w:szCs w:val="21"/>
        </w:rPr>
        <w:t xml:space="preserve">www.wardhub.live</w:t>
      </w:r>
      <w:r>
        <w:rPr>
          <w:rFonts w:ascii="Arial" w:cs="Arial" w:eastAsia="Arial" w:hAnsi="Arial"/>
          <w:color w:val="425563"/>
          <w:sz w:val="21"/>
          <w:szCs w:val="21"/>
        </w:rPr>
        <w:t xml:space="preserve"> - works now on any device.</w:t>
      </w:r>
    </w:p>
    <w:p>
      <w:r>
        <w:rPr>
          <w:rFonts w:ascii="Arial" w:cs="Arial" w:eastAsia="Arial" w:hAnsi="Arial"/>
          <w:color w:val="425563"/>
          <w:sz w:val="21"/>
          <w:szCs w:val="21"/>
        </w:rPr>
        <w:t xml:space="preserve">Contact: Michael Sharpe, Ward NIC - michael.sharpe4@nhs.net</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B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2026-07-06T09:27:18.794Z</dcterms:created>
  <dcterms:modified xsi:type="dcterms:W3CDTF">2026-07-06T09:27:18.795Z</dcterms:modified>
</cp:coreProperties>
</file>

<file path=docProps/custom.xml><?xml version="1.0" encoding="utf-8"?>
<Properties xmlns="http://schemas.openxmlformats.org/officeDocument/2006/custom-properties" xmlns:vt="http://schemas.openxmlformats.org/officeDocument/2006/docPropsVTypes"/>
</file>