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06" w:rsidRPr="005A6D06" w:rsidRDefault="005A6D06" w:rsidP="005A6D06">
      <w:pPr>
        <w:shd w:val="clear" w:color="auto" w:fill="FFFFFF"/>
        <w:spacing w:before="600" w:after="600" w:line="360" w:lineRule="atLeast"/>
        <w:jc w:val="center"/>
        <w:outlineLvl w:val="1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Крестьянская реформа Александра II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Датой </w:t>
      </w:r>
      <w:hyperlink r:id="rId4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крестьянской реформы Александра II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 обычно считается 19 февраля 1861, когда был издан знаменитый манифест о ней. Однако это не совсем точно. Манифестом 19 февраля были освобождены лишь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частновладельческие</w:t>
      </w:r>
      <w:r w:rsidRPr="005A6D06">
        <w:rPr>
          <w:rFonts w:eastAsia="Times New Roman" w:cstheme="minorHAnsi"/>
          <w:color w:val="000000" w:themeColor="text1"/>
          <w:lang w:eastAsia="ru-RU"/>
        </w:rPr>
        <w:t> (дворянские</w:t>
      </w:r>
      <w:bookmarkStart w:id="0" w:name="_GoBack"/>
      <w:bookmarkEnd w:id="0"/>
      <w:r w:rsidRPr="005A6D06">
        <w:rPr>
          <w:rFonts w:eastAsia="Times New Roman" w:cstheme="minorHAnsi"/>
          <w:color w:val="000000" w:themeColor="text1"/>
          <w:lang w:eastAsia="ru-RU"/>
        </w:rPr>
        <w:t>) крепостные – около 55% крестьянства России. Ещё 45% составляли крестьяне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удельные</w:t>
      </w:r>
      <w:r w:rsidRPr="005A6D06">
        <w:rPr>
          <w:rFonts w:eastAsia="Times New Roman" w:cstheme="minorHAnsi"/>
          <w:color w:val="000000" w:themeColor="text1"/>
          <w:lang w:eastAsia="ru-RU"/>
        </w:rPr>
        <w:t> (принадлежавшие лично царю) и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государственные</w:t>
      </w:r>
      <w:r w:rsidRPr="005A6D06">
        <w:rPr>
          <w:rFonts w:eastAsia="Times New Roman" w:cstheme="minorHAnsi"/>
          <w:color w:val="000000" w:themeColor="text1"/>
          <w:lang w:eastAsia="ru-RU"/>
        </w:rPr>
        <w:t>. Для первой из этих двух категорий </w:t>
      </w:r>
      <w:hyperlink r:id="rId5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реформа была проведена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 в июне 1863 года, для второй в 1866 году – на условиях, схожих с освобождением крестьян помещичьих, но при лучшем земельном наделении.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Всеми этими мероприятиями крепостное право было отменено навсегда. Крестьяне не только освобождались от него, но и получали от помещиков и государства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земельные наделы</w:t>
      </w:r>
      <w:r w:rsidRPr="005A6D06">
        <w:rPr>
          <w:rFonts w:eastAsia="Times New Roman" w:cstheme="minorHAnsi"/>
          <w:color w:val="000000" w:themeColor="text1"/>
          <w:lang w:eastAsia="ru-RU"/>
        </w:rPr>
        <w:t>. Общая площадь этих наделов по стране примерно равнялась той, которой крестьянство пользовалось в крепостном состоянии. В черноземных губерниях освобождаемые получили несколько меньше, там часто практиковались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отрезки</w:t>
      </w:r>
      <w:r w:rsidRPr="005A6D06">
        <w:rPr>
          <w:rFonts w:eastAsia="Times New Roman" w:cstheme="minorHAnsi"/>
          <w:color w:val="000000" w:themeColor="text1"/>
          <w:lang w:eastAsia="ru-RU"/>
        </w:rPr>
        <w:t> у них; но в северных, нечернозёмных губерниях, где земля была гораздо дешевле, её крестьянам часто даже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прирезали</w:t>
      </w:r>
      <w:r w:rsidRPr="005A6D06">
        <w:rPr>
          <w:rFonts w:eastAsia="Times New Roman" w:cstheme="minorHAnsi"/>
          <w:color w:val="000000" w:themeColor="text1"/>
          <w:lang w:eastAsia="ru-RU"/>
        </w:rPr>
        <w:t>. В целом по стране отрезки и прирезки приблизительно компенсировали друг друга. К рубежу XIX-XX веков средний размер участка крестьянской семьи равнялся 7 десятинам (около 7,7 га) – гораздо больше, чем в большинстве западноевропейских стран.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Теоретически договор об уступке земли помещиками в пользу крестьян должен был заключаться путём добровольного соглашения сторон при участии назначаемых из образованного слоя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мировых посредников</w:t>
      </w:r>
      <w:r w:rsidRPr="005A6D06">
        <w:rPr>
          <w:rFonts w:eastAsia="Times New Roman" w:cstheme="minorHAnsi"/>
          <w:color w:val="000000" w:themeColor="text1"/>
          <w:lang w:eastAsia="ru-RU"/>
        </w:rPr>
        <w:t>. Но фактически размеры участков были предусмотрены государственными </w:t>
      </w:r>
      <w:hyperlink r:id="rId6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Положениями о реформе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, и помещик мог торговаться лишь о том,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где именно</w:t>
      </w:r>
      <w:r w:rsidRPr="005A6D06">
        <w:rPr>
          <w:rFonts w:eastAsia="Times New Roman" w:cstheme="minorHAnsi"/>
          <w:color w:val="000000" w:themeColor="text1"/>
          <w:lang w:eastAsia="ru-RU"/>
        </w:rPr>
        <w:t> будут проведены границы между его и крестьянскими угодьями. Реформа 1861 года отдала крестьянам около половины всех удобных земель России (не считая тундры, тайги, засушливых степей и т. п.). Земля же тогда (при ещё сравнительно слабом развитии промышленности) составляла львиную долю национального производительного капитала. Для сравнения: по «</w:t>
      </w:r>
      <w:proofErr w:type="spellStart"/>
      <w:r w:rsidRPr="005A6D06">
        <w:rPr>
          <w:rFonts w:eastAsia="Times New Roman" w:cstheme="minorHAnsi"/>
          <w:color w:val="000000" w:themeColor="text1"/>
          <w:lang w:eastAsia="ru-RU"/>
        </w:rPr>
        <w:t>ваучерной</w:t>
      </w:r>
      <w:proofErr w:type="spellEnd"/>
      <w:r w:rsidRPr="005A6D06">
        <w:rPr>
          <w:rFonts w:eastAsia="Times New Roman" w:cstheme="minorHAnsi"/>
          <w:color w:val="000000" w:themeColor="text1"/>
          <w:lang w:eastAsia="ru-RU"/>
        </w:rPr>
        <w:t>» реформе «либералов» Чубайса и Гайдара начала 1990-х годов в руки народа, по подсчётам авторитетных экономистов, перешло лишь 0,05% общенациональной собственности.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 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 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Полученные наделы крестьянам надо было выкупать. До выработки соглашения с помещиками крестьяне считались </w:t>
      </w:r>
      <w:proofErr w:type="spellStart"/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временнобязанными</w:t>
      </w:r>
      <w:proofErr w:type="spellEnd"/>
      <w:r w:rsidRPr="005A6D06">
        <w:rPr>
          <w:rFonts w:eastAsia="Times New Roman" w:cstheme="minorHAnsi"/>
          <w:color w:val="000000" w:themeColor="text1"/>
          <w:lang w:eastAsia="ru-RU"/>
        </w:rPr>
        <w:t> – т. е. перестав находиться в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личной</w:t>
      </w:r>
      <w:r w:rsidRPr="005A6D06">
        <w:rPr>
          <w:rFonts w:eastAsia="Times New Roman" w:cstheme="minorHAnsi"/>
          <w:color w:val="000000" w:themeColor="text1"/>
          <w:lang w:eastAsia="ru-RU"/>
        </w:rPr>
        <w:t xml:space="preserve"> зависимость от дворян, продолжали исполнять большую часть прежних оброков и работ на них. После соглашения стоимость земли за крестьян сразу вносила казна. Вслед за этим крестьянин обретал свободу уже окончательно, а полученную ссуду возвращал в казну с рассрочкой на 49 лет </w:t>
      </w:r>
      <w:r w:rsidRPr="005A6D06">
        <w:rPr>
          <w:rFonts w:eastAsia="Times New Roman" w:cstheme="minorHAnsi"/>
          <w:color w:val="000000" w:themeColor="text1"/>
          <w:lang w:eastAsia="ru-RU"/>
        </w:rPr>
        <w:lastRenderedPageBreak/>
        <w:t>(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выкупные платежи</w:t>
      </w:r>
      <w:r w:rsidRPr="005A6D06">
        <w:rPr>
          <w:rFonts w:eastAsia="Times New Roman" w:cstheme="minorHAnsi"/>
          <w:color w:val="000000" w:themeColor="text1"/>
          <w:lang w:eastAsia="ru-RU"/>
        </w:rPr>
        <w:t>). Не все крестьяне затем уплатили выкупные платежи целиком: недоплаченный их остаток был «прощён» государством в эпоху реформ </w:t>
      </w:r>
      <w:hyperlink r:id="rId7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Столыпина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Крестьянская реформа 1861 </w:t>
      </w:r>
      <w:hyperlink r:id="rId8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в корне переустроила социальный уклад России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. Александр II получил за неё почётное имя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Царя-Освободителя</w:t>
      </w:r>
      <w:r w:rsidRPr="005A6D06">
        <w:rPr>
          <w:rFonts w:eastAsia="Times New Roman" w:cstheme="minorHAnsi"/>
          <w:color w:val="000000" w:themeColor="text1"/>
          <w:lang w:eastAsia="ru-RU"/>
        </w:rPr>
        <w:t>.</w:t>
      </w:r>
    </w:p>
    <w:p w:rsidR="005A6D06" w:rsidRPr="005A6D06" w:rsidRDefault="005A6D06" w:rsidP="005A6D06">
      <w:pPr>
        <w:shd w:val="clear" w:color="auto" w:fill="FFFFFF"/>
        <w:spacing w:line="330" w:lineRule="atLeast"/>
        <w:rPr>
          <w:rFonts w:eastAsia="Times New Roman" w:cstheme="minorHAnsi"/>
          <w:color w:val="000000" w:themeColor="text1"/>
          <w:lang w:eastAsia="ru-RU"/>
        </w:rPr>
      </w:pPr>
      <w:hyperlink r:id="rId9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fldChar w:fldCharType="begin"/>
        </w:r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instrText xml:space="preserve"> INCLUDEPICTURE "http://rushist.com/images/russia-19/aleksandre-II-pamyatnik.jpg" \* MERGEFORMATINET </w:instrText>
        </w:r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fldChar w:fldCharType="separate"/>
        </w:r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2" type="#_x0000_t75" alt="Памятник Александру II" href="http://rushist.com/images/russia-19/aleksandre-II-pamyatnik.jpg" target="&quot;_blank&quot;" style="width:351.5pt;height:525pt" o:button="t">
              <v:imagedata r:id="rId10" r:href="rId11"/>
            </v:shape>
          </w:pict>
        </w:r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fldChar w:fldCharType="end"/>
        </w:r>
      </w:hyperlink>
    </w:p>
    <w:p w:rsidR="005A6D06" w:rsidRPr="005A6D06" w:rsidRDefault="005A6D06" w:rsidP="005A6D06">
      <w:pPr>
        <w:shd w:val="clear" w:color="auto" w:fill="FFFFFF"/>
        <w:spacing w:after="180" w:line="345" w:lineRule="atLeast"/>
        <w:jc w:val="center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Памятник царю-освободителю Александру II в Москве у храма Христа Спасителя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jc w:val="center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Автор изображения – Ketrin.sv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 </w:t>
      </w:r>
    </w:p>
    <w:p w:rsidR="005A6D06" w:rsidRPr="005A6D06" w:rsidRDefault="005A6D06" w:rsidP="005A6D06">
      <w:pPr>
        <w:shd w:val="clear" w:color="auto" w:fill="FFFFFF"/>
        <w:spacing w:before="600" w:after="600" w:line="360" w:lineRule="atLeast"/>
        <w:jc w:val="center"/>
        <w:outlineLvl w:val="1"/>
        <w:rPr>
          <w:rFonts w:eastAsia="Times New Roman" w:cstheme="minorHAnsi"/>
          <w:b/>
          <w:bCs/>
          <w:color w:val="000000" w:themeColor="text1"/>
          <w:lang w:eastAsia="ru-RU"/>
        </w:rPr>
      </w:pPr>
      <w:bookmarkStart w:id="1" w:name="c2"/>
      <w:bookmarkEnd w:id="1"/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lastRenderedPageBreak/>
        <w:t>Земская реформа Александра II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«</w:t>
      </w:r>
      <w:hyperlink r:id="rId12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Положение о губернских и уездных земских учреждениях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» было опубликовано 1 января 1864 года. Оно реформировало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местное самоуправление</w:t>
      </w:r>
      <w:r w:rsidRPr="005A6D06">
        <w:rPr>
          <w:rFonts w:eastAsia="Times New Roman" w:cstheme="minorHAnsi"/>
          <w:color w:val="000000" w:themeColor="text1"/>
          <w:lang w:eastAsia="ru-RU"/>
        </w:rPr>
        <w:t> России, заменив прежние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сословные</w:t>
      </w:r>
      <w:r w:rsidRPr="005A6D06">
        <w:rPr>
          <w:rFonts w:eastAsia="Times New Roman" w:cstheme="minorHAnsi"/>
          <w:color w:val="000000" w:themeColor="text1"/>
          <w:lang w:eastAsia="ru-RU"/>
        </w:rPr>
        <w:t> учреждения Екатерины II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внесословными</w:t>
      </w:r>
      <w:r w:rsidRPr="005A6D06">
        <w:rPr>
          <w:rFonts w:eastAsia="Times New Roman" w:cstheme="minorHAnsi"/>
          <w:color w:val="000000" w:themeColor="text1"/>
          <w:lang w:eastAsia="ru-RU"/>
        </w:rPr>
        <w:t>. Все землевладельцы, торговцы и промышленники, обладающие определенным имущественным цензом, а также (коллективно) крестьянские общества получили право избирать (на три года) представителей («гласных») в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уездные земские собрания</w:t>
      </w:r>
      <w:r w:rsidRPr="005A6D06">
        <w:rPr>
          <w:rFonts w:eastAsia="Times New Roman" w:cstheme="minorHAnsi"/>
          <w:color w:val="000000" w:themeColor="text1"/>
          <w:lang w:eastAsia="ru-RU"/>
        </w:rPr>
        <w:t>. Эти собрания собирались в полном составе лишь время от времени, но имели и свой постоянный орган – избираемую ими из собственной среды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уездную земскую управу</w:t>
      </w:r>
      <w:r w:rsidRPr="005A6D06">
        <w:rPr>
          <w:rFonts w:eastAsia="Times New Roman" w:cstheme="minorHAnsi"/>
          <w:color w:val="000000" w:themeColor="text1"/>
          <w:lang w:eastAsia="ru-RU"/>
        </w:rPr>
        <w:t>. Земства создавались в пределах не только уездов, но и губерний. Губернское земство избиралось уже не прямо населением, а съездом депутатов уездных земских собраний. Этот съезд формировал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губернское земское собрание</w:t>
      </w:r>
      <w:r w:rsidRPr="005A6D06">
        <w:rPr>
          <w:rFonts w:eastAsia="Times New Roman" w:cstheme="minorHAnsi"/>
          <w:color w:val="000000" w:themeColor="text1"/>
          <w:lang w:eastAsia="ru-RU"/>
        </w:rPr>
        <w:t>, чьим постоянным органом являлась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губернская земская управа</w:t>
      </w:r>
      <w:r w:rsidRPr="005A6D06">
        <w:rPr>
          <w:rFonts w:eastAsia="Times New Roman" w:cstheme="minorHAnsi"/>
          <w:color w:val="000000" w:themeColor="text1"/>
          <w:lang w:eastAsia="ru-RU"/>
        </w:rPr>
        <w:t>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Земства получили в своё ведение довольно широкий круг дел. К нему относились: народное образование, попечение о здравоохранении граждан, о продовольствии, содержании дорог, ветеринарии. Всё это требовало немалых средств – и земские учреждения получили право облагать население сборами и повинностями на местные нужды.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До земской реформы Александра II самоуправление в городах и уездах находилось в руках одного дворянского сословия, теперь же оно стало общегражданским. Доступ к земским выборам не был равным для всех, он основывался на размерах имущества, но всё же был очень широк (крестьянство участвовало в выборах почти целиком, хотя и не в «равной численной пропорции» с более состоятельными людьми). Недостатками земской реформы 1864 некоторые исследователи считают </w:t>
      </w:r>
      <w:hyperlink r:id="rId13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узость права обложения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, не дававшую местным органам крупных средств, а также отсутствие наряду с губернским и уездным –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общероссийского</w:t>
      </w:r>
      <w:r w:rsidRPr="005A6D06">
        <w:rPr>
          <w:rFonts w:eastAsia="Times New Roman" w:cstheme="minorHAnsi"/>
          <w:color w:val="000000" w:themeColor="text1"/>
          <w:lang w:eastAsia="ru-RU"/>
        </w:rPr>
        <w:t> земства.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 </w:t>
      </w:r>
    </w:p>
    <w:p w:rsidR="005A6D06" w:rsidRPr="005A6D06" w:rsidRDefault="005A6D06" w:rsidP="005A6D06">
      <w:pPr>
        <w:shd w:val="clear" w:color="auto" w:fill="FFFFFF"/>
        <w:spacing w:before="600" w:after="600" w:line="360" w:lineRule="atLeast"/>
        <w:jc w:val="center"/>
        <w:outlineLvl w:val="1"/>
        <w:rPr>
          <w:rFonts w:eastAsia="Times New Roman" w:cstheme="minorHAnsi"/>
          <w:b/>
          <w:bCs/>
          <w:color w:val="000000" w:themeColor="text1"/>
          <w:lang w:eastAsia="ru-RU"/>
        </w:rPr>
      </w:pPr>
      <w:bookmarkStart w:id="2" w:name="c3"/>
      <w:bookmarkEnd w:id="2"/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Городская реформа Александра II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Являлась продолжением земской реформы. «</w:t>
      </w:r>
      <w:proofErr w:type="spellStart"/>
      <w:r w:rsidRPr="005A6D06">
        <w:rPr>
          <w:rFonts w:eastAsia="Times New Roman" w:cstheme="minorHAnsi"/>
          <w:color w:val="000000" w:themeColor="text1"/>
          <w:lang w:eastAsia="ru-RU"/>
        </w:rPr>
        <w:fldChar w:fldCharType="begin"/>
      </w:r>
      <w:r w:rsidRPr="005A6D06">
        <w:rPr>
          <w:rFonts w:eastAsia="Times New Roman" w:cstheme="minorHAnsi"/>
          <w:color w:val="000000" w:themeColor="text1"/>
          <w:lang w:eastAsia="ru-RU"/>
        </w:rPr>
        <w:instrText xml:space="preserve"> HYPERLINK "http://rushist.com/index.php/kornilov/1181-gorodskaya-reforma-aleksandra-ii" \t "_blank" </w:instrText>
      </w:r>
      <w:r w:rsidRPr="005A6D06">
        <w:rPr>
          <w:rFonts w:eastAsia="Times New Roman" w:cstheme="minorHAnsi"/>
          <w:color w:val="000000" w:themeColor="text1"/>
          <w:lang w:eastAsia="ru-RU"/>
        </w:rPr>
        <w:fldChar w:fldCharType="separate"/>
      </w:r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Городовое</w:t>
      </w:r>
      <w:proofErr w:type="spellEnd"/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 xml:space="preserve"> положение</w:t>
      </w:r>
      <w:r w:rsidRPr="005A6D06">
        <w:rPr>
          <w:rFonts w:eastAsia="Times New Roman" w:cstheme="minorHAnsi"/>
          <w:color w:val="000000" w:themeColor="text1"/>
          <w:lang w:eastAsia="ru-RU"/>
        </w:rPr>
        <w:fldChar w:fldCharType="end"/>
      </w:r>
      <w:r w:rsidRPr="005A6D06">
        <w:rPr>
          <w:rFonts w:eastAsia="Times New Roman" w:cstheme="minorHAnsi"/>
          <w:color w:val="000000" w:themeColor="text1"/>
          <w:lang w:eastAsia="ru-RU"/>
        </w:rPr>
        <w:t>» 18 июня 1870 года распространило местное самоуправление кроме уездов и губерний ещё и на города. Все горожане, платящие городские повинности со своей земли, торга или промысла, получили право избирать (на четыре года) гласных в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городскую думу</w:t>
      </w:r>
      <w:r w:rsidRPr="005A6D06">
        <w:rPr>
          <w:rFonts w:eastAsia="Times New Roman" w:cstheme="minorHAnsi"/>
          <w:color w:val="000000" w:themeColor="text1"/>
          <w:lang w:eastAsia="ru-RU"/>
        </w:rPr>
        <w:t>, которая должна была ведать городское хозяйство так же, как земства ведали хозяйство уездное и губернское. Избирательное право и в городах было неравным. По реформе 1870, оно основывалось на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прусской системе трёх курий</w:t>
      </w:r>
      <w:r w:rsidRPr="005A6D06">
        <w:rPr>
          <w:rFonts w:eastAsia="Times New Roman" w:cstheme="minorHAnsi"/>
          <w:color w:val="000000" w:themeColor="text1"/>
          <w:lang w:eastAsia="ru-RU"/>
        </w:rPr>
        <w:t xml:space="preserve">. Из списка всех плательщиков городских налогов сперва отсчитывались те, кто платил наивысшие налоги, пока не составлялась треть общей суммы – эти лица составляли первую курию. Плательщики следующей трети налогов (уже гораздо большие в числе) составляли вторую курию, а все остальные – третью. Каждая курия выбирала равное число гласных думы. Такой порядок </w:t>
      </w:r>
      <w:r w:rsidRPr="005A6D06">
        <w:rPr>
          <w:rFonts w:eastAsia="Times New Roman" w:cstheme="minorHAnsi"/>
          <w:color w:val="000000" w:themeColor="text1"/>
          <w:lang w:eastAsia="ru-RU"/>
        </w:rPr>
        <w:lastRenderedPageBreak/>
        <w:t>выборов давал преобладание более образованным и подготовленным к общественной деятельности слоям. Дума избирала из своей среды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городского голову</w:t>
      </w:r>
      <w:r w:rsidRPr="005A6D06">
        <w:rPr>
          <w:rFonts w:eastAsia="Times New Roman" w:cstheme="minorHAnsi"/>
          <w:color w:val="000000" w:themeColor="text1"/>
          <w:lang w:eastAsia="ru-RU"/>
        </w:rPr>
        <w:t> и членов постоянно действующего органа –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городской управы</w:t>
      </w:r>
      <w:r w:rsidRPr="005A6D06">
        <w:rPr>
          <w:rFonts w:eastAsia="Times New Roman" w:cstheme="minorHAnsi"/>
          <w:color w:val="000000" w:themeColor="text1"/>
          <w:lang w:eastAsia="ru-RU"/>
        </w:rPr>
        <w:t>. Подобно земствам, городские думы, имели право облагать городских жителей налогами и сборами на местные нужды. Они были подчинены не местной администрации, а прямо </w:t>
      </w:r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Сенату</w:t>
      </w:r>
      <w:r w:rsidRPr="005A6D06">
        <w:rPr>
          <w:rFonts w:eastAsia="Times New Roman" w:cstheme="minorHAnsi"/>
          <w:color w:val="000000" w:themeColor="text1"/>
          <w:lang w:eastAsia="ru-RU"/>
        </w:rPr>
        <w:t>; губернаторы же лишь следили за законностью их постановлений.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 </w:t>
      </w:r>
    </w:p>
    <w:p w:rsidR="005A6D06" w:rsidRPr="005A6D06" w:rsidRDefault="005A6D06" w:rsidP="005A6D06">
      <w:pPr>
        <w:shd w:val="clear" w:color="auto" w:fill="FFFFFF"/>
        <w:spacing w:before="600" w:after="600" w:line="360" w:lineRule="atLeast"/>
        <w:jc w:val="center"/>
        <w:outlineLvl w:val="1"/>
        <w:rPr>
          <w:rFonts w:eastAsia="Times New Roman" w:cstheme="minorHAnsi"/>
          <w:b/>
          <w:bCs/>
          <w:color w:val="000000" w:themeColor="text1"/>
          <w:lang w:eastAsia="ru-RU"/>
        </w:rPr>
      </w:pPr>
      <w:bookmarkStart w:id="3" w:name="c4"/>
      <w:bookmarkEnd w:id="3"/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Судебная реформа Александра II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20 ноября 1864 были изданы «</w:t>
      </w:r>
      <w:hyperlink r:id="rId14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Судебные уставы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», изменившие старые формы российского судопроизводства. Вместо сословных судов Екатерины II был учрежден суд бессословный. Он стал теперь открытым и гласным, с участием сторон – тогда как прежние суды решали дела за закрытыми дверями, в отсутствие истца и ответчика. И по гражданским, и по уголовным делам судебная реформа 1864 вводила состязательный процесс, с прокурором и адвокатом. Назначаемые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по очереди</w:t>
      </w:r>
      <w:r w:rsidRPr="005A6D06">
        <w:rPr>
          <w:rFonts w:eastAsia="Times New Roman" w:cstheme="minorHAnsi"/>
          <w:color w:val="000000" w:themeColor="text1"/>
          <w:lang w:eastAsia="ru-RU"/>
        </w:rPr>
        <w:t> из обычных граждан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 присяжные</w:t>
      </w:r>
      <w:r w:rsidRPr="005A6D06">
        <w:rPr>
          <w:rFonts w:eastAsia="Times New Roman" w:cstheme="minorHAnsi"/>
          <w:color w:val="000000" w:themeColor="text1"/>
          <w:lang w:eastAsia="ru-RU"/>
        </w:rPr>
        <w:t> должны были, выслушав судебные материалы, по совести ответить на вопрос: виновен ли подсудимый? На основании вердикта присяжных суд постановлял либо о применении нужной карательной статьи, либо об освобождении оправданного подсудимого. (Компетенция суда присяжных, правда, не распространялась на дела о государственных и некоторых служебных преступлениях, а также на дела о печати.) Судьи получили несменяемость и независимость от администрации.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 </w:t>
      </w:r>
    </w:p>
    <w:p w:rsidR="005A6D06" w:rsidRPr="005A6D06" w:rsidRDefault="005A6D06" w:rsidP="005A6D06">
      <w:pPr>
        <w:shd w:val="clear" w:color="auto" w:fill="FFFFFF"/>
        <w:spacing w:before="600" w:after="600" w:line="360" w:lineRule="atLeast"/>
        <w:jc w:val="center"/>
        <w:outlineLvl w:val="1"/>
        <w:rPr>
          <w:rFonts w:eastAsia="Times New Roman" w:cstheme="minorHAnsi"/>
          <w:b/>
          <w:bCs/>
          <w:color w:val="000000" w:themeColor="text1"/>
          <w:lang w:eastAsia="ru-RU"/>
        </w:rPr>
      </w:pPr>
      <w:bookmarkStart w:id="4" w:name="c5"/>
      <w:bookmarkEnd w:id="4"/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Военная реформа Александра II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1 января 1874 был обнародован «</w:t>
      </w:r>
      <w:hyperlink r:id="rId15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Устав о всеобщей воинской повинности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», разработанный под руководством военного министра </w:t>
      </w:r>
      <w:hyperlink r:id="rId16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Д. Милютина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.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Вместо прежних рекрутских наборов армия стала пополняться ежегодным призывом юношей 21-летнего возраста.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 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 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 xml:space="preserve">Из них в войска отправлялись далеко не все. Правительство определяло каждый год нужное число новобранцев и брало из всех призывных только это число. Взятые в службу числились в ней 15 лет: 6 лет в строю и 9 в запасе. Льгота первого разряда предоставлялась единственному сыну у родителей, единственному внуку у бабки и деда, и единственному брату-кормильцу при малолетних сиротах – братьях и сестрах. Льгота второго разряда давалась тем, у кого были лишь братья моложе 18-лет. Льгота третьего разряда предоставлялась лицам, непосредственно </w:t>
      </w:r>
      <w:r w:rsidRPr="005A6D06">
        <w:rPr>
          <w:rFonts w:eastAsia="Times New Roman" w:cstheme="minorHAnsi"/>
          <w:color w:val="000000" w:themeColor="text1"/>
          <w:lang w:eastAsia="ru-RU"/>
        </w:rPr>
        <w:lastRenderedPageBreak/>
        <w:t xml:space="preserve">следующим за братом, уже взятым в военную службу, хотя бы в семье были и другие способные к труду братья. Не имевшие никаких льгот зачислялись в число новобранцев в порядке вынутых номеров жребия, пока они не давали количества, установленного правительством на этот год. Если одних </w:t>
      </w:r>
      <w:proofErr w:type="spellStart"/>
      <w:r w:rsidRPr="005A6D06">
        <w:rPr>
          <w:rFonts w:eastAsia="Times New Roman" w:cstheme="minorHAnsi"/>
          <w:color w:val="000000" w:themeColor="text1"/>
          <w:lang w:eastAsia="ru-RU"/>
        </w:rPr>
        <w:t>безльготных</w:t>
      </w:r>
      <w:proofErr w:type="spellEnd"/>
      <w:r w:rsidRPr="005A6D06">
        <w:rPr>
          <w:rFonts w:eastAsia="Times New Roman" w:cstheme="minorHAnsi"/>
          <w:color w:val="000000" w:themeColor="text1"/>
          <w:lang w:eastAsia="ru-RU"/>
        </w:rPr>
        <w:t xml:space="preserve"> не хватало, то призывались, опять-таки по жребию, те, кто имел льготу третьего, а затем и второго разряда; но имевшие льготу первого разряда могли быть призваны лишь по высочайшему повелению. Были и льготы по образованию. Для лиц с высшим образованием шестилетний срок службы сокращался до полугода; для лиц со средним образованием, – до двух лет. Для кончивших городское или уездное училище служба был трехлетней, а для кончивших начальные училища – четырехлетней.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 xml:space="preserve">Вместо суровой солдатской муштровки, основанной на взысканиях и наказаниях, </w:t>
      </w:r>
      <w:proofErr w:type="spellStart"/>
      <w:r w:rsidRPr="005A6D06">
        <w:rPr>
          <w:rFonts w:eastAsia="Times New Roman" w:cstheme="minorHAnsi"/>
          <w:color w:val="000000" w:themeColor="text1"/>
          <w:lang w:eastAsia="ru-RU"/>
        </w:rPr>
        <w:t>Милютин</w:t>
      </w:r>
      <w:proofErr w:type="spellEnd"/>
      <w:r w:rsidRPr="005A6D06">
        <w:rPr>
          <w:rFonts w:eastAsia="Times New Roman" w:cstheme="minorHAnsi"/>
          <w:color w:val="000000" w:themeColor="text1"/>
          <w:lang w:eastAsia="ru-RU"/>
        </w:rPr>
        <w:t xml:space="preserve"> ввёл разумное и гуманное воспитание солдата, который теперь выполнял не тяжкую сословную повинность, а священный гражданский долг защиты отечества.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 </w:t>
      </w:r>
    </w:p>
    <w:p w:rsidR="005A6D06" w:rsidRPr="005A6D06" w:rsidRDefault="005A6D06" w:rsidP="005A6D06">
      <w:pPr>
        <w:shd w:val="clear" w:color="auto" w:fill="FFFFFF"/>
        <w:spacing w:before="600" w:after="600" w:line="360" w:lineRule="atLeast"/>
        <w:jc w:val="center"/>
        <w:outlineLvl w:val="1"/>
        <w:rPr>
          <w:rFonts w:eastAsia="Times New Roman" w:cstheme="minorHAnsi"/>
          <w:b/>
          <w:bCs/>
          <w:color w:val="000000" w:themeColor="text1"/>
          <w:lang w:eastAsia="ru-RU"/>
        </w:rPr>
      </w:pPr>
      <w:bookmarkStart w:id="5" w:name="c6"/>
      <w:bookmarkEnd w:id="5"/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Финансовые реформы Александра II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Необходимость </w:t>
      </w:r>
      <w:hyperlink r:id="rId17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финансовых реформ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 особенно ясно ощущалась после разорительной </w:t>
      </w:r>
      <w:hyperlink r:id="rId18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Крымской войны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. Этими реформами при Александре II был установлен точный порядок составления ежегодных смет прихода и расхода по всем ведомствам. Общая государственная роспись доходов и расходов стала ежегодно публиковаться во всеобщее сведение. Было введено «единство кассы», подчинявшее все казённые расходы контролю министра финансов, тогда как прежде каждое министерство имело свои особые кассы и само управляло ими. За правильностью исполнения смет должен был следить заново преобразованный государственный контроль.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 xml:space="preserve">Реформе подверглась и налоговая система. Одним из важнейших новшеств в этой сфере была отмена винных откупов (1863). Налоги с продажи спиртного всегда составляли в России заметную часть бюджета. С 1826 правительство, по предложению тогдашнего </w:t>
      </w:r>
      <w:proofErr w:type="spellStart"/>
      <w:r w:rsidRPr="005A6D06">
        <w:rPr>
          <w:rFonts w:eastAsia="Times New Roman" w:cstheme="minorHAnsi"/>
          <w:color w:val="000000" w:themeColor="text1"/>
          <w:lang w:eastAsia="ru-RU"/>
        </w:rPr>
        <w:t>минфина</w:t>
      </w:r>
      <w:proofErr w:type="spellEnd"/>
      <w:r w:rsidRPr="005A6D06">
        <w:rPr>
          <w:rFonts w:eastAsia="Times New Roman" w:cstheme="minorHAnsi"/>
          <w:color w:val="000000" w:themeColor="text1"/>
          <w:lang w:eastAsia="ru-RU"/>
        </w:rPr>
        <w:t>, </w:t>
      </w:r>
      <w:proofErr w:type="spellStart"/>
      <w:r w:rsidRPr="005A6D06">
        <w:rPr>
          <w:rFonts w:eastAsia="Times New Roman" w:cstheme="minorHAnsi"/>
          <w:color w:val="000000" w:themeColor="text1"/>
          <w:lang w:eastAsia="ru-RU"/>
        </w:rPr>
        <w:fldChar w:fldCharType="begin"/>
      </w:r>
      <w:r w:rsidRPr="005A6D06">
        <w:rPr>
          <w:rFonts w:eastAsia="Times New Roman" w:cstheme="minorHAnsi"/>
          <w:color w:val="000000" w:themeColor="text1"/>
          <w:lang w:eastAsia="ru-RU"/>
        </w:rPr>
        <w:instrText xml:space="preserve"> HYPERLINK "http://rushist.com/index.php/kornilov/1121-egor-frantsevich-kankrin" \t "_blank" </w:instrText>
      </w:r>
      <w:r w:rsidRPr="005A6D06">
        <w:rPr>
          <w:rFonts w:eastAsia="Times New Roman" w:cstheme="minorHAnsi"/>
          <w:color w:val="000000" w:themeColor="text1"/>
          <w:lang w:eastAsia="ru-RU"/>
        </w:rPr>
        <w:fldChar w:fldCharType="separate"/>
      </w:r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Канкрина</w:t>
      </w:r>
      <w:proofErr w:type="spellEnd"/>
      <w:r w:rsidRPr="005A6D06">
        <w:rPr>
          <w:rFonts w:eastAsia="Times New Roman" w:cstheme="minorHAnsi"/>
          <w:color w:val="000000" w:themeColor="text1"/>
          <w:lang w:eastAsia="ru-RU"/>
        </w:rPr>
        <w:fldChar w:fldCharType="end"/>
      </w:r>
      <w:r w:rsidRPr="005A6D06">
        <w:rPr>
          <w:rFonts w:eastAsia="Times New Roman" w:cstheme="minorHAnsi"/>
          <w:color w:val="000000" w:themeColor="text1"/>
          <w:lang w:eastAsia="ru-RU"/>
        </w:rPr>
        <w:t> (сына раввина), стало сдавать право виноторговли в той или иной местности на откуп узким группам предпринимателей, но с 1863 вино могло продавать всякое частное лицо при условии платежа акциза в казну.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Улучшить состояние финансов помогли также пошедшая в необычайно широких масштабах </w:t>
      </w:r>
      <w:hyperlink r:id="rId19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прокладка железных дорог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 и быстрый рост банковской деятельности.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 </w:t>
      </w:r>
    </w:p>
    <w:p w:rsidR="005A6D06" w:rsidRPr="005A6D06" w:rsidRDefault="005A6D06" w:rsidP="005A6D06">
      <w:pPr>
        <w:shd w:val="clear" w:color="auto" w:fill="FFFFFF"/>
        <w:spacing w:before="600" w:after="600" w:line="360" w:lineRule="atLeast"/>
        <w:jc w:val="center"/>
        <w:outlineLvl w:val="1"/>
        <w:rPr>
          <w:rFonts w:eastAsia="Times New Roman" w:cstheme="minorHAnsi"/>
          <w:b/>
          <w:bCs/>
          <w:color w:val="000000" w:themeColor="text1"/>
          <w:lang w:eastAsia="ru-RU"/>
        </w:rPr>
      </w:pPr>
      <w:bookmarkStart w:id="6" w:name="c7"/>
      <w:bookmarkEnd w:id="6"/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Реформы Александра II в области печати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lastRenderedPageBreak/>
        <w:t>Едва вступив на трон, Александр II смягчил цензуру печатных изданий, которая в последние годы его отца </w:t>
      </w:r>
      <w:hyperlink r:id="rId20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была очень строгой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. Затем, 6 апреля 1865, были обнародованы «</w:t>
      </w:r>
      <w:hyperlink r:id="rId21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Временные правила о печати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». По этому закону цензура сохранилась лишь для брошюр и небольших сочинений. Толстые книги (свыше 160 страниц оригинальные, свыше 320 страниц переводные), а также журналы и газеты могли выходить в свет без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предварительной</w:t>
      </w:r>
      <w:r w:rsidRPr="005A6D06">
        <w:rPr>
          <w:rFonts w:eastAsia="Times New Roman" w:cstheme="minorHAnsi"/>
          <w:color w:val="000000" w:themeColor="text1"/>
          <w:lang w:eastAsia="ru-RU"/>
        </w:rPr>
        <w:t> цензуры, хотя издатели и редактора отвечали перед судом, если в книгах и прессе потом нашли бы что-либо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противозаконное</w:t>
      </w:r>
      <w:r w:rsidRPr="005A6D06">
        <w:rPr>
          <w:rFonts w:eastAsia="Times New Roman" w:cstheme="minorHAnsi"/>
          <w:color w:val="000000" w:themeColor="text1"/>
          <w:lang w:eastAsia="ru-RU"/>
        </w:rPr>
        <w:t>. За резкие антиобщественные выходки журналам и газетам объявлялись «предостережения». После третьего предостережения издание запрещалось.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 </w:t>
      </w:r>
    </w:p>
    <w:p w:rsidR="005A6D06" w:rsidRPr="005A6D06" w:rsidRDefault="005A6D06" w:rsidP="005A6D06">
      <w:pPr>
        <w:shd w:val="clear" w:color="auto" w:fill="FFFFFF"/>
        <w:spacing w:before="600" w:after="600" w:line="360" w:lineRule="atLeast"/>
        <w:jc w:val="center"/>
        <w:outlineLvl w:val="1"/>
        <w:rPr>
          <w:rFonts w:eastAsia="Times New Roman" w:cstheme="minorHAnsi"/>
          <w:b/>
          <w:bCs/>
          <w:color w:val="000000" w:themeColor="text1"/>
          <w:lang w:eastAsia="ru-RU"/>
        </w:rPr>
      </w:pPr>
      <w:bookmarkStart w:id="7" w:name="c8"/>
      <w:bookmarkEnd w:id="7"/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Реформы Александра II в области образования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В области образования при Александре II был опубликован </w:t>
      </w:r>
      <w:hyperlink r:id="rId22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университетский устав 1863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, предоставлявший самоуправление профессорской корпорации. В 1871 </w:t>
      </w:r>
      <w:hyperlink r:id="rId23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реформа министра народного просвещения Д. Толстого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 внедрила в гуманитарных гимназиях </w:t>
      </w:r>
      <w:r w:rsidRPr="005A6D06">
        <w:rPr>
          <w:rFonts w:eastAsia="Times New Roman" w:cstheme="minorHAnsi"/>
          <w:i/>
          <w:iCs/>
          <w:color w:val="000000" w:themeColor="text1"/>
          <w:lang w:eastAsia="ru-RU"/>
        </w:rPr>
        <w:t>классическую систему обучения</w:t>
      </w:r>
      <w:r w:rsidRPr="005A6D06">
        <w:rPr>
          <w:rFonts w:eastAsia="Times New Roman" w:cstheme="minorHAnsi"/>
          <w:color w:val="000000" w:themeColor="text1"/>
          <w:lang w:eastAsia="ru-RU"/>
        </w:rPr>
        <w:t>, а технические гимназии заменила реальными училищами. Эпоха Александра II ознаменовалась быстрым </w:t>
      </w:r>
      <w:hyperlink r:id="rId24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развитием женского образования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, в том числе и высшего. Под руководством профессора К. Н. Бестужева-Рюмина в Петербурге были открыты (1878) знаменитые «высшие женские курсы» («</w:t>
      </w:r>
      <w:proofErr w:type="spellStart"/>
      <w:r w:rsidRPr="005A6D06">
        <w:rPr>
          <w:rFonts w:eastAsia="Times New Roman" w:cstheme="minorHAnsi"/>
          <w:color w:val="000000" w:themeColor="text1"/>
          <w:lang w:eastAsia="ru-RU"/>
        </w:rPr>
        <w:t>бестужевские</w:t>
      </w:r>
      <w:proofErr w:type="spellEnd"/>
      <w:r w:rsidRPr="005A6D06">
        <w:rPr>
          <w:rFonts w:eastAsia="Times New Roman" w:cstheme="minorHAnsi"/>
          <w:color w:val="000000" w:themeColor="text1"/>
          <w:lang w:eastAsia="ru-RU"/>
        </w:rPr>
        <w:t>»). Заметные успехи были достигнуты и в сфере низшего, </w:t>
      </w:r>
      <w:hyperlink r:id="rId25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народного, образования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. Кроме церковно-приходских школ появился новый тип светской начальной школы. До конца царствования этих новых школ были открыты десятки тысяч. Подробнее обо всём этом – см. в отдельной статье </w:t>
      </w:r>
      <w:hyperlink r:id="rId26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Реформы Александра II в области образования – кратко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.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 </w:t>
      </w:r>
    </w:p>
    <w:p w:rsidR="005A6D06" w:rsidRPr="005A6D06" w:rsidRDefault="005A6D06" w:rsidP="005A6D06">
      <w:pPr>
        <w:shd w:val="clear" w:color="auto" w:fill="FFFFFF"/>
        <w:spacing w:before="600" w:after="600" w:line="360" w:lineRule="atLeast"/>
        <w:jc w:val="center"/>
        <w:outlineLvl w:val="1"/>
        <w:rPr>
          <w:rFonts w:eastAsia="Times New Roman" w:cstheme="minorHAnsi"/>
          <w:b/>
          <w:bCs/>
          <w:color w:val="000000" w:themeColor="text1"/>
          <w:lang w:eastAsia="ru-RU"/>
        </w:rPr>
      </w:pPr>
      <w:bookmarkStart w:id="8" w:name="c9"/>
      <w:bookmarkEnd w:id="8"/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 xml:space="preserve">Реформы </w:t>
      </w:r>
      <w:proofErr w:type="spellStart"/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Лорис</w:t>
      </w:r>
      <w:proofErr w:type="spellEnd"/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-Меликова</w:t>
      </w:r>
    </w:p>
    <w:p w:rsidR="005A6D06" w:rsidRPr="005A6D06" w:rsidRDefault="005A6D06" w:rsidP="005A6D06">
      <w:pPr>
        <w:shd w:val="clear" w:color="auto" w:fill="FFFFFF"/>
        <w:spacing w:after="180" w:line="345" w:lineRule="atLeast"/>
        <w:rPr>
          <w:rFonts w:eastAsia="Times New Roman" w:cstheme="minorHAnsi"/>
          <w:color w:val="000000" w:themeColor="text1"/>
          <w:lang w:eastAsia="ru-RU"/>
        </w:rPr>
      </w:pPr>
      <w:r w:rsidRPr="005A6D06">
        <w:rPr>
          <w:rFonts w:eastAsia="Times New Roman" w:cstheme="minorHAnsi"/>
          <w:color w:val="000000" w:themeColor="text1"/>
          <w:lang w:eastAsia="ru-RU"/>
        </w:rPr>
        <w:t>Ряд </w:t>
      </w:r>
      <w:hyperlink r:id="rId27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покушений на царскую семью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 xml:space="preserve">, особенно взрыв Халтурина в Зимнем дворце (1880), свидетельствовали о значительном росте революционного движения, с которым стало соединяться и либеральное. Признав незавершённость некоторых своих прежних преобразований, Александр II решил поручить дальнейшую их разработку генералу </w:t>
      </w:r>
      <w:proofErr w:type="spellStart"/>
      <w:r w:rsidRPr="005A6D06">
        <w:rPr>
          <w:rFonts w:eastAsia="Times New Roman" w:cstheme="minorHAnsi"/>
          <w:color w:val="000000" w:themeColor="text1"/>
          <w:lang w:eastAsia="ru-RU"/>
        </w:rPr>
        <w:t>Лорис</w:t>
      </w:r>
      <w:proofErr w:type="spellEnd"/>
      <w:r w:rsidRPr="005A6D06">
        <w:rPr>
          <w:rFonts w:eastAsia="Times New Roman" w:cstheme="minorHAnsi"/>
          <w:color w:val="000000" w:themeColor="text1"/>
          <w:lang w:eastAsia="ru-RU"/>
        </w:rPr>
        <w:t xml:space="preserve">-Меликову. Тот выдвинул планы целого ряда реформ касательно положения крестьян, податной системы, свободы прессы, упразднил III-е отделение (политическую полицию). </w:t>
      </w:r>
      <w:proofErr w:type="spellStart"/>
      <w:r w:rsidRPr="005A6D06">
        <w:rPr>
          <w:rFonts w:eastAsia="Times New Roman" w:cstheme="minorHAnsi"/>
          <w:color w:val="000000" w:themeColor="text1"/>
          <w:lang w:eastAsia="ru-RU"/>
        </w:rPr>
        <w:t>Лорис</w:t>
      </w:r>
      <w:proofErr w:type="spellEnd"/>
      <w:r w:rsidRPr="005A6D06">
        <w:rPr>
          <w:rFonts w:eastAsia="Times New Roman" w:cstheme="minorHAnsi"/>
          <w:color w:val="000000" w:themeColor="text1"/>
          <w:lang w:eastAsia="ru-RU"/>
        </w:rPr>
        <w:t>-Меликов собирался даже привлечь выборных народных представителей к предварительному обсуждению важнейших законопроектов, что внесло бы в российскую государственность элементы конституционализма. О программе этого министра можно прочесть в статьях нашего сайта: </w:t>
      </w:r>
      <w:proofErr w:type="spellStart"/>
      <w:r w:rsidRPr="005A6D06">
        <w:rPr>
          <w:rFonts w:eastAsia="Times New Roman" w:cstheme="minorHAnsi"/>
          <w:color w:val="000000" w:themeColor="text1"/>
          <w:lang w:eastAsia="ru-RU"/>
        </w:rPr>
        <w:fldChar w:fldCharType="begin"/>
      </w:r>
      <w:r w:rsidRPr="005A6D06">
        <w:rPr>
          <w:rFonts w:eastAsia="Times New Roman" w:cstheme="minorHAnsi"/>
          <w:color w:val="000000" w:themeColor="text1"/>
          <w:lang w:eastAsia="ru-RU"/>
        </w:rPr>
        <w:instrText xml:space="preserve"> HYPERLINK "http://rushist.com/index.php/kornilov/1207-loris-melikov-i-ego-proekty" \t "_blank" </w:instrText>
      </w:r>
      <w:r w:rsidRPr="005A6D06">
        <w:rPr>
          <w:rFonts w:eastAsia="Times New Roman" w:cstheme="minorHAnsi"/>
          <w:color w:val="000000" w:themeColor="text1"/>
          <w:lang w:eastAsia="ru-RU"/>
        </w:rPr>
        <w:fldChar w:fldCharType="separate"/>
      </w:r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Лорис</w:t>
      </w:r>
      <w:proofErr w:type="spellEnd"/>
      <w:r w:rsidRPr="005A6D06">
        <w:rPr>
          <w:rFonts w:eastAsia="Times New Roman" w:cstheme="minorHAnsi"/>
          <w:b/>
          <w:bCs/>
          <w:color w:val="000000" w:themeColor="text1"/>
          <w:lang w:eastAsia="ru-RU"/>
        </w:rPr>
        <w:t>-Меликов и его проекты</w:t>
      </w:r>
      <w:r w:rsidRPr="005A6D06">
        <w:rPr>
          <w:rFonts w:eastAsia="Times New Roman" w:cstheme="minorHAnsi"/>
          <w:color w:val="000000" w:themeColor="text1"/>
          <w:lang w:eastAsia="ru-RU"/>
        </w:rPr>
        <w:fldChar w:fldCharType="end"/>
      </w:r>
      <w:r w:rsidRPr="005A6D06">
        <w:rPr>
          <w:rFonts w:eastAsia="Times New Roman" w:cstheme="minorHAnsi"/>
          <w:color w:val="000000" w:themeColor="text1"/>
          <w:lang w:eastAsia="ru-RU"/>
        </w:rPr>
        <w:t>, </w:t>
      </w:r>
      <w:hyperlink r:id="rId28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 xml:space="preserve">Реформы </w:t>
        </w:r>
        <w:proofErr w:type="spellStart"/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Лорис</w:t>
        </w:r>
        <w:proofErr w:type="spellEnd"/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-Меликова – кратко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, </w:t>
      </w:r>
      <w:hyperlink r:id="rId29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 xml:space="preserve">«Конституция» </w:t>
        </w:r>
        <w:proofErr w:type="spellStart"/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Лорис</w:t>
        </w:r>
        <w:proofErr w:type="spellEnd"/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 xml:space="preserve">-Меликова – </w:t>
        </w:r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lastRenderedPageBreak/>
          <w:t>кратко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. Правительство отказалось от этих проектов после </w:t>
      </w:r>
      <w:hyperlink r:id="rId30" w:tgtFrame="_blank" w:history="1">
        <w:r w:rsidRPr="005A6D06">
          <w:rPr>
            <w:rFonts w:eastAsia="Times New Roman" w:cstheme="minorHAnsi"/>
            <w:b/>
            <w:bCs/>
            <w:color w:val="000000" w:themeColor="text1"/>
            <w:lang w:eastAsia="ru-RU"/>
          </w:rPr>
          <w:t>убийства Александра II</w:t>
        </w:r>
      </w:hyperlink>
      <w:r w:rsidRPr="005A6D06">
        <w:rPr>
          <w:rFonts w:eastAsia="Times New Roman" w:cstheme="minorHAnsi"/>
          <w:color w:val="000000" w:themeColor="text1"/>
          <w:lang w:eastAsia="ru-RU"/>
        </w:rPr>
        <w:t> народовольцами 1 марта 1881.</w:t>
      </w:r>
    </w:p>
    <w:p w:rsidR="00AA39D0" w:rsidRDefault="00AA39D0"/>
    <w:sectPr w:rsidR="00AA3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22"/>
    <w:rsid w:val="005A6D06"/>
    <w:rsid w:val="007F3A22"/>
    <w:rsid w:val="00AA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A1A11"/>
  <w15:chartTrackingRefBased/>
  <w15:docId w15:val="{948DC46D-D022-4C9A-95E4-229A02D7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6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6D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6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6D06"/>
    <w:rPr>
      <w:color w:val="0000FF"/>
      <w:u w:val="single"/>
    </w:rPr>
  </w:style>
  <w:style w:type="character" w:styleId="a5">
    <w:name w:val="Emphasis"/>
    <w:basedOn w:val="a0"/>
    <w:uiPriority w:val="20"/>
    <w:qFormat/>
    <w:rsid w:val="005A6D06"/>
    <w:rPr>
      <w:i/>
      <w:iCs/>
    </w:rPr>
  </w:style>
  <w:style w:type="character" w:styleId="a6">
    <w:name w:val="Strong"/>
    <w:basedOn w:val="a0"/>
    <w:uiPriority w:val="22"/>
    <w:qFormat/>
    <w:rsid w:val="005A6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4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245">
          <w:marLeft w:val="0"/>
          <w:marRight w:val="0"/>
          <w:marTop w:val="450"/>
          <w:marBottom w:val="45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shist.com/index.php/kornilov/1167-itogi-krestyanskoj-reformy-1861" TargetMode="External"/><Relationship Id="rId13" Type="http://schemas.openxmlformats.org/officeDocument/2006/relationships/hyperlink" Target="http://rushist.com/index.php/kornilov/1188-deyatelnost-zemstv-pri-aleksandre-ii" TargetMode="External"/><Relationship Id="rId18" Type="http://schemas.openxmlformats.org/officeDocument/2006/relationships/hyperlink" Target="http://rushist.com/index.php/russia/3404-krymskaya-vojna-1853-1856" TargetMode="External"/><Relationship Id="rId26" Type="http://schemas.openxmlformats.org/officeDocument/2006/relationships/hyperlink" Target="http://rushist.com/index.php/russia/3625-reformy-aleksandra-ii-v-oblasti-obrazovaniya-kratk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ushist.com/index.php/tutorials/plat-tutorial/389-plat-tut-164" TargetMode="External"/><Relationship Id="rId7" Type="http://schemas.openxmlformats.org/officeDocument/2006/relationships/hyperlink" Target="http://rushist.com/index.php/russia/3452-stolypin-pjotr-arkadevich-kratkaya-biografiya" TargetMode="External"/><Relationship Id="rId12" Type="http://schemas.openxmlformats.org/officeDocument/2006/relationships/hyperlink" Target="http://rushist.com/index.php/tutorials/plat-tutorial/385-plat-tut-160" TargetMode="External"/><Relationship Id="rId17" Type="http://schemas.openxmlformats.org/officeDocument/2006/relationships/hyperlink" Target="http://rushist.com/index.php/tutorials/plat-tutorial/388-plat-tut-163" TargetMode="External"/><Relationship Id="rId25" Type="http://schemas.openxmlformats.org/officeDocument/2006/relationships/hyperlink" Target="http://rushist.com/index.php/kornilov/1185-zemstva-i-narodnoe-obrazovanie-pri-aleksandre-ii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ushist.com/index.php/russia/415-milyutin-dmitrij" TargetMode="External"/><Relationship Id="rId20" Type="http://schemas.openxmlformats.org/officeDocument/2006/relationships/hyperlink" Target="http://rushist.com/index.php/kornilov/1136-tretij-period-pravleniya-nikolaya-i-1848-1855" TargetMode="External"/><Relationship Id="rId29" Type="http://schemas.openxmlformats.org/officeDocument/2006/relationships/hyperlink" Target="http://rushist.com/index.php/russia/3631-konstitutsiya-loris-melikova-kratko" TargetMode="External"/><Relationship Id="rId1" Type="http://schemas.openxmlformats.org/officeDocument/2006/relationships/styles" Target="styles.xml"/><Relationship Id="rId6" Type="http://schemas.openxmlformats.org/officeDocument/2006/relationships/hyperlink" Target="http://rushist.com/index.php/kornilov/1143-polozheniya-krestyanskoj-reformy-1861" TargetMode="External"/><Relationship Id="rId11" Type="http://schemas.openxmlformats.org/officeDocument/2006/relationships/image" Target="http://rushist.com/images/russia-19/aleksandre-II-pamyatnik.jpg" TargetMode="External"/><Relationship Id="rId24" Type="http://schemas.openxmlformats.org/officeDocument/2006/relationships/hyperlink" Target="http://rushist.com/index.php/kornilov/1184-zhenskoe-obrazovanie-v-rossii-pri-aleksandre-ii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rushist.com/index.php/kornilov/1166-rasprostranenie-reformy-1861-na-udelnykh-i-gosudarstvennykh-krestyan" TargetMode="External"/><Relationship Id="rId15" Type="http://schemas.openxmlformats.org/officeDocument/2006/relationships/hyperlink" Target="http://rushist.com/index.php/tutorials/plat-tutorial/387-plat-tut-162" TargetMode="External"/><Relationship Id="rId23" Type="http://schemas.openxmlformats.org/officeDocument/2006/relationships/hyperlink" Target="http://rushist.com/index.php/kornilov/1183-aleksandr-ii-tolstoj-i-narodnoe-obrazovanie" TargetMode="External"/><Relationship Id="rId28" Type="http://schemas.openxmlformats.org/officeDocument/2006/relationships/hyperlink" Target="http://rushist.com/index.php/russia/3626-reformy-loris-melikova-kratko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rushist.com/index.php/kornilov/1176-stroitelstvo-zheleznykh-dorog-v-rossii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rushist.com/index.php/tutorials/plat-tutorial/384-plat-tut-159" TargetMode="External"/><Relationship Id="rId9" Type="http://schemas.openxmlformats.org/officeDocument/2006/relationships/hyperlink" Target="http://rushist.com/images/russia-19/aleksandre-II-pamyatnik.jpg" TargetMode="External"/><Relationship Id="rId14" Type="http://schemas.openxmlformats.org/officeDocument/2006/relationships/hyperlink" Target="http://rushist.com/index.php/tutorials/plat-tutorial/386-plat-tut-161" TargetMode="External"/><Relationship Id="rId22" Type="http://schemas.openxmlformats.org/officeDocument/2006/relationships/hyperlink" Target="http://rushist.com/index.php/kornilov/1160-reformy-aleksandra-ii-v-sfere-obrazovaniya" TargetMode="External"/><Relationship Id="rId27" Type="http://schemas.openxmlformats.org/officeDocument/2006/relationships/hyperlink" Target="http://rushist.com/index.php/kornilov/1206-pokusheniya-na-aleksandra-ii" TargetMode="External"/><Relationship Id="rId30" Type="http://schemas.openxmlformats.org/officeDocument/2006/relationships/hyperlink" Target="http://rushist.com/index.php/kornilov/1208-ubijstvo-aleksandra-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2364</Words>
  <Characters>13480</Characters>
  <Application>Microsoft Office Word</Application>
  <DocSecurity>0</DocSecurity>
  <Lines>112</Lines>
  <Paragraphs>31</Paragraphs>
  <ScaleCrop>false</ScaleCrop>
  <Company/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2020-03-12T07:13:00Z</dcterms:created>
  <dcterms:modified xsi:type="dcterms:W3CDTF">2020-03-12T07:24:00Z</dcterms:modified>
</cp:coreProperties>
</file>