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7B" w:rsidRDefault="00532A7B" w:rsidP="00532A7B">
      <w:pPr>
        <w:jc w:val="both"/>
        <w:rPr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 xml:space="preserve">Мамонов 1ИСиП-19-1 </w:t>
      </w:r>
    </w:p>
    <w:p w:rsidR="00C34103" w:rsidRDefault="00532A7B" w:rsidP="00532A7B">
      <w:pPr>
        <w:jc w:val="both"/>
        <w:rPr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Самомассаж в домашних условиях</w:t>
      </w:r>
    </w:p>
    <w:p w:rsidR="00532A7B" w:rsidRPr="00532A7B" w:rsidRDefault="00532A7B" w:rsidP="00532A7B">
      <w:pPr>
        <w:jc w:val="both"/>
        <w:rPr>
          <w:sz w:val="28"/>
          <w:szCs w:val="28"/>
        </w:rPr>
      </w:pP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Приступив к самомассажу необходимо соблюдать следующие правила: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Все движения массирующей руки совершать по ходу тока мышцы к ближайшим лимфатическим узлам.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Верхние конечности массировать по направлению к локтевым и подмышечным лимфоузлам.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Нижние конечности массировать по направлению к подколенным и паховым лимфоузлам.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Грудную клетку массировать спереди в стороны и к подмешенным впадинам.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Шею массировать к низу по направлению к надключичным лимфоузлам.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Поясничную и крестцовую области массировать по направлению к паховым лимфоузлам.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Сами лимфоузлы не массировать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Стремиться к оптимальному расслаблению мышц.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>- Руки и тело должны быть чистыми.</w:t>
      </w:r>
    </w:p>
    <w:p w:rsidR="00532A7B" w:rsidRPr="00532A7B" w:rsidRDefault="00532A7B" w:rsidP="00532A7B">
      <w:pPr>
        <w:jc w:val="both"/>
        <w:rPr>
          <w:rFonts w:ascii="akuls" w:hAnsi="akuls"/>
          <w:sz w:val="28"/>
          <w:szCs w:val="28"/>
        </w:rPr>
      </w:pPr>
      <w:r w:rsidRPr="00532A7B">
        <w:rPr>
          <w:rFonts w:ascii="akuls" w:hAnsi="akuls"/>
          <w:sz w:val="28"/>
          <w:szCs w:val="28"/>
        </w:rPr>
        <w:t xml:space="preserve">Самомассаж требует значительной мышечной энергии, создает физическую нагрузку на сердце и </w:t>
      </w:r>
      <w:r>
        <w:rPr>
          <w:rFonts w:ascii="akuls" w:hAnsi="akuls"/>
          <w:sz w:val="28"/>
          <w:szCs w:val="28"/>
        </w:rPr>
        <w:t xml:space="preserve">органы дыхания, но при этом </w:t>
      </w:r>
      <w:proofErr w:type="spellStart"/>
      <w:r w:rsidRPr="00532A7B">
        <w:rPr>
          <w:rFonts w:ascii="akuls" w:hAnsi="akuls"/>
          <w:sz w:val="28"/>
          <w:szCs w:val="28"/>
        </w:rPr>
        <w:t>помогает</w:t>
      </w:r>
      <w:proofErr w:type="spellEnd"/>
      <w:r w:rsidRPr="00532A7B">
        <w:rPr>
          <w:rFonts w:ascii="akuls" w:hAnsi="akuls"/>
          <w:sz w:val="28"/>
          <w:szCs w:val="28"/>
        </w:rPr>
        <w:t xml:space="preserve"> </w:t>
      </w:r>
      <w:proofErr w:type="spellStart"/>
      <w:r w:rsidRPr="00532A7B">
        <w:rPr>
          <w:rFonts w:ascii="akuls" w:hAnsi="akuls"/>
          <w:sz w:val="28"/>
          <w:szCs w:val="28"/>
        </w:rPr>
        <w:t>увеличить</w:t>
      </w:r>
      <w:proofErr w:type="spellEnd"/>
      <w:r w:rsidRPr="00532A7B">
        <w:rPr>
          <w:rFonts w:ascii="akuls" w:hAnsi="akuls"/>
          <w:sz w:val="28"/>
          <w:szCs w:val="28"/>
        </w:rPr>
        <w:t xml:space="preserve"> обмен веществ в организме. Самомассаж можно производить в любое время, в любой удобной позе.</w:t>
      </w:r>
    </w:p>
    <w:p w:rsidR="002F239C" w:rsidRDefault="002F239C">
      <w:r>
        <w:br w:type="page"/>
      </w:r>
    </w:p>
    <w:p w:rsidR="00532A7B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lastRenderedPageBreak/>
        <w:t xml:space="preserve">Мамонов 1ИСиП-19-1 </w:t>
      </w:r>
    </w:p>
    <w:p w:rsidR="002F239C" w:rsidRDefault="002F239C" w:rsidP="002F239C">
      <w:pPr>
        <w:jc w:val="both"/>
        <w:rPr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Вводная и профилактическая гимнастика</w:t>
      </w:r>
    </w:p>
    <w:p w:rsidR="002F239C" w:rsidRPr="002F239C" w:rsidRDefault="002F239C" w:rsidP="002F239C">
      <w:pPr>
        <w:jc w:val="both"/>
        <w:rPr>
          <w:sz w:val="28"/>
          <w:szCs w:val="28"/>
        </w:rPr>
      </w:pP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В комплекс вводной гимнастики следует поместить следующие группы упражнений: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Ходьба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Упражнения на поддерживание с глубоким дыханием.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Упражнения для мышц, туловища и плечевого пояса (наклоны, повороты туловища)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Упражнения на растягивание мышц ног, а также упражнения общего воздействия (шпагат, приседания, бег на месте, подскоки)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Упражнения для мышц рук и плечевого пояса (на растягивание и мышечное усиления, для сохранения правильной осанки)</w:t>
      </w:r>
    </w:p>
    <w:p w:rsidR="002F239C" w:rsidRDefault="002F239C" w:rsidP="002F239C">
      <w:pPr>
        <w:jc w:val="both"/>
        <w:rPr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Упражнения на точность движений и концентрацию движений</w:t>
      </w:r>
    </w:p>
    <w:p w:rsidR="002F239C" w:rsidRPr="002F239C" w:rsidRDefault="002F239C" w:rsidP="002F239C">
      <w:pPr>
        <w:jc w:val="both"/>
        <w:rPr>
          <w:sz w:val="28"/>
          <w:szCs w:val="28"/>
        </w:rPr>
      </w:pP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При построении комплекса вводной гимнастики следует учитывать следующие стороны трудовой деятельности: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Рабочую ногу, положения туловища</w:t>
      </w:r>
      <w:bookmarkStart w:id="0" w:name="_GoBack"/>
      <w:bookmarkEnd w:id="0"/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Рабочие движения (скорость, амплитуда)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Характер трудовой деятельности (точность движений, быстрота реакции, напряженность)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>- Степень и характер утомления по субъективным показателям (рассеянное внимание, боли в мышцах, раздражимость, головная боль)</w:t>
      </w:r>
    </w:p>
    <w:p w:rsidR="002F239C" w:rsidRPr="002F239C" w:rsidRDefault="002F239C" w:rsidP="002F239C">
      <w:pPr>
        <w:jc w:val="both"/>
        <w:rPr>
          <w:rFonts w:ascii="akuls" w:hAnsi="akuls"/>
          <w:sz w:val="28"/>
          <w:szCs w:val="28"/>
        </w:rPr>
      </w:pPr>
      <w:r w:rsidRPr="002F239C">
        <w:rPr>
          <w:rFonts w:ascii="akuls" w:hAnsi="akuls"/>
          <w:sz w:val="28"/>
          <w:szCs w:val="28"/>
        </w:rPr>
        <w:t xml:space="preserve">- Наличие людей, занимающихся производственной гимнастикой, имеющих отклонения в здоровье. </w:t>
      </w:r>
    </w:p>
    <w:sectPr w:rsidR="002F239C" w:rsidRPr="002F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uls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A4"/>
    <w:rsid w:val="002F239C"/>
    <w:rsid w:val="00532A7B"/>
    <w:rsid w:val="007C6BA4"/>
    <w:rsid w:val="00C3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5259"/>
  <w15:chartTrackingRefBased/>
  <w15:docId w15:val="{1A6A7C4C-2EC9-4D93-89CD-5A804F62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2020-06-04T14:19:00Z</dcterms:created>
  <dcterms:modified xsi:type="dcterms:W3CDTF">2020-06-04T14:38:00Z</dcterms:modified>
</cp:coreProperties>
</file>