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868" w:rsidRDefault="00F25DD4">
      <w:r>
        <w:t>Практическая работа №4</w:t>
      </w:r>
    </w:p>
    <w:p w:rsidR="00F25DD4" w:rsidRPr="00F25DD4" w:rsidRDefault="00F25DD4">
      <w:r w:rsidRPr="00F25DD4">
        <w:t>“</w:t>
      </w:r>
      <w:r>
        <w:t>Карбоновые кислоты. Сложные эфиры</w:t>
      </w:r>
      <w:r w:rsidRPr="00F25DD4">
        <w:t>”</w:t>
      </w:r>
    </w:p>
    <w:p w:rsidR="00F25DD4" w:rsidRDefault="00F25DD4">
      <w:r>
        <w:t xml:space="preserve">Цель работы: ознакомиться опытным путем со свойствами уксусной кислоты, с методами получения сложных эфиров. </w:t>
      </w:r>
    </w:p>
    <w:p w:rsidR="00F25DD4" w:rsidRDefault="00F25DD4">
      <w:r>
        <w:t xml:space="preserve">Оборудование и реактивы: 1) Штатив для приборов; 2) 5 пробирок; 3) </w:t>
      </w:r>
      <w:proofErr w:type="spellStart"/>
      <w:r>
        <w:t>Пробиркодержатель</w:t>
      </w:r>
      <w:proofErr w:type="spellEnd"/>
      <w:r>
        <w:t>; 4) спички; 5) Спиртовка; 6) Стакан; 7) Цинк; 8) Мел; 9) Универсальная индикаторная бумага; 10) Растворы: уксусной кислоты, гидроксида натрия, сульфата меди; 11) Концентрированная уксусная кислота, концентрированная серная кислота; 12) Изоамиловый спирт.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F25DD4" w:rsidTr="00F25DD4">
        <w:tc>
          <w:tcPr>
            <w:tcW w:w="3823" w:type="dxa"/>
          </w:tcPr>
          <w:p w:rsidR="00F25DD4" w:rsidRDefault="00F25DD4">
            <w:r>
              <w:t>Опыт</w:t>
            </w:r>
          </w:p>
        </w:tc>
        <w:tc>
          <w:tcPr>
            <w:tcW w:w="2407" w:type="dxa"/>
          </w:tcPr>
          <w:p w:rsidR="00F25DD4" w:rsidRDefault="00F25DD4">
            <w:r>
              <w:t>Наблюдения</w:t>
            </w:r>
          </w:p>
        </w:tc>
        <w:tc>
          <w:tcPr>
            <w:tcW w:w="3115" w:type="dxa"/>
          </w:tcPr>
          <w:p w:rsidR="00F25DD4" w:rsidRDefault="00F25DD4">
            <w:r>
              <w:t>Уравнения реакций, выводы</w:t>
            </w:r>
          </w:p>
        </w:tc>
      </w:tr>
      <w:tr w:rsidR="00F25DD4" w:rsidTr="00F25DD4">
        <w:tc>
          <w:tcPr>
            <w:tcW w:w="3823" w:type="dxa"/>
          </w:tcPr>
          <w:p w:rsidR="00F25DD4" w:rsidRDefault="00F25DD4" w:rsidP="00F25DD4">
            <w:r>
              <w:t>На универсальную индикаторную бумагу нанести каплю уксусной кислоты</w:t>
            </w:r>
          </w:p>
        </w:tc>
        <w:tc>
          <w:tcPr>
            <w:tcW w:w="2407" w:type="dxa"/>
          </w:tcPr>
          <w:p w:rsidR="00F25DD4" w:rsidRDefault="00F25DD4">
            <w:r>
              <w:t>Индикаторная бумага изменила цвет. Окраска показывает сильно кислую среду.</w:t>
            </w:r>
          </w:p>
        </w:tc>
        <w:tc>
          <w:tcPr>
            <w:tcW w:w="3115" w:type="dxa"/>
          </w:tcPr>
          <w:p w:rsidR="00F25DD4" w:rsidRDefault="00F25DD4"/>
        </w:tc>
      </w:tr>
      <w:tr w:rsidR="00F25DD4" w:rsidTr="00F25DD4">
        <w:tc>
          <w:tcPr>
            <w:tcW w:w="3823" w:type="dxa"/>
          </w:tcPr>
          <w:p w:rsidR="00F25DD4" w:rsidRDefault="00F25DD4">
            <w:r>
              <w:t xml:space="preserve">Взаимодействие кислоты с </w:t>
            </w:r>
            <w:proofErr w:type="spellStart"/>
            <w:r>
              <w:t>металами</w:t>
            </w:r>
            <w:proofErr w:type="spellEnd"/>
          </w:p>
          <w:p w:rsidR="00F25DD4" w:rsidRDefault="00F25DD4">
            <w:r>
              <w:t>- Налить в пробирку 0,5 мм уксусной кислоты</w:t>
            </w:r>
          </w:p>
          <w:p w:rsidR="00F25DD4" w:rsidRDefault="00F25DD4">
            <w:r>
              <w:t>- Опустить в нее гранулу цинка</w:t>
            </w:r>
          </w:p>
          <w:p w:rsidR="00F25DD4" w:rsidRDefault="00F25DD4">
            <w:r>
              <w:t xml:space="preserve">- Закрепить пробирку в </w:t>
            </w:r>
            <w:proofErr w:type="spellStart"/>
            <w:r>
              <w:t>пробиркодержатель</w:t>
            </w:r>
            <w:proofErr w:type="spellEnd"/>
          </w:p>
          <w:p w:rsidR="00F25DD4" w:rsidRDefault="00F25DD4">
            <w:r>
              <w:t>- Нагревать пробирку 30 сек</w:t>
            </w:r>
          </w:p>
          <w:p w:rsidR="00F25DD4" w:rsidRDefault="00F25DD4">
            <w:r>
              <w:t>- Поставить пробирку в штатив</w:t>
            </w:r>
          </w:p>
        </w:tc>
        <w:tc>
          <w:tcPr>
            <w:tcW w:w="2407" w:type="dxa"/>
          </w:tcPr>
          <w:p w:rsidR="00F25DD4" w:rsidRDefault="00F25DD4">
            <w:r>
              <w:t>На грануле видны пузырьки улетучивающегося газа</w:t>
            </w:r>
          </w:p>
        </w:tc>
        <w:tc>
          <w:tcPr>
            <w:tcW w:w="3115" w:type="dxa"/>
          </w:tcPr>
          <w:p w:rsidR="00F25DD4" w:rsidRDefault="00F25DD4"/>
        </w:tc>
      </w:tr>
      <w:tr w:rsidR="00F25DD4" w:rsidTr="00F25DD4">
        <w:tc>
          <w:tcPr>
            <w:tcW w:w="3823" w:type="dxa"/>
          </w:tcPr>
          <w:p w:rsidR="00F25DD4" w:rsidRDefault="00A4149E">
            <w:r>
              <w:t>Взаимодействие кислоты с основанием</w:t>
            </w:r>
          </w:p>
          <w:p w:rsidR="00A4149E" w:rsidRDefault="00A4149E">
            <w:r>
              <w:t>- В пробирку налить 2-3 капли раствора сульфата меди (2)</w:t>
            </w:r>
          </w:p>
          <w:p w:rsidR="00A4149E" w:rsidRDefault="00A4149E">
            <w:r>
              <w:t>- Добавить 8-9 капель раствора гидроксида натрия</w:t>
            </w:r>
          </w:p>
          <w:p w:rsidR="00A4149E" w:rsidRDefault="00A4149E">
            <w:r>
              <w:t>- Добавить 0,5 мм уксусной кислоты</w:t>
            </w:r>
          </w:p>
        </w:tc>
        <w:tc>
          <w:tcPr>
            <w:tcW w:w="2407" w:type="dxa"/>
          </w:tcPr>
          <w:p w:rsidR="00F25DD4" w:rsidRDefault="00A4149E">
            <w:r>
              <w:t xml:space="preserve">В пробирке образовался осадок голубого цвета, после добавления уксусной кислоты все крупинки гидроксида меди в растворе кислоты растворились. </w:t>
            </w:r>
          </w:p>
        </w:tc>
        <w:tc>
          <w:tcPr>
            <w:tcW w:w="3115" w:type="dxa"/>
          </w:tcPr>
          <w:p w:rsidR="00F25DD4" w:rsidRDefault="00F25DD4">
            <w:bookmarkStart w:id="0" w:name="_GoBack"/>
            <w:bookmarkEnd w:id="0"/>
          </w:p>
        </w:tc>
      </w:tr>
      <w:tr w:rsidR="00F25DD4" w:rsidTr="00F25DD4">
        <w:tc>
          <w:tcPr>
            <w:tcW w:w="3823" w:type="dxa"/>
          </w:tcPr>
          <w:p w:rsidR="00F25DD4" w:rsidRDefault="00F25DD4"/>
        </w:tc>
        <w:tc>
          <w:tcPr>
            <w:tcW w:w="2407" w:type="dxa"/>
          </w:tcPr>
          <w:p w:rsidR="00F25DD4" w:rsidRDefault="00F25DD4"/>
        </w:tc>
        <w:tc>
          <w:tcPr>
            <w:tcW w:w="3115" w:type="dxa"/>
          </w:tcPr>
          <w:p w:rsidR="00F25DD4" w:rsidRDefault="00F25DD4"/>
        </w:tc>
      </w:tr>
      <w:tr w:rsidR="00F25DD4" w:rsidTr="00F25DD4">
        <w:tc>
          <w:tcPr>
            <w:tcW w:w="3823" w:type="dxa"/>
          </w:tcPr>
          <w:p w:rsidR="00F25DD4" w:rsidRDefault="00F25DD4"/>
        </w:tc>
        <w:tc>
          <w:tcPr>
            <w:tcW w:w="2407" w:type="dxa"/>
          </w:tcPr>
          <w:p w:rsidR="00F25DD4" w:rsidRDefault="00F25DD4"/>
        </w:tc>
        <w:tc>
          <w:tcPr>
            <w:tcW w:w="3115" w:type="dxa"/>
          </w:tcPr>
          <w:p w:rsidR="00F25DD4" w:rsidRDefault="00F25DD4"/>
        </w:tc>
      </w:tr>
    </w:tbl>
    <w:p w:rsidR="00F25DD4" w:rsidRPr="00F25DD4" w:rsidRDefault="00F25DD4"/>
    <w:sectPr w:rsidR="00F25DD4" w:rsidRPr="00F25D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E0EE2"/>
    <w:multiLevelType w:val="hybridMultilevel"/>
    <w:tmpl w:val="614CF9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D4"/>
    <w:rsid w:val="007E5868"/>
    <w:rsid w:val="00A4149E"/>
    <w:rsid w:val="00F2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27D19"/>
  <w15:chartTrackingRefBased/>
  <w15:docId w15:val="{B4482AE1-067D-443A-A094-3E258B98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5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2020-06-08T15:21:00Z</dcterms:created>
  <dcterms:modified xsi:type="dcterms:W3CDTF">2020-06-08T15:35:00Z</dcterms:modified>
</cp:coreProperties>
</file>