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D17915" w:rsidRDefault="00286C43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Страны Латинской Америки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885" w:rsidRDefault="00286C43" w:rsidP="002D024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Опишите основные тенденции развития Латинской Америки во второй половине 20 – начале 21 века</w:t>
      </w:r>
    </w:p>
    <w:p w:rsidR="002D0246" w:rsidRPr="002D0246" w:rsidRDefault="002D0246" w:rsidP="002D0246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экономике стран Латинской Америки, успешно развивавшейся в годы Второй мировой войны, к концу 40-х гг. XX в. преобладало производство сырья и продуктов питания на экспорт. Наряду с крупными действовали многочисленные мелкие производства. Одним из основных тормозов развития было засилье латифундизма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Из-за характера латиноамериканцев м</w:t>
      </w:r>
      <w:r>
        <w:rPr>
          <w:rFonts w:ascii="Times New Roman" w:eastAsia="Times New Roman" w:hAnsi="Times New Roman" w:cs="Times New Roman"/>
          <w:sz w:val="28"/>
          <w:szCs w:val="28"/>
        </w:rPr>
        <w:t>ятежи, перевороты и контрперевороты сменяли друг друга, нередкими были убийства политических деятелей. Как правило, основной силой в переворотах была армия.</w:t>
      </w: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конце 40 — 50-х гг. XX в. происходил быстрый рост промышленности, чему способствовала протекционистская политика государств. Одновременно в Латинской Америке усилились антидемократические тенденции. </w:t>
      </w: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1948 г. возникла Организация американских государств (ОАГ) с участием США, которая имела право на интервенцию против любого своего члена, оказавшегося «под контролем со стороны международного коммунистического движения». </w:t>
      </w: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D55BA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Так, в 1954 г. произошла интервенция войск США в Гватемалу. Прошла череда военных переворотов, были установлены диктаторские режимы в Перу, Венесуэле, Панаме, Боливии. В Парагвае диктатура генерала Альфредо Стреснера (с 1954 г.) просуществовала несколько десятилетий.</w:t>
      </w:r>
    </w:p>
    <w:p w:rsidR="00286C43" w:rsidRP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D0297" w:rsidRDefault="00286C43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Какие результаты имела Кубинская революция?</w:t>
      </w:r>
    </w:p>
    <w:p w:rsidR="00D17915" w:rsidRDefault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Крупные земельные владения передавались в собственность государства или арендаторам и безземельным сельским жителям. Конфискация земель вызвала протест США, которые прекратили доставку нефти и закупку сахара. Ответной мерой Кубы явилась национализация сахарных заводов, нефтеперерабатывающей промышленности и других американских предприятий. США начали экономическую блокаду острова. </w:t>
      </w: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этот период началось сближение Кубы с СССР, который стал закупать сахар и снабжать Кубу необходимыми товарами. В октябре 1960 г. была объявлена национализация всей крупной и средней промышленности, железных дорог, банков, крупных торговых предприятий. </w:t>
      </w:r>
    </w:p>
    <w:p w:rsidR="0091660C" w:rsidRDefault="0091660C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Бесспорные достижения кубинской революции — качественное бесплатное медицинское обслуживание, образование. </w:t>
      </w:r>
    </w:p>
    <w:p w:rsidR="0091660C" w:rsidRDefault="0091660C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80-е гг. XX в. положение Кубы заметно ухудшилось. В 1990 г. Ф. Кастро выдвинул лозунг «Социализм или смерть!». Было объявлено о максимальной экономии потребления во всех областях, мобилизации трудовых усилий. </w:t>
      </w:r>
    </w:p>
    <w:p w:rsidR="0091660C" w:rsidRDefault="0091660C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90-х гг. Куба взяла курс на оживление частной инициативы, допущения элементов рыночной экономики. В начале XXI в. стране удалось частично преодолеть последствия кризиса, повысился уровень жизни населения.</w:t>
      </w: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1885" w:rsidRDefault="00FE1885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Default="0091660C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Pr="00FE1885" w:rsidRDefault="0091660C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297" w:rsidRDefault="0091660C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Почему пало правительство народного единства в Чили?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декабре 1969 г. левыми силами был создан блок Народное единство, в который вошли Радикальная, Социалистическая и Коммунистическая партии, движение левых христианских демократов. 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июле 1971 г. вступил в силу закон, позволивший национализировать медную и другие отрасли добывающей промышленности. Под государственный контроль попали крупные предприятия, банки, внешняя торговля, был введен рабочий контроль на частных предприятиях. Проведение аграрной реформы позволило покончить с латифундизмом. 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по мере развития преобразований нарастало сопротивление внутри и вне Чили со стороны США. Усилились экономические трудности, проходили забастовки мелких предпринимателей и служащих. 11 сентября 1973 г. начался военный мятеж во главе с главнокомандующим сухопутных войск Аугусто Пиночетом. 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660C" w:rsidRDefault="0091660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660C" w:rsidRDefault="0091660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660C" w:rsidRDefault="0091660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660C" w:rsidRPr="00FE1885" w:rsidRDefault="0091660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55BA" w:rsidRDefault="0091660C" w:rsidP="00AD55B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Что такое «левый поворот» в Латинской Америке?</w:t>
      </w:r>
    </w:p>
    <w:p w:rsidR="00AD55BA" w:rsidRDefault="00AD55BA" w:rsidP="00AD55BA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конце XX — начале XXI в. в Латинской Америке усилилось влияние левых сил. Символом «левого поворота» стала деятельность президента Венесуэлы Уго Чавеса, одержавшего победу на президентских выборах в декабре 1998 г. По его инициативе был установлен государственный контроль над нефтяной промышленностью, осуществляются широкие социальные программы, установлены тесные связи с Кубой. 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Подобная политика вызывает недовольство как влиятельных сил в самой Венесуэле, так и США. Однако организованный в 2002 г. военный переворот окончился неудачей. В 2006 г. Чавес вновь победил на выборах. В 2007 г. он национализировал нефтяную промышленность и заявил о строительства в Венесуэле «социализма XXI века».</w:t>
      </w:r>
    </w:p>
    <w:p w:rsidR="00D17915" w:rsidRDefault="0091660C" w:rsidP="009166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7915" w:rsidRDefault="0091660C" w:rsidP="00D1791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Составьте график развития Латинской Америки во второй половине 20 – начале 21в в координатах «лево» - «право»</w:t>
      </w:r>
    </w:p>
    <w:p w:rsidR="00D17915" w:rsidRDefault="00D17915" w:rsidP="00D1791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1948 г. возникла Организация американских государств (ОАГ) с участием США, которая имела право на интервенцию против любого своего члена, оказавшегося «под контролем со стороны международного коммунистического движения».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Важным явлением в ряде стран стала деятельность национал-реформистских партий. Они стремились потеснить иностранные монополии и латифундистов, выступали за реформы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победы Перона на президентских выборах были выкуплены и национализированы некоторые иностранные компании, железные дороги, центральный банк, средства коммуникаций, приняты меры по социальной защите населения. 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 в начале 50-х гг. в Аргентине ухудшилась внешне- экономическая конъюнктура, и правительство не смогло продолжать свою политику. В 1955 г. в результате военного переворота Перон был свергнут (в 1973 г. вновь избран президентом).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конца 50-х гг. XX в. начался новый подъем демократического движения. Во многих странах приступили к проведению реформ. Но реформистская политика сочеталась с подавлением революционных сил. В результате вскоре наметился поворот к реакции. 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концу 60-х гг. XX в. Латинская Америка вновь склонилась в сторону прогрессивных преобразований. 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Однако консервативные круги в очередной раз сумели взять реванш. Поворот к реакции начался с Боливии (1971). В 1973 г. произошли военные перевороты в Уругвае и Чили. В 1975 г. были остановлены реформы в Перу.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конце 70-х гг. XX в. большая часть Латинской Америки оказалась под властью диктаторских режимов. В 70 — 80-е гг. XX в. в большинстве стран применялись неоконсервативные концепции свободной рыночной экономики. В качестве основных источников финансовых средств использовались инвестиции, займы, кредиты из-за рубежа. 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Развивались отрасли, ориентированные на экспорт. Первой на этот путь вступила Бразилия. «Бразильской моделью»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воспользовались и другие режимы. </w:t>
      </w:r>
      <w:r>
        <w:rPr>
          <w:rFonts w:ascii="Times New Roman" w:eastAsia="Times New Roman" w:hAnsi="Times New Roman" w:cs="Times New Roman"/>
          <w:sz w:val="28"/>
          <w:szCs w:val="28"/>
        </w:rPr>
        <w:t>Для этого курса характерно резкое снижение жизненного уровня населения. Страны с конституционными режимами (Венесуэла, Мексика) шли по пути более мягких мер.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Экономика оживилась, но обратной стороной модернизации стали быстрый рост внешнего долга и усиление инфляции, ужесточение социальной политики, рост безработицы.</w:t>
      </w:r>
    </w:p>
    <w:p w:rsidR="0091660C" w:rsidRDefault="0091660C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1660C" w:rsidSect="00286C43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924" w:rsidRDefault="00842924">
      <w:r>
        <w:separator/>
      </w:r>
    </w:p>
  </w:endnote>
  <w:endnote w:type="continuationSeparator" w:id="0">
    <w:p w:rsidR="00842924" w:rsidRDefault="0084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924" w:rsidRDefault="00842924">
      <w:r>
        <w:rPr>
          <w:color w:val="000000"/>
        </w:rPr>
        <w:separator/>
      </w:r>
    </w:p>
  </w:footnote>
  <w:footnote w:type="continuationSeparator" w:id="0">
    <w:p w:rsidR="00842924" w:rsidRDefault="00842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818"/>
    <w:multiLevelType w:val="hybridMultilevel"/>
    <w:tmpl w:val="79A89A5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779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B3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F6C80"/>
    <w:multiLevelType w:val="hybridMultilevel"/>
    <w:tmpl w:val="3992144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286C43"/>
    <w:rsid w:val="002D0246"/>
    <w:rsid w:val="002D08A1"/>
    <w:rsid w:val="00321A05"/>
    <w:rsid w:val="003A2AFA"/>
    <w:rsid w:val="003B6EDC"/>
    <w:rsid w:val="00545480"/>
    <w:rsid w:val="00770A82"/>
    <w:rsid w:val="00842924"/>
    <w:rsid w:val="008D5D77"/>
    <w:rsid w:val="0091660C"/>
    <w:rsid w:val="00AD55BA"/>
    <w:rsid w:val="00BE119B"/>
    <w:rsid w:val="00D17915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1B74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Антон</cp:lastModifiedBy>
  <cp:revision>2</cp:revision>
  <cp:lastPrinted>2020-11-27T14:41:00Z</cp:lastPrinted>
  <dcterms:created xsi:type="dcterms:W3CDTF">2020-11-27T15:01:00Z</dcterms:created>
  <dcterms:modified xsi:type="dcterms:W3CDTF">2020-11-27T15:01:00Z</dcterms:modified>
</cp:coreProperties>
</file>