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7149E" w14:textId="6252EB29" w:rsidR="007F002F" w:rsidRPr="007F002F" w:rsidRDefault="007F002F" w:rsidP="00FE41F1">
      <w:pPr>
        <w:pStyle w:val="Title"/>
        <w:rPr>
          <w:rStyle w:val="normaltextrun"/>
        </w:rPr>
      </w:pPr>
      <w:r w:rsidRPr="007F002F">
        <w:rPr>
          <w:rStyle w:val="normaltextrun"/>
        </w:rPr>
        <w:t xml:space="preserve">Gender Data Compass 2023 </w:t>
      </w:r>
      <w:r w:rsidR="00EA0B10">
        <w:rPr>
          <w:rStyle w:val="normaltextrun"/>
        </w:rPr>
        <w:t>Report Title</w:t>
      </w:r>
    </w:p>
    <w:p w14:paraId="2001FDC5" w14:textId="4F224F92" w:rsidR="007F002F" w:rsidRPr="007F002F" w:rsidRDefault="007F002F" w:rsidP="00FE41F1">
      <w:pPr>
        <w:pStyle w:val="Subtitle"/>
      </w:pPr>
      <w:r w:rsidRPr="007F002F">
        <w:rPr>
          <w:rStyle w:val="normaltextrun"/>
        </w:rPr>
        <w:t>DRAFT</w:t>
      </w:r>
    </w:p>
    <w:p w14:paraId="57B85310" w14:textId="77777777" w:rsidR="001E688B" w:rsidRPr="001E688B" w:rsidRDefault="001E688B" w:rsidP="001E688B">
      <w:pPr>
        <w:pStyle w:val="Heading1"/>
      </w:pPr>
      <w:r w:rsidRPr="001E688B">
        <w:t xml:space="preserve">The Gender Data Compass charts the course towards gender data systems that work for all. </w:t>
      </w:r>
    </w:p>
    <w:p w14:paraId="41BFC340" w14:textId="18963DA0" w:rsidR="2D1DBCAC" w:rsidRDefault="2D1DBCAC" w:rsidP="2D1DBCAC"/>
    <w:p w14:paraId="7733BC9E" w14:textId="78D94D06" w:rsidR="00491EA6" w:rsidRDefault="006C4474" w:rsidP="00EA0B10">
      <w:pPr>
        <w:pStyle w:val="NoSpacing"/>
        <w:rPr>
          <w:rStyle w:val="eop"/>
        </w:rPr>
      </w:pPr>
      <w:r>
        <w:rPr>
          <w:rStyle w:val="eop"/>
        </w:rPr>
        <w:t>Behind every good decision is information that sheds light on a</w:t>
      </w:r>
      <w:r w:rsidR="00491EA6">
        <w:rPr>
          <w:rStyle w:val="eop"/>
        </w:rPr>
        <w:t xml:space="preserve"> problem. High-quality and timely data on the right </w:t>
      </w:r>
      <w:r w:rsidR="00786BBF">
        <w:rPr>
          <w:rStyle w:val="eop"/>
        </w:rPr>
        <w:t>questions</w:t>
      </w:r>
      <w:r w:rsidR="00491EA6">
        <w:rPr>
          <w:rStyle w:val="eop"/>
        </w:rPr>
        <w:t xml:space="preserve"> are crucial to informed policies and actions. </w:t>
      </w:r>
      <w:r w:rsidR="00491EA6" w:rsidRPr="00491EA6">
        <w:rPr>
          <w:rStyle w:val="eop"/>
        </w:rPr>
        <w:t>Gender impacts every facet of society</w:t>
      </w:r>
      <w:r w:rsidR="00D22B82">
        <w:rPr>
          <w:rStyle w:val="eop"/>
        </w:rPr>
        <w:t>:</w:t>
      </w:r>
      <w:r w:rsidR="00001543">
        <w:rPr>
          <w:rStyle w:val="eop"/>
        </w:rPr>
        <w:t xml:space="preserve"> </w:t>
      </w:r>
      <w:r w:rsidR="0086349A">
        <w:rPr>
          <w:rStyle w:val="eop"/>
        </w:rPr>
        <w:t>education,</w:t>
      </w:r>
      <w:r w:rsidR="00001543">
        <w:rPr>
          <w:rStyle w:val="eop"/>
        </w:rPr>
        <w:t xml:space="preserve"> employment and pay, access to healthcare, and political participation. D</w:t>
      </w:r>
      <w:r w:rsidR="00491EA6">
        <w:rPr>
          <w:rStyle w:val="eop"/>
        </w:rPr>
        <w:t xml:space="preserve">ata that sheds light on </w:t>
      </w:r>
      <w:r w:rsidR="00001543">
        <w:rPr>
          <w:rStyle w:val="eop"/>
        </w:rPr>
        <w:t xml:space="preserve">the distinct experiences of men and women will help address blind spots and accelerate progress towards a more equitable world. </w:t>
      </w:r>
      <w:r w:rsidR="00001543" w:rsidRPr="00001543">
        <w:rPr>
          <w:rStyle w:val="eop"/>
        </w:rPr>
        <w:t xml:space="preserve">But </w:t>
      </w:r>
      <w:r w:rsidR="00001543">
        <w:rPr>
          <w:rStyle w:val="eop"/>
        </w:rPr>
        <w:t xml:space="preserve">the availability, access, and support for </w:t>
      </w:r>
      <w:r w:rsidR="00001543" w:rsidRPr="00001543">
        <w:rPr>
          <w:rStyle w:val="eop"/>
        </w:rPr>
        <w:t>gender data is still inadequate.</w:t>
      </w:r>
      <w:r w:rsidR="00CF10BD">
        <w:rPr>
          <w:rStyle w:val="eop"/>
        </w:rPr>
        <w:t xml:space="preserve"> N</w:t>
      </w:r>
      <w:r w:rsidR="00001543" w:rsidRPr="00001543">
        <w:rPr>
          <w:rStyle w:val="eop"/>
        </w:rPr>
        <w:t>early half the data we need to measure and monitor gender equality remains unavailable at the country-level.</w:t>
      </w:r>
    </w:p>
    <w:p w14:paraId="1A4B3645" w14:textId="77777777" w:rsidR="001E688B" w:rsidRDefault="001E688B" w:rsidP="00EA0B10">
      <w:pPr>
        <w:pStyle w:val="NoSpacing"/>
        <w:rPr>
          <w:rStyle w:val="eop"/>
        </w:rPr>
      </w:pPr>
    </w:p>
    <w:p w14:paraId="63E0ADF1" w14:textId="6D99807F" w:rsidR="003076CE" w:rsidRDefault="00CF10BD" w:rsidP="003076CE">
      <w:pPr>
        <w:pStyle w:val="NoSpacing"/>
        <w:rPr>
          <w:rStyle w:val="eop"/>
        </w:rPr>
      </w:pPr>
      <w:r>
        <w:rPr>
          <w:rStyle w:val="eop"/>
        </w:rPr>
        <w:t xml:space="preserve">The Gender Data Compass (GDC) </w:t>
      </w:r>
      <w:r w:rsidR="003076CE">
        <w:rPr>
          <w:rStyle w:val="eop"/>
        </w:rPr>
        <w:t>offers guidance to national statistical offices to help strengthen national gender data systems and the</w:t>
      </w:r>
      <w:r w:rsidR="004063F1">
        <w:rPr>
          <w:rStyle w:val="eop"/>
        </w:rPr>
        <w:t>ir</w:t>
      </w:r>
      <w:r w:rsidR="003076CE">
        <w:rPr>
          <w:rStyle w:val="eop"/>
        </w:rPr>
        <w:t xml:space="preserve"> enabling environment</w:t>
      </w:r>
      <w:r w:rsidR="004063F1">
        <w:rPr>
          <w:rStyle w:val="eop"/>
        </w:rPr>
        <w:t>s</w:t>
      </w:r>
      <w:r w:rsidR="003076CE">
        <w:rPr>
          <w:rStyle w:val="eop"/>
        </w:rPr>
        <w:t xml:space="preserve">. It reveals the current state of availability and openness of 53 indicators from </w:t>
      </w:r>
      <w:r w:rsidR="003076CE" w:rsidRPr="003076CE">
        <w:rPr>
          <w:rStyle w:val="eop"/>
        </w:rPr>
        <w:t>economic empowerment and education to health and environment in over 180 countries</w:t>
      </w:r>
      <w:r w:rsidR="003076CE">
        <w:rPr>
          <w:rStyle w:val="eop"/>
        </w:rPr>
        <w:t>. It sheds light on critical questions that countries need to understand</w:t>
      </w:r>
      <w:r w:rsidR="00CA2D5A">
        <w:rPr>
          <w:rStyle w:val="eop"/>
        </w:rPr>
        <w:t xml:space="preserve"> to chart a course towards improvement</w:t>
      </w:r>
      <w:r w:rsidR="003076CE">
        <w:rPr>
          <w:rStyle w:val="eop"/>
        </w:rPr>
        <w:t xml:space="preserve">. What official statistics are available and what are missing to understand and address issues of gender equality? Are these data accessible and open to all? </w:t>
      </w:r>
    </w:p>
    <w:p w14:paraId="1BCAB10E" w14:textId="77777777" w:rsidR="003076CE" w:rsidRDefault="003076CE" w:rsidP="003076CE">
      <w:pPr>
        <w:pStyle w:val="NoSpacing"/>
        <w:rPr>
          <w:rStyle w:val="eop"/>
        </w:rPr>
      </w:pPr>
    </w:p>
    <w:p w14:paraId="56E7C19C" w14:textId="0F867D2E" w:rsidR="008C6437" w:rsidRDefault="003076CE" w:rsidP="008C6437">
      <w:pPr>
        <w:pStyle w:val="NoSpacing"/>
        <w:rPr>
          <w:rStyle w:val="eop"/>
        </w:rPr>
      </w:pPr>
      <w:r>
        <w:rPr>
          <w:rStyle w:val="eop"/>
        </w:rPr>
        <w:t>And what of the support needed to sustain robust gender data systems? The GDC a</w:t>
      </w:r>
      <w:r w:rsidRPr="003076CE">
        <w:rPr>
          <w:rStyle w:val="eop"/>
        </w:rPr>
        <w:t>lso e</w:t>
      </w:r>
      <w:r w:rsidR="00996CCC">
        <w:rPr>
          <w:rStyle w:val="eop"/>
        </w:rPr>
        <w:t>xplores the</w:t>
      </w:r>
      <w:r w:rsidR="008C6437">
        <w:rPr>
          <w:rStyle w:val="eop"/>
        </w:rPr>
        <w:t xml:space="preserve"> questions around the</w:t>
      </w:r>
      <w:r w:rsidR="00996CCC">
        <w:rPr>
          <w:rStyle w:val="eop"/>
        </w:rPr>
        <w:t xml:space="preserve"> landscape needed </w:t>
      </w:r>
      <w:r w:rsidR="008C6437">
        <w:rPr>
          <w:rStyle w:val="eop"/>
        </w:rPr>
        <w:t xml:space="preserve">for these systems. </w:t>
      </w:r>
      <w:r w:rsidR="008C6437" w:rsidRPr="003076CE">
        <w:rPr>
          <w:rStyle w:val="eop"/>
        </w:rPr>
        <w:t>Does a country have policies and laws to aid the generation and openness of official gender data? Is the regulatory framework, funding landscape, and national capacity strong enough to drive the transformation we seek?</w:t>
      </w:r>
      <w:r w:rsidR="00CA2D5A">
        <w:rPr>
          <w:rStyle w:val="eop"/>
        </w:rPr>
        <w:t xml:space="preserve"> These issues are crucial to understanding the deeper context in which improvements can occur. </w:t>
      </w:r>
    </w:p>
    <w:p w14:paraId="68F94CA6" w14:textId="13FB6ED1" w:rsidR="003076CE" w:rsidRDefault="003076CE" w:rsidP="003076CE">
      <w:pPr>
        <w:pStyle w:val="NoSpacing"/>
        <w:rPr>
          <w:rStyle w:val="eop"/>
        </w:rPr>
      </w:pPr>
    </w:p>
    <w:p w14:paraId="604F69B4" w14:textId="1A44A577" w:rsidR="00786BBF" w:rsidRPr="00786BBF" w:rsidRDefault="00786BBF" w:rsidP="003076CE">
      <w:pPr>
        <w:pStyle w:val="NoSpacing"/>
        <w:rPr>
          <w:rStyle w:val="eop"/>
          <w:b/>
          <w:bCs/>
        </w:rPr>
      </w:pPr>
      <w:r w:rsidRPr="00786BBF">
        <w:rPr>
          <w:rStyle w:val="eop"/>
          <w:b/>
          <w:bCs/>
        </w:rPr>
        <w:t>Figure 1: The five dimensions of the Gender Data Compass</w:t>
      </w:r>
    </w:p>
    <w:p w14:paraId="794A6F41" w14:textId="02E1BB70" w:rsidR="00786BBF" w:rsidRPr="001F15F2" w:rsidRDefault="0084607E" w:rsidP="003076CE">
      <w:pPr>
        <w:pStyle w:val="NoSpacing"/>
        <w:rPr>
          <w:rStyle w:val="eop"/>
        </w:rPr>
      </w:pPr>
      <w:r>
        <w:rPr>
          <w:rStyle w:val="eop"/>
          <w:noProof/>
        </w:rPr>
        <w:drawing>
          <wp:inline distT="0" distB="0" distL="0" distR="0" wp14:anchorId="5D125946" wp14:editId="683BA038">
            <wp:extent cx="5775960" cy="2839785"/>
            <wp:effectExtent l="0" t="0" r="0" b="0"/>
            <wp:docPr id="1100327747" name="Picture 110032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12"/>
                    <a:stretch/>
                  </pic:blipFill>
                  <pic:spPr bwMode="auto">
                    <a:xfrm>
                      <a:off x="0" y="0"/>
                      <a:ext cx="5777496" cy="2840540"/>
                    </a:xfrm>
                    <a:prstGeom prst="rect">
                      <a:avLst/>
                    </a:prstGeom>
                    <a:noFill/>
                    <a:ln>
                      <a:noFill/>
                    </a:ln>
                    <a:extLst>
                      <a:ext uri="{53640926-AAD7-44D8-BBD7-CCE9431645EC}">
                        <a14:shadowObscured xmlns:a14="http://schemas.microsoft.com/office/drawing/2010/main"/>
                      </a:ext>
                    </a:extLst>
                  </pic:spPr>
                </pic:pic>
              </a:graphicData>
            </a:graphic>
          </wp:inline>
        </w:drawing>
      </w:r>
    </w:p>
    <w:p w14:paraId="2817353B" w14:textId="77777777" w:rsidR="001F15F2" w:rsidRPr="001F15F2" w:rsidRDefault="001F15F2" w:rsidP="003076CE">
      <w:pPr>
        <w:pStyle w:val="NoSpacing"/>
        <w:rPr>
          <w:rStyle w:val="eop"/>
        </w:rPr>
      </w:pPr>
    </w:p>
    <w:p w14:paraId="4F1A15D0" w14:textId="77777777" w:rsidR="001F15F2" w:rsidRPr="001F15F2" w:rsidRDefault="001F15F2" w:rsidP="003076CE">
      <w:pPr>
        <w:pStyle w:val="NoSpacing"/>
        <w:rPr>
          <w:rStyle w:val="eop"/>
        </w:rPr>
      </w:pPr>
    </w:p>
    <w:p w14:paraId="1495A7A8" w14:textId="3B0EEAA6" w:rsidR="00CA2D5A" w:rsidRDefault="008C6437" w:rsidP="00EA0B10">
      <w:pPr>
        <w:pStyle w:val="NoSpacing"/>
        <w:rPr>
          <w:rStyle w:val="eop"/>
        </w:rPr>
      </w:pPr>
      <w:r>
        <w:rPr>
          <w:rStyle w:val="eop"/>
        </w:rPr>
        <w:t xml:space="preserve">While gender data might not be the sole ingredient needed to achieve gender equality around the world, </w:t>
      </w:r>
      <w:r w:rsidR="00CA2D5A">
        <w:rPr>
          <w:rStyle w:val="eop"/>
        </w:rPr>
        <w:t xml:space="preserve">it is absolutely crucial to ensuring that decisions can be well-informed and driven by the right high-quality data. In a world with so many conflicting interests and murky challenges, understanding the reality of a problem and its different facets is a crucial starting point in achieving any sort of progress. Gender data can help reveal our shared reality and both inform and strengthen arguments for where and how action needs to occur. The GDC serves as a powerful tool to help countries ensure that the data needed to inform these crucial processes is available, accessible, and well supported. </w:t>
      </w:r>
    </w:p>
    <w:p w14:paraId="7F32ABC3" w14:textId="77777777" w:rsidR="00AE50C1" w:rsidRDefault="00AE50C1" w:rsidP="00EA0B10">
      <w:pPr>
        <w:pStyle w:val="NoSpacing"/>
        <w:rPr>
          <w:rStyle w:val="eop"/>
        </w:rPr>
      </w:pPr>
    </w:p>
    <w:p w14:paraId="2EA6962B" w14:textId="6D76E175" w:rsidR="00EA0B10" w:rsidRPr="00B770D6" w:rsidRDefault="00786BBF" w:rsidP="00B770D6">
      <w:pPr>
        <w:pStyle w:val="Heading1"/>
        <w:rPr>
          <w:rStyle w:val="eop"/>
        </w:rPr>
      </w:pPr>
      <w:r w:rsidRPr="00B770D6">
        <w:rPr>
          <w:rStyle w:val="eop"/>
        </w:rPr>
        <w:t>[1] What is the state of open gender data?</w:t>
      </w:r>
      <w:r w:rsidR="004C38FC" w:rsidRPr="00B770D6">
        <w:rPr>
          <w:rStyle w:val="eop"/>
        </w:rPr>
        <w:t xml:space="preserve"> </w:t>
      </w:r>
    </w:p>
    <w:p w14:paraId="164EA1CD" w14:textId="11ECAF82" w:rsidR="004C38FC" w:rsidRDefault="004C38FC" w:rsidP="007F002F">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1E3E43C0" w14:textId="77777777" w:rsidR="004C38FC" w:rsidRDefault="004C38FC" w:rsidP="007F002F">
      <w:pPr>
        <w:pStyle w:val="NoSpacing"/>
        <w:rPr>
          <w:rStyle w:val="eop"/>
          <w:i/>
          <w:iCs/>
        </w:rPr>
      </w:pPr>
    </w:p>
    <w:p w14:paraId="31E478A0" w14:textId="2F7B0DCE" w:rsidR="004C38FC" w:rsidRPr="000310F4" w:rsidRDefault="004C38FC" w:rsidP="007F002F">
      <w:pPr>
        <w:pStyle w:val="NoSpacing"/>
        <w:rPr>
          <w:rStyle w:val="eop"/>
          <w:b/>
          <w:bCs/>
        </w:rPr>
      </w:pPr>
      <w:r w:rsidRPr="000310F4">
        <w:rPr>
          <w:rStyle w:val="eop"/>
          <w:b/>
          <w:bCs/>
        </w:rPr>
        <w:t>Figure 2</w:t>
      </w:r>
      <w:r w:rsidR="00FB58FE">
        <w:rPr>
          <w:rStyle w:val="eop"/>
          <w:b/>
          <w:bCs/>
        </w:rPr>
        <w:t>:</w:t>
      </w:r>
      <w:r w:rsidRPr="000310F4">
        <w:rPr>
          <w:rStyle w:val="eop"/>
          <w:b/>
          <w:bCs/>
        </w:rPr>
        <w:t xml:space="preserve"> </w:t>
      </w:r>
      <w:r w:rsidR="000310F4">
        <w:rPr>
          <w:rStyle w:val="eop"/>
          <w:b/>
          <w:bCs/>
        </w:rPr>
        <w:t xml:space="preserve">GDC </w:t>
      </w:r>
      <w:r w:rsidR="000310F4" w:rsidRPr="000310F4">
        <w:rPr>
          <w:rStyle w:val="eop"/>
          <w:b/>
          <w:bCs/>
        </w:rPr>
        <w:t xml:space="preserve">Overall </w:t>
      </w:r>
      <w:r w:rsidR="000310F4">
        <w:rPr>
          <w:rStyle w:val="eop"/>
          <w:b/>
          <w:bCs/>
        </w:rPr>
        <w:t>S</w:t>
      </w:r>
      <w:r w:rsidR="000310F4" w:rsidRPr="000310F4">
        <w:rPr>
          <w:rStyle w:val="eop"/>
          <w:b/>
          <w:bCs/>
        </w:rPr>
        <w:t>cores</w:t>
      </w:r>
      <w:r w:rsidR="000310F4">
        <w:rPr>
          <w:rStyle w:val="eop"/>
          <w:b/>
          <w:bCs/>
        </w:rPr>
        <w:t xml:space="preserve">, </w:t>
      </w:r>
      <w:r w:rsidR="000310F4" w:rsidRPr="000310F4">
        <w:rPr>
          <w:rStyle w:val="eop"/>
          <w:b/>
          <w:bCs/>
        </w:rPr>
        <w:t>2023</w:t>
      </w:r>
    </w:p>
    <w:p w14:paraId="4C975A2A" w14:textId="7C5CD5F8" w:rsidR="004C38FC" w:rsidRDefault="001330BD" w:rsidP="007F002F">
      <w:pPr>
        <w:pStyle w:val="NoSpacing"/>
        <w:rPr>
          <w:rStyle w:val="eop"/>
          <w:i/>
          <w:iCs/>
        </w:rPr>
      </w:pPr>
      <w:r w:rsidRPr="001330BD">
        <w:rPr>
          <w:rStyle w:val="eop"/>
          <w:i/>
          <w:iCs/>
          <w:noProof/>
        </w:rPr>
        <w:drawing>
          <wp:inline distT="0" distB="0" distL="0" distR="0" wp14:anchorId="10897E7D" wp14:editId="05C62A66">
            <wp:extent cx="4496190" cy="2606266"/>
            <wp:effectExtent l="0" t="0" r="0" b="3810"/>
            <wp:docPr id="1109147288" name="Picture 110914728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7288" name="Picture 1" descr="A map of the world&#10;&#10;Description automatically generated"/>
                    <pic:cNvPicPr/>
                  </pic:nvPicPr>
                  <pic:blipFill>
                    <a:blip r:embed="rId12"/>
                    <a:stretch>
                      <a:fillRect/>
                    </a:stretch>
                  </pic:blipFill>
                  <pic:spPr>
                    <a:xfrm>
                      <a:off x="0" y="0"/>
                      <a:ext cx="4496190" cy="2606266"/>
                    </a:xfrm>
                    <a:prstGeom prst="rect">
                      <a:avLst/>
                    </a:prstGeom>
                  </pic:spPr>
                </pic:pic>
              </a:graphicData>
            </a:graphic>
          </wp:inline>
        </w:drawing>
      </w:r>
    </w:p>
    <w:p w14:paraId="495AC169" w14:textId="77777777" w:rsidR="001330BD" w:rsidRDefault="001330BD" w:rsidP="007F002F">
      <w:pPr>
        <w:pStyle w:val="NoSpacing"/>
        <w:rPr>
          <w:rStyle w:val="eop"/>
          <w:i/>
          <w:iCs/>
        </w:rPr>
      </w:pPr>
    </w:p>
    <w:p w14:paraId="53628158" w14:textId="4015DB41" w:rsidR="00EA0B10" w:rsidRDefault="004C38FC" w:rsidP="007F002F">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672EACC4" w14:textId="77777777" w:rsidR="004C38FC" w:rsidRDefault="004C38FC" w:rsidP="007F002F">
      <w:pPr>
        <w:pStyle w:val="NoSpacing"/>
        <w:rPr>
          <w:rStyle w:val="eop"/>
        </w:rPr>
      </w:pPr>
    </w:p>
    <w:p w14:paraId="1E0403EE" w14:textId="15DA0599" w:rsidR="000310F4" w:rsidRPr="000310F4" w:rsidRDefault="000310F4" w:rsidP="000310F4">
      <w:pPr>
        <w:pStyle w:val="NoSpacing"/>
        <w:rPr>
          <w:rStyle w:val="eop"/>
          <w:b/>
          <w:bCs/>
        </w:rPr>
      </w:pPr>
      <w:r w:rsidRPr="000310F4">
        <w:rPr>
          <w:rStyle w:val="eop"/>
          <w:b/>
          <w:bCs/>
        </w:rPr>
        <w:t xml:space="preserve">Figure </w:t>
      </w:r>
      <w:r>
        <w:rPr>
          <w:rStyle w:val="eop"/>
          <w:b/>
          <w:bCs/>
        </w:rPr>
        <w:t>3</w:t>
      </w:r>
      <w:r w:rsidR="00FB58FE">
        <w:rPr>
          <w:rStyle w:val="eop"/>
          <w:b/>
          <w:bCs/>
        </w:rPr>
        <w:t>:</w:t>
      </w:r>
      <w:r w:rsidRPr="000310F4">
        <w:rPr>
          <w:rStyle w:val="eop"/>
          <w:b/>
          <w:bCs/>
        </w:rPr>
        <w:t xml:space="preserve"> </w:t>
      </w:r>
      <w:r>
        <w:rPr>
          <w:rStyle w:val="eop"/>
          <w:b/>
          <w:bCs/>
        </w:rPr>
        <w:t>Average scores for the five dimensions, 2023</w:t>
      </w:r>
    </w:p>
    <w:p w14:paraId="1B177491" w14:textId="08FC7A6D" w:rsidR="000310F4" w:rsidRPr="000310F4" w:rsidRDefault="00694FEA" w:rsidP="000310F4">
      <w:pPr>
        <w:pStyle w:val="NoSpacing"/>
        <w:rPr>
          <w:rStyle w:val="eop"/>
          <w:i/>
          <w:iCs/>
        </w:rPr>
      </w:pPr>
      <w:r w:rsidRPr="00694FEA">
        <w:rPr>
          <w:rStyle w:val="eop"/>
          <w:i/>
          <w:iCs/>
          <w:noProof/>
        </w:rPr>
        <w:lastRenderedPageBreak/>
        <w:drawing>
          <wp:inline distT="0" distB="0" distL="0" distR="0" wp14:anchorId="58F153CE" wp14:editId="0F76FC1E">
            <wp:extent cx="5715000" cy="2022835"/>
            <wp:effectExtent l="0" t="0" r="0" b="0"/>
            <wp:docPr id="690213159" name="Picture 690213159" descr="A group of colored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13159" name="Picture 1" descr="A group of colored rectangular objects&#10;&#10;Description automatically generated with medium confidence"/>
                    <pic:cNvPicPr/>
                  </pic:nvPicPr>
                  <pic:blipFill>
                    <a:blip r:embed="rId13"/>
                    <a:stretch>
                      <a:fillRect/>
                    </a:stretch>
                  </pic:blipFill>
                  <pic:spPr>
                    <a:xfrm>
                      <a:off x="0" y="0"/>
                      <a:ext cx="5731324" cy="2028613"/>
                    </a:xfrm>
                    <a:prstGeom prst="rect">
                      <a:avLst/>
                    </a:prstGeom>
                  </pic:spPr>
                </pic:pic>
              </a:graphicData>
            </a:graphic>
          </wp:inline>
        </w:drawing>
      </w:r>
    </w:p>
    <w:p w14:paraId="3C0A1D0A" w14:textId="652C4979" w:rsidR="00AC4B62" w:rsidRDefault="00AC4B62" w:rsidP="007F002F">
      <w:pPr>
        <w:pStyle w:val="NoSpacing"/>
        <w:rPr>
          <w:rStyle w:val="eop"/>
        </w:rPr>
      </w:pPr>
    </w:p>
    <w:p w14:paraId="2789C196" w14:textId="21891BF7" w:rsidR="00000FC3" w:rsidRDefault="00000FC3" w:rsidP="007F002F">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Pr>
          <w:rStyle w:val="eop"/>
        </w:rPr>
        <w:t>.</w:t>
      </w:r>
    </w:p>
    <w:p w14:paraId="1FA187B8" w14:textId="77777777" w:rsidR="00EA0B10" w:rsidRDefault="00EA0B10" w:rsidP="007F002F">
      <w:pPr>
        <w:pStyle w:val="NoSpacing"/>
        <w:rPr>
          <w:rFonts w:ascii="Segoe UI" w:hAnsi="Segoe UI" w:cs="Segoe UI"/>
          <w:sz w:val="18"/>
          <w:szCs w:val="18"/>
        </w:rPr>
      </w:pPr>
    </w:p>
    <w:p w14:paraId="5401CF6B" w14:textId="77777777" w:rsidR="009708DC" w:rsidRDefault="009708DC" w:rsidP="009708DC">
      <w:pPr>
        <w:pStyle w:val="NoSpacing"/>
        <w:rPr>
          <w:rStyle w:val="eop"/>
          <w:b/>
          <w:bCs/>
        </w:rPr>
      </w:pPr>
      <w:r>
        <w:rPr>
          <w:rStyle w:val="eop"/>
          <w:b/>
          <w:bCs/>
        </w:rPr>
        <w:t>Table 1:</w:t>
      </w:r>
      <w:r w:rsidRPr="000310F4">
        <w:rPr>
          <w:rStyle w:val="eop"/>
          <w:b/>
          <w:bCs/>
        </w:rPr>
        <w:t xml:space="preserve"> </w:t>
      </w:r>
      <w:r>
        <w:rPr>
          <w:rStyle w:val="eop"/>
          <w:b/>
          <w:bCs/>
        </w:rPr>
        <w:t>Average overall scores by region,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965"/>
      </w:tblGrid>
      <w:tr w:rsidR="009708DC" w14:paraId="07B6F3C8" w14:textId="77777777" w:rsidTr="001A1309">
        <w:tc>
          <w:tcPr>
            <w:tcW w:w="3420" w:type="dxa"/>
            <w:shd w:val="clear" w:color="auto" w:fill="296276"/>
            <w:vAlign w:val="bottom"/>
          </w:tcPr>
          <w:p w14:paraId="647F2DD6" w14:textId="77777777" w:rsidR="009708DC" w:rsidRPr="007A46DF" w:rsidRDefault="009708DC" w:rsidP="001A1309">
            <w:pPr>
              <w:pStyle w:val="NoSpacing"/>
              <w:rPr>
                <w:b/>
                <w:bCs/>
                <w:color w:val="FFFFFF" w:themeColor="background1"/>
              </w:rPr>
            </w:pPr>
            <w:r>
              <w:rPr>
                <w:b/>
                <w:bCs/>
                <w:color w:val="FFFFFF" w:themeColor="background1"/>
              </w:rPr>
              <w:t>Region</w:t>
            </w:r>
          </w:p>
        </w:tc>
        <w:tc>
          <w:tcPr>
            <w:tcW w:w="2965" w:type="dxa"/>
            <w:shd w:val="clear" w:color="auto" w:fill="296276"/>
            <w:vAlign w:val="bottom"/>
          </w:tcPr>
          <w:p w14:paraId="7E0E5A9B" w14:textId="77777777" w:rsidR="009708DC" w:rsidRPr="00FB5C27" w:rsidRDefault="009708DC" w:rsidP="001A1309">
            <w:pPr>
              <w:pStyle w:val="NoSpacing"/>
              <w:rPr>
                <w:b/>
                <w:bCs/>
                <w:color w:val="FFFFFF" w:themeColor="background1"/>
              </w:rPr>
            </w:pPr>
            <w:r>
              <w:rPr>
                <w:rStyle w:val="normaltextrun"/>
                <w:b/>
                <w:bCs/>
                <w:color w:val="FFFFFF" w:themeColor="background1"/>
              </w:rPr>
              <w:t>Average Overall Score</w:t>
            </w:r>
          </w:p>
        </w:tc>
      </w:tr>
      <w:tr w:rsidR="009708DC" w14:paraId="396995D4" w14:textId="77777777" w:rsidTr="001A1309">
        <w:tc>
          <w:tcPr>
            <w:tcW w:w="3420" w:type="dxa"/>
            <w:tcBorders>
              <w:bottom w:val="single" w:sz="4" w:space="0" w:color="296276"/>
            </w:tcBorders>
            <w:vAlign w:val="bottom"/>
          </w:tcPr>
          <w:p w14:paraId="10B302B8" w14:textId="77777777" w:rsidR="009708DC" w:rsidRPr="00F77EF5" w:rsidRDefault="009708DC" w:rsidP="001A1309">
            <w:pPr>
              <w:pStyle w:val="NoSpacing"/>
            </w:pPr>
            <w:r>
              <w:rPr>
                <w:rFonts w:ascii="Calibri" w:hAnsi="Calibri" w:cs="Calibri"/>
                <w:color w:val="000000"/>
              </w:rPr>
              <w:t>Northern Europe</w:t>
            </w:r>
          </w:p>
        </w:tc>
        <w:tc>
          <w:tcPr>
            <w:tcW w:w="2965" w:type="dxa"/>
            <w:tcBorders>
              <w:bottom w:val="single" w:sz="4" w:space="0" w:color="296276"/>
            </w:tcBorders>
            <w:vAlign w:val="bottom"/>
          </w:tcPr>
          <w:p w14:paraId="3E7C1620" w14:textId="77777777" w:rsidR="009708DC" w:rsidRPr="00F77EF5" w:rsidRDefault="009708DC" w:rsidP="001A1309">
            <w:pPr>
              <w:pStyle w:val="NoSpacing"/>
              <w:jc w:val="center"/>
              <w:rPr>
                <w:rStyle w:val="normaltextrun"/>
              </w:rPr>
            </w:pPr>
            <w:r>
              <w:rPr>
                <w:rFonts w:ascii="Calibri" w:hAnsi="Calibri" w:cs="Calibri"/>
                <w:color w:val="000000"/>
              </w:rPr>
              <w:t>48.5</w:t>
            </w:r>
          </w:p>
        </w:tc>
      </w:tr>
      <w:tr w:rsidR="009708DC" w14:paraId="73C66005" w14:textId="77777777" w:rsidTr="001A1309">
        <w:tc>
          <w:tcPr>
            <w:tcW w:w="3420" w:type="dxa"/>
            <w:tcBorders>
              <w:bottom w:val="single" w:sz="4" w:space="0" w:color="296276"/>
            </w:tcBorders>
            <w:vAlign w:val="bottom"/>
          </w:tcPr>
          <w:p w14:paraId="22A5B571"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North America</w:t>
            </w:r>
          </w:p>
        </w:tc>
        <w:tc>
          <w:tcPr>
            <w:tcW w:w="2965" w:type="dxa"/>
            <w:tcBorders>
              <w:bottom w:val="single" w:sz="4" w:space="0" w:color="296276"/>
            </w:tcBorders>
            <w:vAlign w:val="bottom"/>
          </w:tcPr>
          <w:p w14:paraId="4A2E7835"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40.9</w:t>
            </w:r>
          </w:p>
        </w:tc>
      </w:tr>
      <w:tr w:rsidR="009708DC" w14:paraId="5C09F2A0" w14:textId="77777777" w:rsidTr="001A1309">
        <w:tc>
          <w:tcPr>
            <w:tcW w:w="3420" w:type="dxa"/>
            <w:tcBorders>
              <w:bottom w:val="single" w:sz="4" w:space="0" w:color="296276"/>
            </w:tcBorders>
            <w:vAlign w:val="bottom"/>
          </w:tcPr>
          <w:p w14:paraId="1C5E86B2"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Australia and New Zealand</w:t>
            </w:r>
          </w:p>
        </w:tc>
        <w:tc>
          <w:tcPr>
            <w:tcW w:w="2965" w:type="dxa"/>
            <w:tcBorders>
              <w:bottom w:val="single" w:sz="4" w:space="0" w:color="296276"/>
            </w:tcBorders>
            <w:vAlign w:val="bottom"/>
          </w:tcPr>
          <w:p w14:paraId="71621D46"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38.7</w:t>
            </w:r>
          </w:p>
        </w:tc>
      </w:tr>
      <w:tr w:rsidR="009708DC" w14:paraId="167C46A1" w14:textId="77777777" w:rsidTr="001A1309">
        <w:tc>
          <w:tcPr>
            <w:tcW w:w="3420" w:type="dxa"/>
            <w:tcBorders>
              <w:bottom w:val="single" w:sz="4" w:space="0" w:color="296276"/>
            </w:tcBorders>
            <w:vAlign w:val="bottom"/>
          </w:tcPr>
          <w:p w14:paraId="04ADC90F"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Eastern Europe</w:t>
            </w:r>
          </w:p>
        </w:tc>
        <w:tc>
          <w:tcPr>
            <w:tcW w:w="2965" w:type="dxa"/>
            <w:tcBorders>
              <w:bottom w:val="single" w:sz="4" w:space="0" w:color="296276"/>
            </w:tcBorders>
            <w:vAlign w:val="bottom"/>
          </w:tcPr>
          <w:p w14:paraId="1A06EB44"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38.0</w:t>
            </w:r>
          </w:p>
        </w:tc>
      </w:tr>
      <w:tr w:rsidR="009708DC" w14:paraId="79B6E4D3" w14:textId="77777777" w:rsidTr="001A1309">
        <w:tc>
          <w:tcPr>
            <w:tcW w:w="3420" w:type="dxa"/>
            <w:tcBorders>
              <w:bottom w:val="single" w:sz="4" w:space="0" w:color="296276"/>
            </w:tcBorders>
            <w:vAlign w:val="bottom"/>
          </w:tcPr>
          <w:p w14:paraId="38AE476F"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South America</w:t>
            </w:r>
          </w:p>
        </w:tc>
        <w:tc>
          <w:tcPr>
            <w:tcW w:w="2965" w:type="dxa"/>
            <w:tcBorders>
              <w:bottom w:val="single" w:sz="4" w:space="0" w:color="296276"/>
            </w:tcBorders>
            <w:vAlign w:val="bottom"/>
          </w:tcPr>
          <w:p w14:paraId="10F748F7"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35.8</w:t>
            </w:r>
          </w:p>
        </w:tc>
      </w:tr>
      <w:tr w:rsidR="009708DC" w14:paraId="012E5ECB" w14:textId="77777777" w:rsidTr="001A1309">
        <w:tc>
          <w:tcPr>
            <w:tcW w:w="3420" w:type="dxa"/>
            <w:tcBorders>
              <w:bottom w:val="single" w:sz="4" w:space="0" w:color="296276"/>
            </w:tcBorders>
            <w:vAlign w:val="bottom"/>
          </w:tcPr>
          <w:p w14:paraId="78755C39"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Western Asia</w:t>
            </w:r>
          </w:p>
        </w:tc>
        <w:tc>
          <w:tcPr>
            <w:tcW w:w="2965" w:type="dxa"/>
            <w:tcBorders>
              <w:bottom w:val="single" w:sz="4" w:space="0" w:color="296276"/>
            </w:tcBorders>
            <w:vAlign w:val="bottom"/>
          </w:tcPr>
          <w:p w14:paraId="495FF45D"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35.4</w:t>
            </w:r>
          </w:p>
        </w:tc>
      </w:tr>
      <w:tr w:rsidR="009708DC" w14:paraId="6F946330" w14:textId="77777777" w:rsidTr="001A1309">
        <w:tc>
          <w:tcPr>
            <w:tcW w:w="3420" w:type="dxa"/>
            <w:tcBorders>
              <w:bottom w:val="single" w:sz="4" w:space="0" w:color="296276"/>
            </w:tcBorders>
            <w:vAlign w:val="bottom"/>
          </w:tcPr>
          <w:p w14:paraId="6AF73E67"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Southern Europe</w:t>
            </w:r>
          </w:p>
        </w:tc>
        <w:tc>
          <w:tcPr>
            <w:tcW w:w="2965" w:type="dxa"/>
            <w:tcBorders>
              <w:bottom w:val="single" w:sz="4" w:space="0" w:color="296276"/>
            </w:tcBorders>
            <w:vAlign w:val="bottom"/>
          </w:tcPr>
          <w:p w14:paraId="2A21D926"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34.1</w:t>
            </w:r>
          </w:p>
        </w:tc>
      </w:tr>
      <w:tr w:rsidR="009708DC" w14:paraId="43B5ADB8" w14:textId="77777777" w:rsidTr="001A1309">
        <w:tc>
          <w:tcPr>
            <w:tcW w:w="3420" w:type="dxa"/>
            <w:tcBorders>
              <w:bottom w:val="single" w:sz="4" w:space="0" w:color="296276"/>
            </w:tcBorders>
            <w:vAlign w:val="bottom"/>
          </w:tcPr>
          <w:p w14:paraId="2AAE2738"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Central Asia</w:t>
            </w:r>
          </w:p>
        </w:tc>
        <w:tc>
          <w:tcPr>
            <w:tcW w:w="2965" w:type="dxa"/>
            <w:tcBorders>
              <w:bottom w:val="single" w:sz="4" w:space="0" w:color="296276"/>
            </w:tcBorders>
            <w:vAlign w:val="bottom"/>
          </w:tcPr>
          <w:p w14:paraId="76234FB4"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33.2</w:t>
            </w:r>
          </w:p>
        </w:tc>
      </w:tr>
      <w:tr w:rsidR="009708DC" w14:paraId="06DDE165" w14:textId="77777777" w:rsidTr="001A1309">
        <w:tc>
          <w:tcPr>
            <w:tcW w:w="3420" w:type="dxa"/>
            <w:tcBorders>
              <w:bottom w:val="single" w:sz="4" w:space="0" w:color="296276"/>
            </w:tcBorders>
            <w:vAlign w:val="bottom"/>
          </w:tcPr>
          <w:p w14:paraId="2BD6331A" w14:textId="77777777" w:rsidR="009708DC" w:rsidRPr="00F77EF5" w:rsidRDefault="009708DC" w:rsidP="001A1309">
            <w:pPr>
              <w:pStyle w:val="NoSpacing"/>
              <w:rPr>
                <w:rFonts w:ascii="Calibri" w:hAnsi="Calibri" w:cs="Calibri"/>
                <w:color w:val="000000"/>
                <w:kern w:val="24"/>
              </w:rPr>
            </w:pPr>
            <w:r>
              <w:rPr>
                <w:rFonts w:ascii="Calibri" w:hAnsi="Calibri" w:cs="Calibri"/>
                <w:color w:val="000000"/>
              </w:rPr>
              <w:t>South-Eastern Asia</w:t>
            </w:r>
          </w:p>
        </w:tc>
        <w:tc>
          <w:tcPr>
            <w:tcW w:w="2965" w:type="dxa"/>
            <w:tcBorders>
              <w:bottom w:val="single" w:sz="4" w:space="0" w:color="296276"/>
            </w:tcBorders>
            <w:vAlign w:val="bottom"/>
          </w:tcPr>
          <w:p w14:paraId="53733C51" w14:textId="77777777" w:rsidR="009708DC" w:rsidRPr="00F77EF5" w:rsidRDefault="009708DC" w:rsidP="001A1309">
            <w:pPr>
              <w:pStyle w:val="NoSpacing"/>
              <w:jc w:val="center"/>
              <w:rPr>
                <w:rFonts w:ascii="Calibri" w:hAnsi="Calibri" w:cs="Calibri"/>
                <w:color w:val="000000"/>
                <w:kern w:val="24"/>
              </w:rPr>
            </w:pPr>
            <w:r>
              <w:rPr>
                <w:rFonts w:ascii="Calibri" w:hAnsi="Calibri" w:cs="Calibri"/>
                <w:color w:val="000000"/>
              </w:rPr>
              <w:t>32.7</w:t>
            </w:r>
          </w:p>
        </w:tc>
      </w:tr>
      <w:tr w:rsidR="009708DC" w14:paraId="76C82B37" w14:textId="77777777" w:rsidTr="001A1309">
        <w:tc>
          <w:tcPr>
            <w:tcW w:w="3420" w:type="dxa"/>
            <w:tcBorders>
              <w:top w:val="single" w:sz="4" w:space="0" w:color="296276"/>
              <w:bottom w:val="single" w:sz="4" w:space="0" w:color="296276"/>
            </w:tcBorders>
            <w:vAlign w:val="bottom"/>
          </w:tcPr>
          <w:p w14:paraId="091C9DBC" w14:textId="77777777" w:rsidR="009708DC" w:rsidRPr="00F77EF5" w:rsidRDefault="009708DC" w:rsidP="001A1309">
            <w:pPr>
              <w:pStyle w:val="NoSpacing"/>
            </w:pPr>
            <w:r>
              <w:rPr>
                <w:rFonts w:ascii="Calibri" w:hAnsi="Calibri" w:cs="Calibri"/>
                <w:color w:val="000000"/>
              </w:rPr>
              <w:t>Western Europe</w:t>
            </w:r>
          </w:p>
        </w:tc>
        <w:tc>
          <w:tcPr>
            <w:tcW w:w="2965" w:type="dxa"/>
            <w:tcBorders>
              <w:top w:val="single" w:sz="4" w:space="0" w:color="296276"/>
              <w:bottom w:val="single" w:sz="4" w:space="0" w:color="296276"/>
            </w:tcBorders>
            <w:vAlign w:val="bottom"/>
          </w:tcPr>
          <w:p w14:paraId="29DBF80F" w14:textId="77777777" w:rsidR="009708DC" w:rsidRPr="00F77EF5" w:rsidRDefault="009708DC" w:rsidP="001A1309">
            <w:pPr>
              <w:pStyle w:val="NoSpacing"/>
              <w:jc w:val="center"/>
              <w:rPr>
                <w:rStyle w:val="normaltextrun"/>
              </w:rPr>
            </w:pPr>
            <w:r>
              <w:rPr>
                <w:rFonts w:ascii="Calibri" w:hAnsi="Calibri" w:cs="Calibri"/>
                <w:color w:val="000000"/>
              </w:rPr>
              <w:t>31.6</w:t>
            </w:r>
          </w:p>
        </w:tc>
      </w:tr>
      <w:tr w:rsidR="009708DC" w14:paraId="1B738192" w14:textId="77777777" w:rsidTr="001A1309">
        <w:tc>
          <w:tcPr>
            <w:tcW w:w="3420" w:type="dxa"/>
            <w:tcBorders>
              <w:top w:val="single" w:sz="4" w:space="0" w:color="296276"/>
              <w:bottom w:val="single" w:sz="4" w:space="0" w:color="296276"/>
            </w:tcBorders>
            <w:vAlign w:val="bottom"/>
          </w:tcPr>
          <w:p w14:paraId="782EE007" w14:textId="77777777" w:rsidR="009708DC" w:rsidRPr="00F77EF5" w:rsidRDefault="009708DC" w:rsidP="001A1309">
            <w:pPr>
              <w:pStyle w:val="NoSpacing"/>
            </w:pPr>
            <w:r>
              <w:rPr>
                <w:rFonts w:ascii="Calibri" w:hAnsi="Calibri" w:cs="Calibri"/>
                <w:color w:val="000000"/>
              </w:rPr>
              <w:t>Eastern Asia</w:t>
            </w:r>
          </w:p>
        </w:tc>
        <w:tc>
          <w:tcPr>
            <w:tcW w:w="2965" w:type="dxa"/>
            <w:tcBorders>
              <w:top w:val="single" w:sz="4" w:space="0" w:color="296276"/>
              <w:bottom w:val="single" w:sz="4" w:space="0" w:color="296276"/>
            </w:tcBorders>
            <w:vAlign w:val="bottom"/>
          </w:tcPr>
          <w:p w14:paraId="395560E8" w14:textId="77777777" w:rsidR="009708DC" w:rsidRPr="00F77EF5" w:rsidRDefault="009708DC" w:rsidP="001A1309">
            <w:pPr>
              <w:pStyle w:val="NoSpacing"/>
              <w:jc w:val="center"/>
              <w:rPr>
                <w:rStyle w:val="normaltextrun"/>
              </w:rPr>
            </w:pPr>
            <w:r>
              <w:rPr>
                <w:rFonts w:ascii="Calibri" w:hAnsi="Calibri" w:cs="Calibri"/>
                <w:color w:val="000000"/>
              </w:rPr>
              <w:t>31.5</w:t>
            </w:r>
          </w:p>
        </w:tc>
      </w:tr>
      <w:tr w:rsidR="009708DC" w14:paraId="193A5389" w14:textId="77777777" w:rsidTr="001A1309">
        <w:tc>
          <w:tcPr>
            <w:tcW w:w="3420" w:type="dxa"/>
            <w:tcBorders>
              <w:top w:val="single" w:sz="4" w:space="0" w:color="296276"/>
              <w:bottom w:val="single" w:sz="4" w:space="0" w:color="296276"/>
            </w:tcBorders>
            <w:vAlign w:val="bottom"/>
          </w:tcPr>
          <w:p w14:paraId="393E76FC" w14:textId="77777777" w:rsidR="009708DC" w:rsidRPr="00F77EF5" w:rsidRDefault="009708DC" w:rsidP="001A1309">
            <w:pPr>
              <w:pStyle w:val="NoSpacing"/>
            </w:pPr>
            <w:r>
              <w:rPr>
                <w:rFonts w:ascii="Calibri" w:hAnsi="Calibri" w:cs="Calibri"/>
                <w:color w:val="000000"/>
              </w:rPr>
              <w:t>Western Africa</w:t>
            </w:r>
          </w:p>
        </w:tc>
        <w:tc>
          <w:tcPr>
            <w:tcW w:w="2965" w:type="dxa"/>
            <w:tcBorders>
              <w:top w:val="single" w:sz="4" w:space="0" w:color="296276"/>
              <w:bottom w:val="single" w:sz="4" w:space="0" w:color="296276"/>
            </w:tcBorders>
            <w:vAlign w:val="bottom"/>
          </w:tcPr>
          <w:p w14:paraId="2C677D30" w14:textId="77777777" w:rsidR="009708DC" w:rsidRPr="00F77EF5" w:rsidRDefault="009708DC" w:rsidP="001A1309">
            <w:pPr>
              <w:pStyle w:val="NoSpacing"/>
              <w:jc w:val="center"/>
              <w:rPr>
                <w:rStyle w:val="normaltextrun"/>
              </w:rPr>
            </w:pPr>
            <w:r>
              <w:rPr>
                <w:rFonts w:ascii="Calibri" w:hAnsi="Calibri" w:cs="Calibri"/>
                <w:color w:val="000000"/>
              </w:rPr>
              <w:t>28.8</w:t>
            </w:r>
          </w:p>
        </w:tc>
      </w:tr>
      <w:tr w:rsidR="009708DC" w14:paraId="08691062" w14:textId="77777777" w:rsidTr="001A1309">
        <w:tc>
          <w:tcPr>
            <w:tcW w:w="3420" w:type="dxa"/>
            <w:tcBorders>
              <w:top w:val="single" w:sz="4" w:space="0" w:color="296276"/>
              <w:bottom w:val="single" w:sz="4" w:space="0" w:color="296276"/>
            </w:tcBorders>
            <w:vAlign w:val="bottom"/>
          </w:tcPr>
          <w:p w14:paraId="6DA371FA" w14:textId="77777777" w:rsidR="009708DC" w:rsidRDefault="009708DC" w:rsidP="001A1309">
            <w:pPr>
              <w:pStyle w:val="NoSpacing"/>
              <w:rPr>
                <w:rFonts w:ascii="Calibri" w:hAnsi="Calibri" w:cs="Calibri"/>
                <w:color w:val="000000"/>
              </w:rPr>
            </w:pPr>
            <w:r>
              <w:rPr>
                <w:rFonts w:ascii="Calibri" w:hAnsi="Calibri" w:cs="Calibri"/>
                <w:color w:val="000000"/>
              </w:rPr>
              <w:t>Central America</w:t>
            </w:r>
          </w:p>
        </w:tc>
        <w:tc>
          <w:tcPr>
            <w:tcW w:w="2965" w:type="dxa"/>
            <w:tcBorders>
              <w:top w:val="single" w:sz="4" w:space="0" w:color="296276"/>
              <w:bottom w:val="single" w:sz="4" w:space="0" w:color="296276"/>
            </w:tcBorders>
            <w:vAlign w:val="bottom"/>
          </w:tcPr>
          <w:p w14:paraId="32588167" w14:textId="77777777" w:rsidR="009708DC" w:rsidRDefault="009708DC" w:rsidP="001A1309">
            <w:pPr>
              <w:pStyle w:val="NoSpacing"/>
              <w:jc w:val="center"/>
              <w:rPr>
                <w:rFonts w:ascii="Calibri" w:hAnsi="Calibri" w:cs="Calibri"/>
                <w:color w:val="000000"/>
              </w:rPr>
            </w:pPr>
            <w:r>
              <w:rPr>
                <w:rFonts w:ascii="Calibri" w:hAnsi="Calibri" w:cs="Calibri"/>
                <w:color w:val="000000"/>
              </w:rPr>
              <w:t>28.8</w:t>
            </w:r>
          </w:p>
        </w:tc>
      </w:tr>
      <w:tr w:rsidR="009708DC" w14:paraId="03790FAF" w14:textId="77777777" w:rsidTr="001A1309">
        <w:tc>
          <w:tcPr>
            <w:tcW w:w="3420" w:type="dxa"/>
            <w:tcBorders>
              <w:top w:val="single" w:sz="4" w:space="0" w:color="296276"/>
              <w:bottom w:val="single" w:sz="4" w:space="0" w:color="296276"/>
            </w:tcBorders>
            <w:vAlign w:val="bottom"/>
          </w:tcPr>
          <w:p w14:paraId="41A62969" w14:textId="77777777" w:rsidR="009708DC" w:rsidRDefault="009708DC" w:rsidP="001A1309">
            <w:pPr>
              <w:pStyle w:val="NoSpacing"/>
              <w:rPr>
                <w:rFonts w:ascii="Calibri" w:hAnsi="Calibri" w:cs="Calibri"/>
                <w:color w:val="000000"/>
              </w:rPr>
            </w:pPr>
            <w:r>
              <w:rPr>
                <w:rFonts w:ascii="Calibri" w:hAnsi="Calibri" w:cs="Calibri"/>
                <w:color w:val="000000"/>
              </w:rPr>
              <w:t>Southern Africa</w:t>
            </w:r>
          </w:p>
        </w:tc>
        <w:tc>
          <w:tcPr>
            <w:tcW w:w="2965" w:type="dxa"/>
            <w:tcBorders>
              <w:top w:val="single" w:sz="4" w:space="0" w:color="296276"/>
              <w:bottom w:val="single" w:sz="4" w:space="0" w:color="296276"/>
            </w:tcBorders>
            <w:vAlign w:val="bottom"/>
          </w:tcPr>
          <w:p w14:paraId="1E8F889F" w14:textId="77777777" w:rsidR="009708DC" w:rsidRDefault="009708DC" w:rsidP="001A1309">
            <w:pPr>
              <w:pStyle w:val="NoSpacing"/>
              <w:jc w:val="center"/>
              <w:rPr>
                <w:rFonts w:ascii="Calibri" w:hAnsi="Calibri" w:cs="Calibri"/>
                <w:color w:val="000000"/>
              </w:rPr>
            </w:pPr>
            <w:r>
              <w:rPr>
                <w:rFonts w:ascii="Calibri" w:hAnsi="Calibri" w:cs="Calibri"/>
                <w:color w:val="000000"/>
              </w:rPr>
              <w:t>27.6</w:t>
            </w:r>
          </w:p>
        </w:tc>
      </w:tr>
      <w:tr w:rsidR="009708DC" w14:paraId="01CC3798" w14:textId="77777777" w:rsidTr="001A1309">
        <w:tc>
          <w:tcPr>
            <w:tcW w:w="3420" w:type="dxa"/>
            <w:tcBorders>
              <w:top w:val="single" w:sz="4" w:space="0" w:color="296276"/>
              <w:bottom w:val="single" w:sz="4" w:space="0" w:color="296276"/>
            </w:tcBorders>
            <w:vAlign w:val="bottom"/>
          </w:tcPr>
          <w:p w14:paraId="565B70D5" w14:textId="77777777" w:rsidR="009708DC" w:rsidRDefault="009708DC" w:rsidP="001A1309">
            <w:pPr>
              <w:pStyle w:val="NoSpacing"/>
              <w:rPr>
                <w:rFonts w:ascii="Calibri" w:hAnsi="Calibri" w:cs="Calibri"/>
                <w:color w:val="000000"/>
              </w:rPr>
            </w:pPr>
            <w:r>
              <w:rPr>
                <w:rFonts w:ascii="Calibri" w:hAnsi="Calibri" w:cs="Calibri"/>
                <w:color w:val="000000"/>
              </w:rPr>
              <w:t>Eastern Africa</w:t>
            </w:r>
          </w:p>
        </w:tc>
        <w:tc>
          <w:tcPr>
            <w:tcW w:w="2965" w:type="dxa"/>
            <w:tcBorders>
              <w:top w:val="single" w:sz="4" w:space="0" w:color="296276"/>
              <w:bottom w:val="single" w:sz="4" w:space="0" w:color="296276"/>
            </w:tcBorders>
            <w:vAlign w:val="bottom"/>
          </w:tcPr>
          <w:p w14:paraId="0D04876E" w14:textId="77777777" w:rsidR="009708DC" w:rsidRDefault="009708DC" w:rsidP="001A1309">
            <w:pPr>
              <w:pStyle w:val="NoSpacing"/>
              <w:jc w:val="center"/>
              <w:rPr>
                <w:rFonts w:ascii="Calibri" w:hAnsi="Calibri" w:cs="Calibri"/>
                <w:color w:val="000000"/>
              </w:rPr>
            </w:pPr>
            <w:r>
              <w:rPr>
                <w:rFonts w:ascii="Calibri" w:hAnsi="Calibri" w:cs="Calibri"/>
                <w:color w:val="000000"/>
              </w:rPr>
              <w:t>27.5</w:t>
            </w:r>
          </w:p>
        </w:tc>
      </w:tr>
      <w:tr w:rsidR="009708DC" w14:paraId="59CE0F16" w14:textId="77777777" w:rsidTr="001A1309">
        <w:tc>
          <w:tcPr>
            <w:tcW w:w="3420" w:type="dxa"/>
            <w:tcBorders>
              <w:top w:val="single" w:sz="4" w:space="0" w:color="296276"/>
              <w:bottom w:val="single" w:sz="4" w:space="0" w:color="296276"/>
            </w:tcBorders>
            <w:vAlign w:val="bottom"/>
          </w:tcPr>
          <w:p w14:paraId="127D7147" w14:textId="77777777" w:rsidR="009708DC" w:rsidRDefault="009708DC" w:rsidP="001A1309">
            <w:pPr>
              <w:pStyle w:val="NoSpacing"/>
              <w:rPr>
                <w:rFonts w:ascii="Calibri" w:hAnsi="Calibri" w:cs="Calibri"/>
                <w:color w:val="000000"/>
              </w:rPr>
            </w:pPr>
            <w:r>
              <w:rPr>
                <w:rFonts w:ascii="Calibri" w:hAnsi="Calibri" w:cs="Calibri"/>
                <w:color w:val="000000"/>
              </w:rPr>
              <w:t>Southern Asia</w:t>
            </w:r>
          </w:p>
        </w:tc>
        <w:tc>
          <w:tcPr>
            <w:tcW w:w="2965" w:type="dxa"/>
            <w:tcBorders>
              <w:top w:val="single" w:sz="4" w:space="0" w:color="296276"/>
              <w:bottom w:val="single" w:sz="4" w:space="0" w:color="296276"/>
            </w:tcBorders>
            <w:vAlign w:val="bottom"/>
          </w:tcPr>
          <w:p w14:paraId="716F66F7" w14:textId="77777777" w:rsidR="009708DC" w:rsidRDefault="009708DC" w:rsidP="001A1309">
            <w:pPr>
              <w:pStyle w:val="NoSpacing"/>
              <w:jc w:val="center"/>
              <w:rPr>
                <w:rFonts w:ascii="Calibri" w:hAnsi="Calibri" w:cs="Calibri"/>
                <w:color w:val="000000"/>
              </w:rPr>
            </w:pPr>
            <w:r>
              <w:rPr>
                <w:rFonts w:ascii="Calibri" w:hAnsi="Calibri" w:cs="Calibri"/>
                <w:color w:val="000000"/>
              </w:rPr>
              <w:t>26.3</w:t>
            </w:r>
          </w:p>
        </w:tc>
      </w:tr>
      <w:tr w:rsidR="009708DC" w14:paraId="0225CF75" w14:textId="77777777" w:rsidTr="001A1309">
        <w:tc>
          <w:tcPr>
            <w:tcW w:w="3420" w:type="dxa"/>
            <w:tcBorders>
              <w:top w:val="single" w:sz="4" w:space="0" w:color="296276"/>
              <w:bottom w:val="single" w:sz="4" w:space="0" w:color="296276"/>
            </w:tcBorders>
            <w:vAlign w:val="bottom"/>
          </w:tcPr>
          <w:p w14:paraId="5125947C" w14:textId="77777777" w:rsidR="009708DC" w:rsidRDefault="009708DC" w:rsidP="001A1309">
            <w:pPr>
              <w:pStyle w:val="NoSpacing"/>
              <w:rPr>
                <w:rFonts w:ascii="Calibri" w:hAnsi="Calibri" w:cs="Calibri"/>
                <w:color w:val="000000"/>
              </w:rPr>
            </w:pPr>
            <w:r>
              <w:rPr>
                <w:rFonts w:ascii="Calibri" w:hAnsi="Calibri" w:cs="Calibri"/>
                <w:color w:val="000000"/>
              </w:rPr>
              <w:t>Northern Africa</w:t>
            </w:r>
          </w:p>
        </w:tc>
        <w:tc>
          <w:tcPr>
            <w:tcW w:w="2965" w:type="dxa"/>
            <w:tcBorders>
              <w:top w:val="single" w:sz="4" w:space="0" w:color="296276"/>
              <w:bottom w:val="single" w:sz="4" w:space="0" w:color="296276"/>
            </w:tcBorders>
            <w:vAlign w:val="bottom"/>
          </w:tcPr>
          <w:p w14:paraId="29BE3C8E" w14:textId="77777777" w:rsidR="009708DC" w:rsidRDefault="009708DC" w:rsidP="001A1309">
            <w:pPr>
              <w:pStyle w:val="NoSpacing"/>
              <w:jc w:val="center"/>
              <w:rPr>
                <w:rFonts w:ascii="Calibri" w:hAnsi="Calibri" w:cs="Calibri"/>
                <w:color w:val="000000"/>
              </w:rPr>
            </w:pPr>
            <w:r>
              <w:rPr>
                <w:rFonts w:ascii="Calibri" w:hAnsi="Calibri" w:cs="Calibri"/>
                <w:color w:val="000000"/>
              </w:rPr>
              <w:t>24.0</w:t>
            </w:r>
          </w:p>
        </w:tc>
      </w:tr>
      <w:tr w:rsidR="009708DC" w14:paraId="2801CCA1" w14:textId="77777777" w:rsidTr="001A1309">
        <w:tc>
          <w:tcPr>
            <w:tcW w:w="3420" w:type="dxa"/>
            <w:tcBorders>
              <w:top w:val="single" w:sz="4" w:space="0" w:color="296276"/>
              <w:bottom w:val="single" w:sz="4" w:space="0" w:color="296276"/>
            </w:tcBorders>
            <w:vAlign w:val="bottom"/>
          </w:tcPr>
          <w:p w14:paraId="7F9473FF" w14:textId="77777777" w:rsidR="009708DC" w:rsidRDefault="009708DC" w:rsidP="001A1309">
            <w:pPr>
              <w:pStyle w:val="NoSpacing"/>
              <w:rPr>
                <w:rFonts w:ascii="Calibri" w:hAnsi="Calibri" w:cs="Calibri"/>
                <w:color w:val="000000"/>
              </w:rPr>
            </w:pPr>
            <w:r>
              <w:rPr>
                <w:rFonts w:ascii="Calibri" w:hAnsi="Calibri" w:cs="Calibri"/>
                <w:color w:val="000000"/>
              </w:rPr>
              <w:t>Middle Africa</w:t>
            </w:r>
          </w:p>
        </w:tc>
        <w:tc>
          <w:tcPr>
            <w:tcW w:w="2965" w:type="dxa"/>
            <w:tcBorders>
              <w:top w:val="single" w:sz="4" w:space="0" w:color="296276"/>
              <w:bottom w:val="single" w:sz="4" w:space="0" w:color="296276"/>
            </w:tcBorders>
            <w:vAlign w:val="bottom"/>
          </w:tcPr>
          <w:p w14:paraId="7D32FC31" w14:textId="77777777" w:rsidR="009708DC" w:rsidRDefault="009708DC" w:rsidP="001A1309">
            <w:pPr>
              <w:pStyle w:val="NoSpacing"/>
              <w:jc w:val="center"/>
              <w:rPr>
                <w:rFonts w:ascii="Calibri" w:hAnsi="Calibri" w:cs="Calibri"/>
                <w:color w:val="000000"/>
              </w:rPr>
            </w:pPr>
            <w:r>
              <w:rPr>
                <w:rFonts w:ascii="Calibri" w:hAnsi="Calibri" w:cs="Calibri"/>
                <w:color w:val="000000"/>
              </w:rPr>
              <w:t>21.3</w:t>
            </w:r>
          </w:p>
        </w:tc>
      </w:tr>
      <w:tr w:rsidR="009708DC" w14:paraId="7A6F223E" w14:textId="77777777" w:rsidTr="001A1309">
        <w:tc>
          <w:tcPr>
            <w:tcW w:w="3420" w:type="dxa"/>
            <w:tcBorders>
              <w:top w:val="single" w:sz="4" w:space="0" w:color="296276"/>
              <w:bottom w:val="single" w:sz="4" w:space="0" w:color="296276"/>
            </w:tcBorders>
            <w:vAlign w:val="bottom"/>
          </w:tcPr>
          <w:p w14:paraId="6813F475" w14:textId="77777777" w:rsidR="009708DC" w:rsidRDefault="009708DC" w:rsidP="001A1309">
            <w:pPr>
              <w:pStyle w:val="NoSpacing"/>
              <w:rPr>
                <w:rFonts w:ascii="Calibri" w:hAnsi="Calibri" w:cs="Calibri"/>
                <w:color w:val="000000"/>
              </w:rPr>
            </w:pPr>
            <w:r>
              <w:rPr>
                <w:rFonts w:ascii="Calibri" w:hAnsi="Calibri" w:cs="Calibri"/>
                <w:color w:val="000000"/>
              </w:rPr>
              <w:t>Pacific Islands</w:t>
            </w:r>
          </w:p>
        </w:tc>
        <w:tc>
          <w:tcPr>
            <w:tcW w:w="2965" w:type="dxa"/>
            <w:tcBorders>
              <w:top w:val="single" w:sz="4" w:space="0" w:color="296276"/>
              <w:bottom w:val="single" w:sz="4" w:space="0" w:color="296276"/>
            </w:tcBorders>
            <w:vAlign w:val="bottom"/>
          </w:tcPr>
          <w:p w14:paraId="609620A4" w14:textId="77777777" w:rsidR="009708DC" w:rsidRDefault="009708DC" w:rsidP="001A1309">
            <w:pPr>
              <w:pStyle w:val="NoSpacing"/>
              <w:jc w:val="center"/>
              <w:rPr>
                <w:rFonts w:ascii="Calibri" w:hAnsi="Calibri" w:cs="Calibri"/>
                <w:color w:val="000000"/>
              </w:rPr>
            </w:pPr>
            <w:r>
              <w:rPr>
                <w:rFonts w:ascii="Calibri" w:hAnsi="Calibri" w:cs="Calibri"/>
                <w:color w:val="000000"/>
              </w:rPr>
              <w:t>18.9</w:t>
            </w:r>
          </w:p>
        </w:tc>
      </w:tr>
      <w:tr w:rsidR="009708DC" w14:paraId="24E42F10" w14:textId="77777777" w:rsidTr="001A1309">
        <w:tc>
          <w:tcPr>
            <w:tcW w:w="3420" w:type="dxa"/>
            <w:tcBorders>
              <w:top w:val="single" w:sz="4" w:space="0" w:color="296276"/>
              <w:bottom w:val="single" w:sz="4" w:space="0" w:color="296276"/>
            </w:tcBorders>
            <w:vAlign w:val="bottom"/>
          </w:tcPr>
          <w:p w14:paraId="1481AF98" w14:textId="77777777" w:rsidR="009708DC" w:rsidRPr="00F77EF5" w:rsidRDefault="009708DC" w:rsidP="001A1309">
            <w:pPr>
              <w:pStyle w:val="NoSpacing"/>
            </w:pPr>
            <w:r>
              <w:rPr>
                <w:rFonts w:ascii="Calibri" w:hAnsi="Calibri" w:cs="Calibri"/>
                <w:color w:val="000000"/>
              </w:rPr>
              <w:t>Caribbean</w:t>
            </w:r>
          </w:p>
        </w:tc>
        <w:tc>
          <w:tcPr>
            <w:tcW w:w="2965" w:type="dxa"/>
            <w:tcBorders>
              <w:top w:val="single" w:sz="4" w:space="0" w:color="296276"/>
              <w:bottom w:val="single" w:sz="4" w:space="0" w:color="296276"/>
            </w:tcBorders>
            <w:vAlign w:val="bottom"/>
          </w:tcPr>
          <w:p w14:paraId="4E3A127D" w14:textId="77777777" w:rsidR="009708DC" w:rsidRPr="00F77EF5" w:rsidRDefault="009708DC" w:rsidP="001A1309">
            <w:pPr>
              <w:pStyle w:val="NoSpacing"/>
              <w:jc w:val="center"/>
              <w:rPr>
                <w:rStyle w:val="normaltextrun"/>
              </w:rPr>
            </w:pPr>
            <w:r>
              <w:rPr>
                <w:rFonts w:ascii="Calibri" w:hAnsi="Calibri" w:cs="Calibri"/>
                <w:color w:val="000000"/>
              </w:rPr>
              <w:t>18.1</w:t>
            </w:r>
          </w:p>
        </w:tc>
      </w:tr>
    </w:tbl>
    <w:p w14:paraId="01206CFD" w14:textId="77777777" w:rsidR="009708DC" w:rsidRDefault="009708DC" w:rsidP="007F002F">
      <w:pPr>
        <w:pStyle w:val="NoSpacing"/>
        <w:rPr>
          <w:rFonts w:ascii="Segoe UI" w:hAnsi="Segoe UI" w:cs="Segoe UI"/>
          <w:sz w:val="18"/>
          <w:szCs w:val="18"/>
        </w:rPr>
      </w:pPr>
    </w:p>
    <w:p w14:paraId="534C8BA3" w14:textId="4D7EB5AE" w:rsidR="00A05DCF" w:rsidRDefault="00000FC3" w:rsidP="00B770D6">
      <w:pPr>
        <w:pStyle w:val="Heading1"/>
      </w:pPr>
      <w:r>
        <w:t xml:space="preserve">[2] Where are the </w:t>
      </w:r>
      <w:r w:rsidR="00EC7E8C">
        <w:t xml:space="preserve">gender </w:t>
      </w:r>
      <w:r>
        <w:t>data gaps?</w:t>
      </w:r>
    </w:p>
    <w:p w14:paraId="664ADBE1" w14:textId="0ACD4D9F" w:rsidR="00F8158A" w:rsidRDefault="006420A8" w:rsidP="00195180">
      <w:pPr>
        <w:pStyle w:val="NoSpacing"/>
      </w:pPr>
      <w:r>
        <w:t xml:space="preserve">Throughout the world, </w:t>
      </w:r>
      <w:r w:rsidR="005D26A1">
        <w:t>[</w:t>
      </w:r>
      <w:r>
        <w:t>%</w:t>
      </w:r>
      <w:r w:rsidR="005D26A1">
        <w:t>]</w:t>
      </w:r>
      <w:r>
        <w:t xml:space="preserve"> of crucial gender data are missing. </w:t>
      </w:r>
      <w:r w:rsidR="00496D34" w:rsidRPr="00195180">
        <w:t xml:space="preserve">Comprehensive availability of gender data is crucial </w:t>
      </w:r>
      <w:r w:rsidR="00BA7C07" w:rsidRPr="00195180">
        <w:t>for developing effective policies and tracking progress</w:t>
      </w:r>
      <w:r w:rsidR="00195180" w:rsidRPr="00195180">
        <w:t xml:space="preserve"> towards achieving gender equality. </w:t>
      </w:r>
      <w:r w:rsidR="00195180">
        <w:t xml:space="preserve">Without </w:t>
      </w:r>
      <w:r w:rsidR="008B70CF">
        <w:t xml:space="preserve">enough data, it is impossible to identify where the needs are greatest and what impact </w:t>
      </w:r>
      <w:r w:rsidR="008A3004">
        <w:t xml:space="preserve">efforts have had to improve various issues. Availability of gender data is more than having a single data point. </w:t>
      </w:r>
      <w:r w:rsidR="009E005B">
        <w:t xml:space="preserve">The right indicators need to be published with enough detail so that </w:t>
      </w:r>
      <w:r w:rsidR="007A5E62">
        <w:t xml:space="preserve">they can be effectively used. For </w:t>
      </w:r>
      <w:r w:rsidR="007A5E62">
        <w:lastRenderedPageBreak/>
        <w:t xml:space="preserve">example, to fully understand </w:t>
      </w:r>
      <w:r w:rsidR="00F8158A">
        <w:t>critical health issues, c</w:t>
      </w:r>
      <w:r w:rsidR="007A5E62">
        <w:t xml:space="preserve">ause of death for men and women need to be further </w:t>
      </w:r>
      <w:r w:rsidR="00F8158A">
        <w:t>broken down by age</w:t>
      </w:r>
      <w:r w:rsidR="000E4651">
        <w:t xml:space="preserve">, geographic location, and other factors. </w:t>
      </w:r>
      <w:r w:rsidR="007D0469">
        <w:t>And</w:t>
      </w:r>
      <w:r w:rsidR="00963150">
        <w:t xml:space="preserve"> to be truly useful, multiple years of data are needed to show how an issue evolves over time, and recent years</w:t>
      </w:r>
      <w:r w:rsidR="00BA09BE">
        <w:t xml:space="preserve"> are needed to show what the current situation is. With </w:t>
      </w:r>
      <w:r w:rsidR="00F95B9B">
        <w:t xml:space="preserve">comprehensive, timely, and disaggregated gender data, countries are empowered to </w:t>
      </w:r>
      <w:r w:rsidR="00A05DCF">
        <w:t xml:space="preserve">understand issues and improve lives. </w:t>
      </w:r>
    </w:p>
    <w:p w14:paraId="6F6524DA" w14:textId="77777777" w:rsidR="00F95B9B" w:rsidRDefault="00F95B9B" w:rsidP="00195180">
      <w:pPr>
        <w:pStyle w:val="NoSpacing"/>
      </w:pPr>
    </w:p>
    <w:p w14:paraId="59588ABC" w14:textId="34CF248A" w:rsidR="002D6231" w:rsidRDefault="002D6231" w:rsidP="002D6231">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784F97BD" w14:textId="0ABE6C86" w:rsidR="003F17C5" w:rsidRDefault="003F17C5" w:rsidP="003F17C5">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w:t>
      </w:r>
      <w:hyperlink r:id="rId14" w:history="1">
        <w:r w:rsidRPr="00334097">
          <w:rPr>
            <w:rStyle w:val="Hyperlink"/>
          </w:rPr>
          <w:t xml:space="preserve"> </w:t>
        </w:r>
        <w:proofErr w:type="spellStart"/>
        <w:r w:rsidRPr="00334097">
          <w:rPr>
            <w:rStyle w:val="Hyperlink"/>
          </w:rPr>
          <w:t>aliquam</w:t>
        </w:r>
        <w:proofErr w:type="spellEnd"/>
        <w:r w:rsidRPr="00334097">
          <w:rPr>
            <w:rStyle w:val="Hyperlink"/>
          </w:rPr>
          <w:t xml:space="preserve"> </w:t>
        </w:r>
        <w:proofErr w:type="spellStart"/>
        <w:r w:rsidRPr="00334097">
          <w:rPr>
            <w:rStyle w:val="Hyperlink"/>
          </w:rPr>
          <w:t>erat</w:t>
        </w:r>
        <w:proofErr w:type="spellEnd"/>
        <w:r w:rsidRPr="00334097">
          <w:rPr>
            <w:rStyle w:val="Hyperlink"/>
          </w:rPr>
          <w:t xml:space="preserve"> </w:t>
        </w:r>
        <w:proofErr w:type="spellStart"/>
        <w:r w:rsidRPr="00334097">
          <w:rPr>
            <w:rStyle w:val="Hyperlink"/>
          </w:rPr>
          <w:t>volutpat</w:t>
        </w:r>
        <w:proofErr w:type="spellEnd"/>
      </w:hyperlink>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w:t>
      </w:r>
      <w:commentRangeStart w:id="0"/>
      <w:r w:rsidRPr="0094381E">
        <w:rPr>
          <w:rStyle w:val="eop"/>
          <w:b/>
          <w:bCs/>
        </w:rPr>
        <w:t xml:space="preserve">dolore </w:t>
      </w:r>
      <w:proofErr w:type="spellStart"/>
      <w:r w:rsidRPr="0094381E">
        <w:rPr>
          <w:rStyle w:val="eop"/>
          <w:b/>
          <w:bCs/>
        </w:rPr>
        <w:t>eu</w:t>
      </w:r>
      <w:proofErr w:type="spellEnd"/>
      <w:r w:rsidRPr="0094381E">
        <w:rPr>
          <w:rStyle w:val="eop"/>
          <w:b/>
          <w:bCs/>
        </w:rPr>
        <w:t xml:space="preserve"> </w:t>
      </w:r>
      <w:proofErr w:type="spellStart"/>
      <w:r w:rsidRPr="0094381E">
        <w:rPr>
          <w:rStyle w:val="eop"/>
          <w:b/>
          <w:bCs/>
        </w:rPr>
        <w:t>feugiat</w:t>
      </w:r>
      <w:proofErr w:type="spellEnd"/>
      <w:r w:rsidR="0094381E">
        <w:rPr>
          <w:rStyle w:val="FootnoteReference"/>
          <w:b/>
          <w:bCs/>
        </w:rPr>
        <w:footnoteReference w:id="2"/>
      </w:r>
      <w:r w:rsidRPr="004C38FC">
        <w:rPr>
          <w:rStyle w:val="eop"/>
        </w:rPr>
        <w:t xml:space="preserve"> </w:t>
      </w:r>
      <w:commentRangeEnd w:id="0"/>
      <w:r w:rsidR="00913299">
        <w:rPr>
          <w:rStyle w:val="CommentReference"/>
          <w:kern w:val="2"/>
          <w14:ligatures w14:val="standardContextual"/>
        </w:rPr>
        <w:commentReference w:id="0"/>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73BBBFB8" w14:textId="77777777" w:rsidR="00FB58FE" w:rsidRDefault="00FB58FE" w:rsidP="00195180">
      <w:pPr>
        <w:pStyle w:val="NoSpacing"/>
      </w:pPr>
    </w:p>
    <w:p w14:paraId="1D368A83" w14:textId="6815774D" w:rsidR="00204907" w:rsidRPr="00EF5302" w:rsidRDefault="00FB58FE" w:rsidP="00195180">
      <w:pPr>
        <w:pStyle w:val="NoSpacing"/>
        <w:rPr>
          <w:b/>
          <w:bCs/>
        </w:rPr>
      </w:pPr>
      <w:r w:rsidRPr="00EF5302">
        <w:rPr>
          <w:b/>
          <w:bCs/>
        </w:rPr>
        <w:t xml:space="preserve">Figure 4: </w:t>
      </w:r>
      <w:r w:rsidR="00204907" w:rsidRPr="00EF5302">
        <w:rPr>
          <w:b/>
          <w:bCs/>
        </w:rPr>
        <w:t xml:space="preserve">Coverage </w:t>
      </w:r>
      <w:proofErr w:type="spellStart"/>
      <w:r w:rsidR="00204907" w:rsidRPr="00EF5302">
        <w:rPr>
          <w:b/>
          <w:bCs/>
        </w:rPr>
        <w:t>subscores</w:t>
      </w:r>
      <w:proofErr w:type="spellEnd"/>
      <w:r w:rsidR="00204907" w:rsidRPr="00EF5302">
        <w:rPr>
          <w:b/>
          <w:bCs/>
        </w:rPr>
        <w:t xml:space="preserve"> by data category, 2023</w:t>
      </w:r>
    </w:p>
    <w:p w14:paraId="7B296F2C" w14:textId="1F65477B" w:rsidR="00FB58FE" w:rsidRDefault="00EF5302" w:rsidP="00195180">
      <w:pPr>
        <w:pStyle w:val="NoSpacing"/>
      </w:pPr>
      <w:r w:rsidRPr="00EF5302">
        <w:rPr>
          <w:noProof/>
        </w:rPr>
        <w:drawing>
          <wp:inline distT="0" distB="0" distL="0" distR="0" wp14:anchorId="0B73F601" wp14:editId="26DD632F">
            <wp:extent cx="5775960" cy="2613556"/>
            <wp:effectExtent l="0" t="0" r="0" b="0"/>
            <wp:docPr id="1331755158" name="Picture 133175515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5158" name="Picture 1" descr="A graph of different colored bars&#10;&#10;Description automatically generated"/>
                    <pic:cNvPicPr/>
                  </pic:nvPicPr>
                  <pic:blipFill>
                    <a:blip r:embed="rId19"/>
                    <a:stretch>
                      <a:fillRect/>
                    </a:stretch>
                  </pic:blipFill>
                  <pic:spPr>
                    <a:xfrm>
                      <a:off x="0" y="0"/>
                      <a:ext cx="5835722" cy="2640597"/>
                    </a:xfrm>
                    <a:prstGeom prst="rect">
                      <a:avLst/>
                    </a:prstGeom>
                  </pic:spPr>
                </pic:pic>
              </a:graphicData>
            </a:graphic>
          </wp:inline>
        </w:drawing>
      </w:r>
      <w:r w:rsidR="00FB58FE">
        <w:t xml:space="preserve"> </w:t>
      </w:r>
    </w:p>
    <w:p w14:paraId="3A876D49" w14:textId="77777777" w:rsidR="00E178F0" w:rsidRDefault="00E178F0" w:rsidP="00E178F0">
      <w:pPr>
        <w:pStyle w:val="NoSpacing"/>
      </w:pPr>
    </w:p>
    <w:tbl>
      <w:tblPr>
        <w:tblStyle w:val="TableGrid"/>
        <w:tblW w:w="0" w:type="auto"/>
        <w:tblLook w:val="04A0" w:firstRow="1" w:lastRow="0" w:firstColumn="1" w:lastColumn="0" w:noHBand="0" w:noVBand="1"/>
      </w:tblPr>
      <w:tblGrid>
        <w:gridCol w:w="9350"/>
      </w:tblGrid>
      <w:tr w:rsidR="00E178F0" w14:paraId="7EEE80FE" w14:textId="77777777" w:rsidTr="001A1309">
        <w:tc>
          <w:tcPr>
            <w:tcW w:w="9350" w:type="dxa"/>
          </w:tcPr>
          <w:p w14:paraId="78784A2E" w14:textId="77777777" w:rsidR="00E178F0" w:rsidRPr="00BD2C69" w:rsidRDefault="00E178F0" w:rsidP="001A1309">
            <w:pPr>
              <w:pStyle w:val="NoSpacing"/>
              <w:rPr>
                <w:b/>
                <w:bCs/>
              </w:rPr>
            </w:pPr>
            <w:r w:rsidRPr="00BD2C69">
              <w:rPr>
                <w:b/>
                <w:bCs/>
              </w:rPr>
              <w:t>Country Spotlight: [Country Name]</w:t>
            </w:r>
          </w:p>
          <w:p w14:paraId="39C2BD8C" w14:textId="77777777" w:rsidR="00E178F0" w:rsidRPr="00BD2C69" w:rsidRDefault="00E178F0"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2AB3D908" w14:textId="77777777" w:rsidR="00E178F0" w:rsidRDefault="00E178F0" w:rsidP="003F17C5">
      <w:pPr>
        <w:pStyle w:val="NoSpacing"/>
        <w:rPr>
          <w:rStyle w:val="eop"/>
        </w:rPr>
      </w:pPr>
    </w:p>
    <w:p w14:paraId="0F023D37" w14:textId="77777777" w:rsidR="002D6231" w:rsidRDefault="002D6231" w:rsidP="002D6231">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49C36D9C" w14:textId="7ADDD150" w:rsidR="003F17C5" w:rsidRDefault="003F17C5" w:rsidP="003F17C5">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2E370A3E" w14:textId="77777777" w:rsidR="005C3D0C" w:rsidRDefault="005C3D0C" w:rsidP="005C3D0C">
      <w:pPr>
        <w:pStyle w:val="NoSpacing"/>
      </w:pPr>
    </w:p>
    <w:p w14:paraId="1D392DE8" w14:textId="7A9936CC" w:rsidR="005C3D0C" w:rsidRPr="00D330D3" w:rsidRDefault="005C3D0C" w:rsidP="005C3D0C">
      <w:pPr>
        <w:pStyle w:val="NoSpacing"/>
        <w:rPr>
          <w:b/>
          <w:bCs/>
        </w:rPr>
      </w:pPr>
      <w:r w:rsidRPr="00D330D3">
        <w:rPr>
          <w:b/>
          <w:bCs/>
        </w:rPr>
        <w:t xml:space="preserve">Figure 5: </w:t>
      </w:r>
      <w:r w:rsidR="0017319F" w:rsidRPr="00D330D3">
        <w:rPr>
          <w:b/>
          <w:bCs/>
        </w:rPr>
        <w:t>Coverage element</w:t>
      </w:r>
      <w:r w:rsidR="00D91CAD">
        <w:rPr>
          <w:b/>
          <w:bCs/>
        </w:rPr>
        <w:t xml:space="preserve"> </w:t>
      </w:r>
      <w:proofErr w:type="spellStart"/>
      <w:r w:rsidR="00D91CAD">
        <w:rPr>
          <w:b/>
          <w:bCs/>
        </w:rPr>
        <w:t>subscores</w:t>
      </w:r>
      <w:proofErr w:type="spellEnd"/>
      <w:r w:rsidR="0017319F" w:rsidRPr="00D330D3">
        <w:rPr>
          <w:b/>
          <w:bCs/>
        </w:rPr>
        <w:t xml:space="preserve"> for all data categories</w:t>
      </w:r>
      <w:r w:rsidR="00D330D3">
        <w:rPr>
          <w:b/>
          <w:bCs/>
        </w:rPr>
        <w:t>, 2023</w:t>
      </w:r>
    </w:p>
    <w:p w14:paraId="1272749F" w14:textId="73D48135" w:rsidR="0017319F" w:rsidRPr="005C3D0C" w:rsidRDefault="002E275C" w:rsidP="005C3D0C">
      <w:pPr>
        <w:pStyle w:val="NoSpacing"/>
      </w:pPr>
      <w:r>
        <w:rPr>
          <w:noProof/>
        </w:rPr>
        <w:drawing>
          <wp:inline distT="0" distB="0" distL="0" distR="0" wp14:anchorId="2DFC9925" wp14:editId="72A3D93D">
            <wp:extent cx="5364480" cy="2665024"/>
            <wp:effectExtent l="0" t="0" r="7620" b="2540"/>
            <wp:docPr id="1522010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616" cy="2665588"/>
                    </a:xfrm>
                    <a:prstGeom prst="rect">
                      <a:avLst/>
                    </a:prstGeom>
                    <a:noFill/>
                    <a:ln>
                      <a:noFill/>
                    </a:ln>
                  </pic:spPr>
                </pic:pic>
              </a:graphicData>
            </a:graphic>
          </wp:inline>
        </w:drawing>
      </w:r>
    </w:p>
    <w:p w14:paraId="119E9CC7" w14:textId="77777777" w:rsidR="00E178F0" w:rsidRDefault="00E178F0" w:rsidP="00E178F0">
      <w:pPr>
        <w:pStyle w:val="NoSpacing"/>
      </w:pPr>
    </w:p>
    <w:tbl>
      <w:tblPr>
        <w:tblStyle w:val="TableGrid"/>
        <w:tblW w:w="0" w:type="auto"/>
        <w:tblLook w:val="04A0" w:firstRow="1" w:lastRow="0" w:firstColumn="1" w:lastColumn="0" w:noHBand="0" w:noVBand="1"/>
      </w:tblPr>
      <w:tblGrid>
        <w:gridCol w:w="9350"/>
      </w:tblGrid>
      <w:tr w:rsidR="00E178F0" w14:paraId="7BBE082E" w14:textId="77777777" w:rsidTr="001A1309">
        <w:tc>
          <w:tcPr>
            <w:tcW w:w="9350" w:type="dxa"/>
          </w:tcPr>
          <w:p w14:paraId="0CF14328" w14:textId="77777777" w:rsidR="00E178F0" w:rsidRPr="00BD2C69" w:rsidRDefault="00E178F0" w:rsidP="001A1309">
            <w:pPr>
              <w:pStyle w:val="NoSpacing"/>
              <w:rPr>
                <w:b/>
                <w:bCs/>
              </w:rPr>
            </w:pPr>
            <w:r w:rsidRPr="00BD2C69">
              <w:rPr>
                <w:b/>
                <w:bCs/>
              </w:rPr>
              <w:t>Country Spotlight: [Country Name]</w:t>
            </w:r>
          </w:p>
          <w:p w14:paraId="1EAA063D" w14:textId="77777777" w:rsidR="00E178F0" w:rsidRPr="00BD2C69" w:rsidRDefault="00E178F0"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444CCB7D" w14:textId="77777777" w:rsidR="00E178F0" w:rsidRDefault="00E178F0" w:rsidP="00E178F0">
      <w:pPr>
        <w:pStyle w:val="NoSpacing"/>
        <w:rPr>
          <w:rStyle w:val="eop"/>
        </w:rPr>
      </w:pPr>
    </w:p>
    <w:p w14:paraId="77D403B8" w14:textId="77777777" w:rsidR="002D6231" w:rsidRDefault="002D6231" w:rsidP="002D6231">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5D0DB9E7" w14:textId="67DB9340" w:rsidR="002D6231" w:rsidRDefault="002D6231" w:rsidP="00E178F0">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w:t>
      </w:r>
      <w:r>
        <w:rPr>
          <w:rStyle w:val="eop"/>
        </w:rPr>
        <w:t>.</w:t>
      </w:r>
    </w:p>
    <w:p w14:paraId="3EC3C7C7" w14:textId="77777777" w:rsidR="002D6231" w:rsidRDefault="002D6231" w:rsidP="00E178F0">
      <w:pPr>
        <w:pStyle w:val="NoSpacing"/>
        <w:rPr>
          <w:rStyle w:val="eop"/>
        </w:rPr>
      </w:pPr>
    </w:p>
    <w:p w14:paraId="0972C4FB" w14:textId="4A00D16A" w:rsidR="00D330D3" w:rsidRPr="00371083" w:rsidRDefault="00371083" w:rsidP="005C3D0C">
      <w:pPr>
        <w:pStyle w:val="NoSpacing"/>
        <w:rPr>
          <w:b/>
          <w:bCs/>
        </w:rPr>
      </w:pPr>
      <w:r w:rsidRPr="00371083">
        <w:rPr>
          <w:b/>
          <w:bCs/>
        </w:rPr>
        <w:t xml:space="preserve">Table </w:t>
      </w:r>
      <w:r w:rsidR="005074C9">
        <w:rPr>
          <w:b/>
          <w:bCs/>
        </w:rPr>
        <w:t>2</w:t>
      </w:r>
      <w:r w:rsidRPr="00371083">
        <w:rPr>
          <w:b/>
          <w:bCs/>
        </w:rPr>
        <w:t xml:space="preserve">: </w:t>
      </w:r>
      <w:r w:rsidR="00B6239A">
        <w:rPr>
          <w:b/>
          <w:bCs/>
        </w:rPr>
        <w:t>Least available indicators by sex</w:t>
      </w:r>
      <w:r w:rsidR="00571D68">
        <w:rPr>
          <w:b/>
          <w:bCs/>
        </w:rPr>
        <w:t>,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965"/>
        <w:gridCol w:w="2965"/>
      </w:tblGrid>
      <w:tr w:rsidR="007A46DF" w14:paraId="34D0F880" w14:textId="77777777" w:rsidTr="005C58D0">
        <w:tc>
          <w:tcPr>
            <w:tcW w:w="3420" w:type="dxa"/>
            <w:shd w:val="clear" w:color="auto" w:fill="296276"/>
            <w:vAlign w:val="bottom"/>
          </w:tcPr>
          <w:p w14:paraId="5E10952D" w14:textId="773FBC2B" w:rsidR="007A46DF" w:rsidRPr="007A46DF" w:rsidRDefault="007A46DF" w:rsidP="00D532ED">
            <w:pPr>
              <w:pStyle w:val="NoSpacing"/>
              <w:rPr>
                <w:b/>
                <w:bCs/>
                <w:color w:val="FFFFFF" w:themeColor="background1"/>
              </w:rPr>
            </w:pPr>
            <w:r w:rsidRPr="007A46DF">
              <w:rPr>
                <w:b/>
                <w:bCs/>
                <w:color w:val="FFFFFF" w:themeColor="background1"/>
              </w:rPr>
              <w:t>Indicators</w:t>
            </w:r>
          </w:p>
        </w:tc>
        <w:tc>
          <w:tcPr>
            <w:tcW w:w="2965" w:type="dxa"/>
            <w:shd w:val="clear" w:color="auto" w:fill="296276"/>
            <w:vAlign w:val="bottom"/>
          </w:tcPr>
          <w:p w14:paraId="3D37BB49" w14:textId="1F8CBC20" w:rsidR="007A46DF" w:rsidRPr="00FB5C27" w:rsidRDefault="00FB5C27" w:rsidP="00D532ED">
            <w:pPr>
              <w:pStyle w:val="NoSpacing"/>
              <w:rPr>
                <w:b/>
                <w:bCs/>
                <w:color w:val="FFFFFF" w:themeColor="background1"/>
              </w:rPr>
            </w:pPr>
            <w:r w:rsidRPr="00FB5C27">
              <w:rPr>
                <w:rStyle w:val="normaltextrun"/>
                <w:b/>
                <w:bCs/>
                <w:color w:val="FFFFFF" w:themeColor="background1"/>
              </w:rPr>
              <w:t>Percent of countries that do not publish by sex</w:t>
            </w:r>
          </w:p>
        </w:tc>
        <w:tc>
          <w:tcPr>
            <w:tcW w:w="2965" w:type="dxa"/>
            <w:shd w:val="clear" w:color="auto" w:fill="296276"/>
            <w:vAlign w:val="bottom"/>
          </w:tcPr>
          <w:p w14:paraId="1E18B47E" w14:textId="354BB209" w:rsidR="007A46DF" w:rsidRPr="007A46DF" w:rsidRDefault="00FB5C27" w:rsidP="00D532ED">
            <w:pPr>
              <w:pStyle w:val="NoSpacing"/>
              <w:rPr>
                <w:b/>
                <w:bCs/>
                <w:color w:val="FFFFFF" w:themeColor="background1"/>
              </w:rPr>
            </w:pPr>
            <w:r>
              <w:rPr>
                <w:b/>
                <w:bCs/>
                <w:color w:val="FFFFFF" w:themeColor="background1"/>
              </w:rPr>
              <w:t>Percent of countries that do not publish at all</w:t>
            </w:r>
          </w:p>
        </w:tc>
      </w:tr>
      <w:tr w:rsidR="00B8350E" w14:paraId="18071A09" w14:textId="77777777" w:rsidTr="005C58D0">
        <w:tc>
          <w:tcPr>
            <w:tcW w:w="3420" w:type="dxa"/>
            <w:tcBorders>
              <w:bottom w:val="single" w:sz="4" w:space="0" w:color="296276"/>
            </w:tcBorders>
            <w:vAlign w:val="bottom"/>
          </w:tcPr>
          <w:p w14:paraId="0BCAFE31" w14:textId="03CFD1CA" w:rsidR="00B8350E" w:rsidRPr="00F77EF5" w:rsidRDefault="00B8350E" w:rsidP="00B8350E">
            <w:pPr>
              <w:pStyle w:val="NoSpacing"/>
            </w:pPr>
            <w:r>
              <w:rPr>
                <w:rFonts w:ascii="Calibri" w:hAnsi="Calibri" w:cs="Calibri"/>
                <w:color w:val="000000"/>
              </w:rPr>
              <w:t>Child immunization</w:t>
            </w:r>
          </w:p>
        </w:tc>
        <w:tc>
          <w:tcPr>
            <w:tcW w:w="2965" w:type="dxa"/>
            <w:tcBorders>
              <w:bottom w:val="single" w:sz="4" w:space="0" w:color="296276"/>
            </w:tcBorders>
            <w:vAlign w:val="bottom"/>
          </w:tcPr>
          <w:p w14:paraId="05865E05" w14:textId="32D8D434" w:rsidR="00B8350E" w:rsidRPr="00F77EF5" w:rsidRDefault="00B8350E" w:rsidP="00B8350E">
            <w:pPr>
              <w:pStyle w:val="NoSpacing"/>
              <w:jc w:val="center"/>
              <w:rPr>
                <w:rStyle w:val="normaltextrun"/>
              </w:rPr>
            </w:pPr>
            <w:r>
              <w:rPr>
                <w:rFonts w:ascii="Calibri" w:hAnsi="Calibri" w:cs="Calibri"/>
                <w:color w:val="000000"/>
              </w:rPr>
              <w:t>40.5</w:t>
            </w:r>
          </w:p>
        </w:tc>
        <w:tc>
          <w:tcPr>
            <w:tcW w:w="2965" w:type="dxa"/>
            <w:tcBorders>
              <w:bottom w:val="single" w:sz="4" w:space="0" w:color="296276"/>
            </w:tcBorders>
            <w:vAlign w:val="bottom"/>
          </w:tcPr>
          <w:p w14:paraId="0ED18C7C" w14:textId="2A7E90C0" w:rsidR="00B8350E" w:rsidRPr="007A46DF" w:rsidRDefault="00B8350E" w:rsidP="00B8350E">
            <w:pPr>
              <w:pStyle w:val="NoSpacing"/>
            </w:pPr>
            <w:r>
              <w:rPr>
                <w:rFonts w:ascii="Calibri" w:hAnsi="Calibri" w:cs="Calibri"/>
                <w:color w:val="000000"/>
              </w:rPr>
              <w:t>22.7</w:t>
            </w:r>
          </w:p>
        </w:tc>
      </w:tr>
      <w:tr w:rsidR="00B8350E" w14:paraId="6631BDF9" w14:textId="77777777" w:rsidTr="005C58D0">
        <w:tc>
          <w:tcPr>
            <w:tcW w:w="3420" w:type="dxa"/>
            <w:tcBorders>
              <w:bottom w:val="single" w:sz="4" w:space="0" w:color="296276"/>
            </w:tcBorders>
            <w:vAlign w:val="bottom"/>
          </w:tcPr>
          <w:p w14:paraId="44F7C8AA" w14:textId="5483E83F" w:rsidR="00B8350E" w:rsidRPr="00F77EF5" w:rsidRDefault="00B8350E" w:rsidP="00B8350E">
            <w:pPr>
              <w:pStyle w:val="NoSpacing"/>
              <w:rPr>
                <w:rFonts w:ascii="Calibri" w:hAnsi="Calibri" w:cs="Calibri"/>
                <w:color w:val="000000"/>
                <w:kern w:val="24"/>
              </w:rPr>
            </w:pPr>
            <w:r>
              <w:rPr>
                <w:rFonts w:ascii="Calibri" w:hAnsi="Calibri" w:cs="Calibri"/>
                <w:color w:val="000000"/>
              </w:rPr>
              <w:t>Mobile phone usage</w:t>
            </w:r>
          </w:p>
        </w:tc>
        <w:tc>
          <w:tcPr>
            <w:tcW w:w="2965" w:type="dxa"/>
            <w:tcBorders>
              <w:bottom w:val="single" w:sz="4" w:space="0" w:color="296276"/>
            </w:tcBorders>
            <w:vAlign w:val="bottom"/>
          </w:tcPr>
          <w:p w14:paraId="70DA0B7B" w14:textId="63719233"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40</w:t>
            </w:r>
          </w:p>
        </w:tc>
        <w:tc>
          <w:tcPr>
            <w:tcW w:w="2965" w:type="dxa"/>
            <w:tcBorders>
              <w:bottom w:val="single" w:sz="4" w:space="0" w:color="296276"/>
            </w:tcBorders>
            <w:vAlign w:val="bottom"/>
          </w:tcPr>
          <w:p w14:paraId="77F752D5" w14:textId="17029C26" w:rsidR="00B8350E" w:rsidRPr="004C38FC" w:rsidRDefault="00B8350E" w:rsidP="00B8350E">
            <w:pPr>
              <w:pStyle w:val="NoSpacing"/>
              <w:rPr>
                <w:rStyle w:val="eop"/>
              </w:rPr>
            </w:pPr>
            <w:r>
              <w:rPr>
                <w:rFonts w:ascii="Calibri" w:hAnsi="Calibri" w:cs="Calibri"/>
                <w:color w:val="000000"/>
              </w:rPr>
              <w:t>13.5</w:t>
            </w:r>
          </w:p>
        </w:tc>
      </w:tr>
      <w:tr w:rsidR="00B8350E" w14:paraId="650F91BB" w14:textId="77777777" w:rsidTr="005C58D0">
        <w:tc>
          <w:tcPr>
            <w:tcW w:w="3420" w:type="dxa"/>
            <w:tcBorders>
              <w:bottom w:val="single" w:sz="4" w:space="0" w:color="296276"/>
            </w:tcBorders>
            <w:vAlign w:val="bottom"/>
          </w:tcPr>
          <w:p w14:paraId="4063E20A" w14:textId="5A2D2DAD" w:rsidR="00B8350E" w:rsidRPr="00F77EF5" w:rsidRDefault="00B8350E" w:rsidP="00B8350E">
            <w:pPr>
              <w:pStyle w:val="NoSpacing"/>
              <w:rPr>
                <w:rFonts w:ascii="Calibri" w:hAnsi="Calibri" w:cs="Calibri"/>
                <w:color w:val="000000"/>
                <w:kern w:val="24"/>
              </w:rPr>
            </w:pPr>
            <w:r>
              <w:rPr>
                <w:rFonts w:ascii="Calibri" w:hAnsi="Calibri" w:cs="Calibri"/>
                <w:color w:val="000000"/>
              </w:rPr>
              <w:t>Disease prevalence</w:t>
            </w:r>
          </w:p>
        </w:tc>
        <w:tc>
          <w:tcPr>
            <w:tcW w:w="2965" w:type="dxa"/>
            <w:tcBorders>
              <w:bottom w:val="single" w:sz="4" w:space="0" w:color="296276"/>
            </w:tcBorders>
            <w:vAlign w:val="bottom"/>
          </w:tcPr>
          <w:p w14:paraId="52E3689B" w14:textId="123E37D1"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38.4</w:t>
            </w:r>
          </w:p>
        </w:tc>
        <w:tc>
          <w:tcPr>
            <w:tcW w:w="2965" w:type="dxa"/>
            <w:tcBorders>
              <w:bottom w:val="single" w:sz="4" w:space="0" w:color="296276"/>
            </w:tcBorders>
            <w:vAlign w:val="bottom"/>
          </w:tcPr>
          <w:p w14:paraId="7930ED61" w14:textId="77F00AF7" w:rsidR="00B8350E" w:rsidRPr="004C38FC" w:rsidRDefault="00B8350E" w:rsidP="00B8350E">
            <w:pPr>
              <w:pStyle w:val="NoSpacing"/>
              <w:rPr>
                <w:rStyle w:val="eop"/>
              </w:rPr>
            </w:pPr>
            <w:r>
              <w:rPr>
                <w:rFonts w:ascii="Calibri" w:hAnsi="Calibri" w:cs="Calibri"/>
                <w:color w:val="000000"/>
              </w:rPr>
              <w:t>10.3</w:t>
            </w:r>
          </w:p>
        </w:tc>
      </w:tr>
      <w:tr w:rsidR="00B8350E" w14:paraId="19D6BB3A" w14:textId="77777777" w:rsidTr="005C58D0">
        <w:tc>
          <w:tcPr>
            <w:tcW w:w="3420" w:type="dxa"/>
            <w:tcBorders>
              <w:bottom w:val="single" w:sz="4" w:space="0" w:color="296276"/>
            </w:tcBorders>
            <w:vAlign w:val="bottom"/>
          </w:tcPr>
          <w:p w14:paraId="1B93A560" w14:textId="4EE18EDB" w:rsidR="00B8350E" w:rsidRPr="00F77EF5" w:rsidRDefault="00B8350E" w:rsidP="00B8350E">
            <w:pPr>
              <w:pStyle w:val="NoSpacing"/>
              <w:rPr>
                <w:rFonts w:ascii="Calibri" w:hAnsi="Calibri" w:cs="Calibri"/>
                <w:color w:val="000000"/>
                <w:kern w:val="24"/>
              </w:rPr>
            </w:pPr>
            <w:r>
              <w:rPr>
                <w:rFonts w:ascii="Calibri" w:hAnsi="Calibri" w:cs="Calibri"/>
                <w:color w:val="000000"/>
              </w:rPr>
              <w:t xml:space="preserve">Poverty </w:t>
            </w:r>
          </w:p>
        </w:tc>
        <w:tc>
          <w:tcPr>
            <w:tcW w:w="2965" w:type="dxa"/>
            <w:tcBorders>
              <w:bottom w:val="single" w:sz="4" w:space="0" w:color="296276"/>
            </w:tcBorders>
            <w:vAlign w:val="bottom"/>
          </w:tcPr>
          <w:p w14:paraId="0A3C0841" w14:textId="3E323B67"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37.3</w:t>
            </w:r>
          </w:p>
        </w:tc>
        <w:tc>
          <w:tcPr>
            <w:tcW w:w="2965" w:type="dxa"/>
            <w:tcBorders>
              <w:bottom w:val="single" w:sz="4" w:space="0" w:color="296276"/>
            </w:tcBorders>
            <w:vAlign w:val="bottom"/>
          </w:tcPr>
          <w:p w14:paraId="3C1557D1" w14:textId="281DC213" w:rsidR="00B8350E" w:rsidRPr="004C38FC" w:rsidRDefault="00B8350E" w:rsidP="00B8350E">
            <w:pPr>
              <w:pStyle w:val="NoSpacing"/>
              <w:rPr>
                <w:rStyle w:val="eop"/>
              </w:rPr>
            </w:pPr>
            <w:r>
              <w:rPr>
                <w:rFonts w:ascii="Calibri" w:hAnsi="Calibri" w:cs="Calibri"/>
                <w:color w:val="000000"/>
              </w:rPr>
              <w:t>17.3</w:t>
            </w:r>
          </w:p>
        </w:tc>
      </w:tr>
      <w:tr w:rsidR="00B8350E" w14:paraId="5073C9A9" w14:textId="77777777" w:rsidTr="005C58D0">
        <w:tc>
          <w:tcPr>
            <w:tcW w:w="3420" w:type="dxa"/>
            <w:tcBorders>
              <w:bottom w:val="single" w:sz="4" w:space="0" w:color="296276"/>
            </w:tcBorders>
            <w:vAlign w:val="bottom"/>
          </w:tcPr>
          <w:p w14:paraId="4F0F622E" w14:textId="18AB1CB6" w:rsidR="00B8350E" w:rsidRPr="00F77EF5" w:rsidRDefault="00B8350E" w:rsidP="00B8350E">
            <w:pPr>
              <w:pStyle w:val="NoSpacing"/>
              <w:rPr>
                <w:rFonts w:ascii="Calibri" w:hAnsi="Calibri" w:cs="Calibri"/>
                <w:color w:val="000000"/>
                <w:kern w:val="24"/>
              </w:rPr>
            </w:pPr>
            <w:r>
              <w:rPr>
                <w:rFonts w:ascii="Calibri" w:hAnsi="Calibri" w:cs="Calibri"/>
                <w:color w:val="000000"/>
              </w:rPr>
              <w:t>Internet usage</w:t>
            </w:r>
          </w:p>
        </w:tc>
        <w:tc>
          <w:tcPr>
            <w:tcW w:w="2965" w:type="dxa"/>
            <w:tcBorders>
              <w:bottom w:val="single" w:sz="4" w:space="0" w:color="296276"/>
            </w:tcBorders>
            <w:vAlign w:val="bottom"/>
          </w:tcPr>
          <w:p w14:paraId="1C365BED" w14:textId="7779225E"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37.3</w:t>
            </w:r>
          </w:p>
        </w:tc>
        <w:tc>
          <w:tcPr>
            <w:tcW w:w="2965" w:type="dxa"/>
            <w:tcBorders>
              <w:bottom w:val="single" w:sz="4" w:space="0" w:color="296276"/>
            </w:tcBorders>
            <w:vAlign w:val="bottom"/>
          </w:tcPr>
          <w:p w14:paraId="6C714513" w14:textId="7D286F73" w:rsidR="00B8350E" w:rsidRPr="004C38FC" w:rsidRDefault="00B8350E" w:rsidP="00B8350E">
            <w:pPr>
              <w:pStyle w:val="NoSpacing"/>
              <w:rPr>
                <w:rStyle w:val="eop"/>
              </w:rPr>
            </w:pPr>
            <w:r>
              <w:rPr>
                <w:rFonts w:ascii="Calibri" w:hAnsi="Calibri" w:cs="Calibri"/>
                <w:color w:val="000000"/>
              </w:rPr>
              <w:t>10.3</w:t>
            </w:r>
          </w:p>
        </w:tc>
      </w:tr>
      <w:tr w:rsidR="00B8350E" w14:paraId="53DE2304" w14:textId="77777777" w:rsidTr="005C58D0">
        <w:tc>
          <w:tcPr>
            <w:tcW w:w="3420" w:type="dxa"/>
            <w:tcBorders>
              <w:bottom w:val="single" w:sz="4" w:space="0" w:color="296276"/>
            </w:tcBorders>
            <w:vAlign w:val="bottom"/>
          </w:tcPr>
          <w:p w14:paraId="296DD598" w14:textId="13487FFF" w:rsidR="00B8350E" w:rsidRPr="00F77EF5" w:rsidRDefault="00B8350E" w:rsidP="00B8350E">
            <w:pPr>
              <w:pStyle w:val="NoSpacing"/>
              <w:rPr>
                <w:rFonts w:ascii="Calibri" w:hAnsi="Calibri" w:cs="Calibri"/>
                <w:color w:val="000000"/>
                <w:kern w:val="24"/>
              </w:rPr>
            </w:pPr>
            <w:r>
              <w:rPr>
                <w:rFonts w:ascii="Calibri" w:hAnsi="Calibri" w:cs="Calibri"/>
                <w:color w:val="000000"/>
              </w:rPr>
              <w:t>Mortality due to natural disasters</w:t>
            </w:r>
          </w:p>
        </w:tc>
        <w:tc>
          <w:tcPr>
            <w:tcW w:w="2965" w:type="dxa"/>
            <w:tcBorders>
              <w:bottom w:val="single" w:sz="4" w:space="0" w:color="296276"/>
            </w:tcBorders>
            <w:vAlign w:val="bottom"/>
          </w:tcPr>
          <w:p w14:paraId="75A7F218" w14:textId="5F631ECB"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30.8</w:t>
            </w:r>
          </w:p>
        </w:tc>
        <w:tc>
          <w:tcPr>
            <w:tcW w:w="2965" w:type="dxa"/>
            <w:tcBorders>
              <w:bottom w:val="single" w:sz="4" w:space="0" w:color="296276"/>
            </w:tcBorders>
            <w:vAlign w:val="bottom"/>
          </w:tcPr>
          <w:p w14:paraId="46FF86AB" w14:textId="78A144AF" w:rsidR="00B8350E" w:rsidRPr="004C38FC" w:rsidRDefault="00B8350E" w:rsidP="00B8350E">
            <w:pPr>
              <w:pStyle w:val="NoSpacing"/>
              <w:rPr>
                <w:rStyle w:val="eop"/>
              </w:rPr>
            </w:pPr>
            <w:r>
              <w:rPr>
                <w:rFonts w:ascii="Calibri" w:hAnsi="Calibri" w:cs="Calibri"/>
                <w:color w:val="000000"/>
              </w:rPr>
              <w:t>63.2</w:t>
            </w:r>
          </w:p>
        </w:tc>
      </w:tr>
      <w:tr w:rsidR="00B8350E" w14:paraId="7155D69F" w14:textId="77777777" w:rsidTr="005C58D0">
        <w:tc>
          <w:tcPr>
            <w:tcW w:w="3420" w:type="dxa"/>
            <w:tcBorders>
              <w:bottom w:val="single" w:sz="4" w:space="0" w:color="296276"/>
            </w:tcBorders>
            <w:vAlign w:val="bottom"/>
          </w:tcPr>
          <w:p w14:paraId="3463481D" w14:textId="5DD4DFD7" w:rsidR="00B8350E" w:rsidRPr="00F77EF5" w:rsidRDefault="00B8350E" w:rsidP="00B8350E">
            <w:pPr>
              <w:pStyle w:val="NoSpacing"/>
              <w:rPr>
                <w:rFonts w:ascii="Calibri" w:hAnsi="Calibri" w:cs="Calibri"/>
                <w:color w:val="000000"/>
                <w:kern w:val="24"/>
              </w:rPr>
            </w:pPr>
            <w:r>
              <w:rPr>
                <w:rFonts w:ascii="Calibri" w:hAnsi="Calibri" w:cs="Calibri"/>
                <w:color w:val="000000"/>
              </w:rPr>
              <w:t>Marriage registration</w:t>
            </w:r>
          </w:p>
        </w:tc>
        <w:tc>
          <w:tcPr>
            <w:tcW w:w="2965" w:type="dxa"/>
            <w:tcBorders>
              <w:bottom w:val="single" w:sz="4" w:space="0" w:color="296276"/>
            </w:tcBorders>
            <w:vAlign w:val="bottom"/>
          </w:tcPr>
          <w:p w14:paraId="5FD25760" w14:textId="4A9C1518"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30.3</w:t>
            </w:r>
          </w:p>
        </w:tc>
        <w:tc>
          <w:tcPr>
            <w:tcW w:w="2965" w:type="dxa"/>
            <w:tcBorders>
              <w:bottom w:val="single" w:sz="4" w:space="0" w:color="296276"/>
            </w:tcBorders>
            <w:vAlign w:val="bottom"/>
          </w:tcPr>
          <w:p w14:paraId="236EEBB9" w14:textId="60E21953" w:rsidR="00B8350E" w:rsidRPr="004C38FC" w:rsidRDefault="00B8350E" w:rsidP="00B8350E">
            <w:pPr>
              <w:pStyle w:val="NoSpacing"/>
              <w:rPr>
                <w:rStyle w:val="eop"/>
              </w:rPr>
            </w:pPr>
            <w:r>
              <w:rPr>
                <w:rFonts w:ascii="Calibri" w:hAnsi="Calibri" w:cs="Calibri"/>
                <w:color w:val="000000"/>
              </w:rPr>
              <w:t>28.6</w:t>
            </w:r>
          </w:p>
        </w:tc>
      </w:tr>
      <w:tr w:rsidR="00B8350E" w14:paraId="5ECFB7C8" w14:textId="77777777" w:rsidTr="005C58D0">
        <w:tc>
          <w:tcPr>
            <w:tcW w:w="3420" w:type="dxa"/>
            <w:tcBorders>
              <w:bottom w:val="single" w:sz="4" w:space="0" w:color="296276"/>
            </w:tcBorders>
            <w:vAlign w:val="bottom"/>
          </w:tcPr>
          <w:p w14:paraId="2DE19963" w14:textId="5CF27CA9" w:rsidR="00B8350E" w:rsidRPr="00F77EF5" w:rsidRDefault="00B8350E" w:rsidP="00B8350E">
            <w:pPr>
              <w:pStyle w:val="NoSpacing"/>
              <w:rPr>
                <w:rFonts w:ascii="Calibri" w:hAnsi="Calibri" w:cs="Calibri"/>
                <w:color w:val="000000"/>
                <w:kern w:val="24"/>
              </w:rPr>
            </w:pPr>
            <w:r>
              <w:rPr>
                <w:rFonts w:ascii="Calibri" w:hAnsi="Calibri" w:cs="Calibri"/>
                <w:color w:val="000000"/>
              </w:rPr>
              <w:t>Food insecurity</w:t>
            </w:r>
          </w:p>
        </w:tc>
        <w:tc>
          <w:tcPr>
            <w:tcW w:w="2965" w:type="dxa"/>
            <w:tcBorders>
              <w:bottom w:val="single" w:sz="4" w:space="0" w:color="296276"/>
            </w:tcBorders>
            <w:vAlign w:val="bottom"/>
          </w:tcPr>
          <w:p w14:paraId="42C6390A" w14:textId="5DA554BB"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28.1</w:t>
            </w:r>
          </w:p>
        </w:tc>
        <w:tc>
          <w:tcPr>
            <w:tcW w:w="2965" w:type="dxa"/>
            <w:tcBorders>
              <w:bottom w:val="single" w:sz="4" w:space="0" w:color="296276"/>
            </w:tcBorders>
            <w:vAlign w:val="bottom"/>
          </w:tcPr>
          <w:p w14:paraId="498718D0" w14:textId="2AB07502" w:rsidR="00B8350E" w:rsidRPr="004C38FC" w:rsidRDefault="00B8350E" w:rsidP="00B8350E">
            <w:pPr>
              <w:pStyle w:val="NoSpacing"/>
              <w:rPr>
                <w:rStyle w:val="eop"/>
              </w:rPr>
            </w:pPr>
            <w:r>
              <w:rPr>
                <w:rFonts w:ascii="Calibri" w:hAnsi="Calibri" w:cs="Calibri"/>
                <w:color w:val="000000"/>
              </w:rPr>
              <w:t>59.5</w:t>
            </w:r>
          </w:p>
        </w:tc>
      </w:tr>
      <w:tr w:rsidR="00B8350E" w14:paraId="3CDD093E" w14:textId="77777777" w:rsidTr="005C58D0">
        <w:tc>
          <w:tcPr>
            <w:tcW w:w="3420" w:type="dxa"/>
            <w:tcBorders>
              <w:bottom w:val="single" w:sz="4" w:space="0" w:color="296276"/>
            </w:tcBorders>
            <w:vAlign w:val="bottom"/>
          </w:tcPr>
          <w:p w14:paraId="2F5DC0A9" w14:textId="4E8596DB" w:rsidR="00B8350E" w:rsidRPr="00F77EF5" w:rsidRDefault="00B8350E" w:rsidP="00B8350E">
            <w:pPr>
              <w:pStyle w:val="NoSpacing"/>
              <w:rPr>
                <w:rFonts w:ascii="Calibri" w:hAnsi="Calibri" w:cs="Calibri"/>
                <w:color w:val="000000"/>
                <w:kern w:val="24"/>
              </w:rPr>
            </w:pPr>
            <w:r>
              <w:rPr>
                <w:rFonts w:ascii="Calibri" w:hAnsi="Calibri" w:cs="Calibri"/>
                <w:color w:val="000000"/>
              </w:rPr>
              <w:t>Births</w:t>
            </w:r>
          </w:p>
        </w:tc>
        <w:tc>
          <w:tcPr>
            <w:tcW w:w="2965" w:type="dxa"/>
            <w:tcBorders>
              <w:bottom w:val="single" w:sz="4" w:space="0" w:color="296276"/>
            </w:tcBorders>
            <w:vAlign w:val="bottom"/>
          </w:tcPr>
          <w:p w14:paraId="3AB4E0B9" w14:textId="75F9342F" w:rsidR="00B8350E" w:rsidRPr="00F77EF5" w:rsidRDefault="00B8350E" w:rsidP="00B8350E">
            <w:pPr>
              <w:pStyle w:val="NoSpacing"/>
              <w:jc w:val="center"/>
              <w:rPr>
                <w:rFonts w:ascii="Calibri" w:hAnsi="Calibri" w:cs="Calibri"/>
                <w:color w:val="000000"/>
                <w:kern w:val="24"/>
              </w:rPr>
            </w:pPr>
            <w:r>
              <w:rPr>
                <w:rFonts w:ascii="Calibri" w:hAnsi="Calibri" w:cs="Calibri"/>
                <w:color w:val="000000"/>
              </w:rPr>
              <w:t>25.4</w:t>
            </w:r>
          </w:p>
        </w:tc>
        <w:tc>
          <w:tcPr>
            <w:tcW w:w="2965" w:type="dxa"/>
            <w:tcBorders>
              <w:bottom w:val="single" w:sz="4" w:space="0" w:color="296276"/>
            </w:tcBorders>
            <w:vAlign w:val="bottom"/>
          </w:tcPr>
          <w:p w14:paraId="481DDE11" w14:textId="7453ED1A" w:rsidR="00B8350E" w:rsidRPr="004C38FC" w:rsidRDefault="00B8350E" w:rsidP="00B8350E">
            <w:pPr>
              <w:pStyle w:val="NoSpacing"/>
              <w:rPr>
                <w:rStyle w:val="eop"/>
              </w:rPr>
            </w:pPr>
            <w:r>
              <w:rPr>
                <w:rFonts w:ascii="Calibri" w:hAnsi="Calibri" w:cs="Calibri"/>
                <w:color w:val="000000"/>
              </w:rPr>
              <w:t>2.7</w:t>
            </w:r>
          </w:p>
        </w:tc>
      </w:tr>
      <w:tr w:rsidR="00B8350E" w14:paraId="20E8F0B9" w14:textId="77777777" w:rsidTr="005C58D0">
        <w:tc>
          <w:tcPr>
            <w:tcW w:w="3420" w:type="dxa"/>
            <w:tcBorders>
              <w:top w:val="single" w:sz="4" w:space="0" w:color="296276"/>
              <w:bottom w:val="single" w:sz="4" w:space="0" w:color="296276"/>
            </w:tcBorders>
            <w:vAlign w:val="bottom"/>
          </w:tcPr>
          <w:p w14:paraId="391E5DCB" w14:textId="0E67979C" w:rsidR="00B8350E" w:rsidRPr="00F77EF5" w:rsidRDefault="00B8350E" w:rsidP="00B8350E">
            <w:pPr>
              <w:pStyle w:val="NoSpacing"/>
            </w:pPr>
            <w:r>
              <w:rPr>
                <w:rFonts w:ascii="Calibri" w:hAnsi="Calibri" w:cs="Calibri"/>
                <w:color w:val="000000"/>
              </w:rPr>
              <w:t>Child mortality</w:t>
            </w:r>
          </w:p>
        </w:tc>
        <w:tc>
          <w:tcPr>
            <w:tcW w:w="2965" w:type="dxa"/>
            <w:tcBorders>
              <w:top w:val="single" w:sz="4" w:space="0" w:color="296276"/>
              <w:bottom w:val="single" w:sz="4" w:space="0" w:color="296276"/>
            </w:tcBorders>
            <w:vAlign w:val="bottom"/>
          </w:tcPr>
          <w:p w14:paraId="5D010392" w14:textId="4726DD42" w:rsidR="00B8350E" w:rsidRPr="00F77EF5" w:rsidRDefault="00B8350E" w:rsidP="00B8350E">
            <w:pPr>
              <w:pStyle w:val="NoSpacing"/>
              <w:jc w:val="center"/>
              <w:rPr>
                <w:rStyle w:val="normaltextrun"/>
              </w:rPr>
            </w:pPr>
            <w:r>
              <w:rPr>
                <w:rFonts w:ascii="Calibri" w:hAnsi="Calibri" w:cs="Calibri"/>
                <w:color w:val="000000"/>
              </w:rPr>
              <w:t>24.3</w:t>
            </w:r>
          </w:p>
        </w:tc>
        <w:tc>
          <w:tcPr>
            <w:tcW w:w="2965" w:type="dxa"/>
            <w:tcBorders>
              <w:top w:val="single" w:sz="4" w:space="0" w:color="296276"/>
              <w:bottom w:val="single" w:sz="4" w:space="0" w:color="296276"/>
            </w:tcBorders>
            <w:vAlign w:val="bottom"/>
          </w:tcPr>
          <w:p w14:paraId="0AF2D52E" w14:textId="4465AEE2" w:rsidR="00B8350E" w:rsidRPr="007A46DF" w:rsidRDefault="00B8350E" w:rsidP="00B8350E">
            <w:pPr>
              <w:pStyle w:val="NoSpacing"/>
            </w:pPr>
            <w:r>
              <w:rPr>
                <w:rFonts w:ascii="Calibri" w:hAnsi="Calibri" w:cs="Calibri"/>
                <w:color w:val="000000"/>
              </w:rPr>
              <w:t>8.6</w:t>
            </w:r>
          </w:p>
        </w:tc>
      </w:tr>
      <w:tr w:rsidR="00B8350E" w14:paraId="7C39C226" w14:textId="77777777" w:rsidTr="005C58D0">
        <w:tc>
          <w:tcPr>
            <w:tcW w:w="3420" w:type="dxa"/>
            <w:tcBorders>
              <w:top w:val="single" w:sz="4" w:space="0" w:color="296276"/>
              <w:bottom w:val="single" w:sz="4" w:space="0" w:color="296276"/>
            </w:tcBorders>
            <w:vAlign w:val="bottom"/>
          </w:tcPr>
          <w:p w14:paraId="62C6D3CB" w14:textId="001539F2" w:rsidR="00B8350E" w:rsidRPr="00F77EF5" w:rsidRDefault="00B8350E" w:rsidP="00B8350E">
            <w:pPr>
              <w:pStyle w:val="NoSpacing"/>
            </w:pPr>
            <w:r>
              <w:rPr>
                <w:rFonts w:ascii="Calibri" w:hAnsi="Calibri" w:cs="Calibri"/>
                <w:color w:val="000000"/>
              </w:rPr>
              <w:t>Mortality due to pollution</w:t>
            </w:r>
          </w:p>
        </w:tc>
        <w:tc>
          <w:tcPr>
            <w:tcW w:w="2965" w:type="dxa"/>
            <w:tcBorders>
              <w:top w:val="single" w:sz="4" w:space="0" w:color="296276"/>
              <w:bottom w:val="single" w:sz="4" w:space="0" w:color="296276"/>
            </w:tcBorders>
            <w:vAlign w:val="bottom"/>
          </w:tcPr>
          <w:p w14:paraId="00B7F3C8" w14:textId="019C3D89" w:rsidR="00B8350E" w:rsidRPr="00F77EF5" w:rsidRDefault="00B8350E" w:rsidP="00B8350E">
            <w:pPr>
              <w:pStyle w:val="NoSpacing"/>
              <w:jc w:val="center"/>
              <w:rPr>
                <w:rStyle w:val="normaltextrun"/>
              </w:rPr>
            </w:pPr>
            <w:r>
              <w:rPr>
                <w:rFonts w:ascii="Calibri" w:hAnsi="Calibri" w:cs="Calibri"/>
                <w:color w:val="000000"/>
              </w:rPr>
              <w:t>23.8</w:t>
            </w:r>
          </w:p>
        </w:tc>
        <w:tc>
          <w:tcPr>
            <w:tcW w:w="2965" w:type="dxa"/>
            <w:tcBorders>
              <w:top w:val="single" w:sz="4" w:space="0" w:color="296276"/>
              <w:bottom w:val="single" w:sz="4" w:space="0" w:color="296276"/>
            </w:tcBorders>
            <w:vAlign w:val="bottom"/>
          </w:tcPr>
          <w:p w14:paraId="2C0FFBC0" w14:textId="021E9367" w:rsidR="00B8350E" w:rsidRPr="007A46DF" w:rsidRDefault="00B8350E" w:rsidP="00B8350E">
            <w:pPr>
              <w:pStyle w:val="NoSpacing"/>
            </w:pPr>
            <w:r>
              <w:rPr>
                <w:rFonts w:ascii="Calibri" w:hAnsi="Calibri" w:cs="Calibri"/>
                <w:color w:val="000000"/>
              </w:rPr>
              <w:t>58.9</w:t>
            </w:r>
          </w:p>
        </w:tc>
      </w:tr>
      <w:tr w:rsidR="00B8350E" w14:paraId="77A1B8F0" w14:textId="77777777" w:rsidTr="005C58D0">
        <w:tc>
          <w:tcPr>
            <w:tcW w:w="3420" w:type="dxa"/>
            <w:tcBorders>
              <w:top w:val="single" w:sz="4" w:space="0" w:color="296276"/>
              <w:bottom w:val="single" w:sz="4" w:space="0" w:color="296276"/>
            </w:tcBorders>
            <w:vAlign w:val="bottom"/>
          </w:tcPr>
          <w:p w14:paraId="281A90F1" w14:textId="0C6057D5" w:rsidR="00B8350E" w:rsidRPr="00F77EF5" w:rsidRDefault="00B8350E" w:rsidP="00B8350E">
            <w:pPr>
              <w:pStyle w:val="NoSpacing"/>
            </w:pPr>
            <w:r>
              <w:rPr>
                <w:rFonts w:ascii="Calibri" w:hAnsi="Calibri" w:cs="Calibri"/>
                <w:color w:val="000000"/>
              </w:rPr>
              <w:t>Homicides</w:t>
            </w:r>
          </w:p>
        </w:tc>
        <w:tc>
          <w:tcPr>
            <w:tcW w:w="2965" w:type="dxa"/>
            <w:tcBorders>
              <w:top w:val="single" w:sz="4" w:space="0" w:color="296276"/>
              <w:bottom w:val="single" w:sz="4" w:space="0" w:color="296276"/>
            </w:tcBorders>
            <w:vAlign w:val="bottom"/>
          </w:tcPr>
          <w:p w14:paraId="1E372FB7" w14:textId="5C402683" w:rsidR="00B8350E" w:rsidRPr="00F77EF5" w:rsidRDefault="00B8350E" w:rsidP="00B8350E">
            <w:pPr>
              <w:pStyle w:val="NoSpacing"/>
              <w:jc w:val="center"/>
              <w:rPr>
                <w:rStyle w:val="normaltextrun"/>
              </w:rPr>
            </w:pPr>
            <w:r>
              <w:rPr>
                <w:rFonts w:ascii="Calibri" w:hAnsi="Calibri" w:cs="Calibri"/>
                <w:color w:val="000000"/>
              </w:rPr>
              <w:t>23.8</w:t>
            </w:r>
          </w:p>
        </w:tc>
        <w:tc>
          <w:tcPr>
            <w:tcW w:w="2965" w:type="dxa"/>
            <w:tcBorders>
              <w:top w:val="single" w:sz="4" w:space="0" w:color="296276"/>
              <w:bottom w:val="single" w:sz="4" w:space="0" w:color="296276"/>
            </w:tcBorders>
            <w:vAlign w:val="bottom"/>
          </w:tcPr>
          <w:p w14:paraId="462E41DE" w14:textId="6E2760A7" w:rsidR="00B8350E" w:rsidRPr="007A46DF" w:rsidRDefault="00B8350E" w:rsidP="00B8350E">
            <w:pPr>
              <w:pStyle w:val="NoSpacing"/>
            </w:pPr>
            <w:r>
              <w:rPr>
                <w:rFonts w:ascii="Calibri" w:hAnsi="Calibri" w:cs="Calibri"/>
                <w:color w:val="000000"/>
              </w:rPr>
              <w:t>29.7</w:t>
            </w:r>
          </w:p>
        </w:tc>
      </w:tr>
      <w:tr w:rsidR="00B8350E" w14:paraId="36DFF298" w14:textId="77777777" w:rsidTr="005C58D0">
        <w:tc>
          <w:tcPr>
            <w:tcW w:w="3420" w:type="dxa"/>
            <w:tcBorders>
              <w:top w:val="single" w:sz="4" w:space="0" w:color="296276"/>
              <w:bottom w:val="single" w:sz="4" w:space="0" w:color="296276"/>
            </w:tcBorders>
            <w:vAlign w:val="bottom"/>
          </w:tcPr>
          <w:p w14:paraId="56CF7AA7" w14:textId="4C0026EF" w:rsidR="00B8350E" w:rsidRPr="00F77EF5" w:rsidRDefault="00B8350E" w:rsidP="00B8350E">
            <w:pPr>
              <w:pStyle w:val="NoSpacing"/>
            </w:pPr>
            <w:r>
              <w:rPr>
                <w:rFonts w:ascii="Calibri" w:hAnsi="Calibri" w:cs="Calibri"/>
                <w:color w:val="000000"/>
              </w:rPr>
              <w:lastRenderedPageBreak/>
              <w:t>Access to financial resources</w:t>
            </w:r>
          </w:p>
        </w:tc>
        <w:tc>
          <w:tcPr>
            <w:tcW w:w="2965" w:type="dxa"/>
            <w:tcBorders>
              <w:top w:val="single" w:sz="4" w:space="0" w:color="296276"/>
              <w:bottom w:val="single" w:sz="4" w:space="0" w:color="296276"/>
            </w:tcBorders>
            <w:vAlign w:val="bottom"/>
          </w:tcPr>
          <w:p w14:paraId="70A1301B" w14:textId="5683EBB5" w:rsidR="00B8350E" w:rsidRPr="00F77EF5" w:rsidRDefault="00B8350E" w:rsidP="00B8350E">
            <w:pPr>
              <w:pStyle w:val="NoSpacing"/>
              <w:jc w:val="center"/>
              <w:rPr>
                <w:rStyle w:val="normaltextrun"/>
              </w:rPr>
            </w:pPr>
            <w:r>
              <w:rPr>
                <w:rFonts w:ascii="Calibri" w:hAnsi="Calibri" w:cs="Calibri"/>
                <w:color w:val="000000"/>
              </w:rPr>
              <w:t>20</w:t>
            </w:r>
          </w:p>
        </w:tc>
        <w:tc>
          <w:tcPr>
            <w:tcW w:w="2965" w:type="dxa"/>
            <w:tcBorders>
              <w:top w:val="single" w:sz="4" w:space="0" w:color="296276"/>
              <w:bottom w:val="single" w:sz="4" w:space="0" w:color="296276"/>
            </w:tcBorders>
            <w:vAlign w:val="bottom"/>
          </w:tcPr>
          <w:p w14:paraId="72BF7B09" w14:textId="0DE859F2" w:rsidR="00B8350E" w:rsidRPr="007A46DF" w:rsidRDefault="00B8350E" w:rsidP="00B8350E">
            <w:pPr>
              <w:pStyle w:val="NoSpacing"/>
            </w:pPr>
            <w:r>
              <w:rPr>
                <w:rFonts w:ascii="Calibri" w:hAnsi="Calibri" w:cs="Calibri"/>
                <w:color w:val="000000"/>
              </w:rPr>
              <w:t>51.9</w:t>
            </w:r>
          </w:p>
        </w:tc>
      </w:tr>
    </w:tbl>
    <w:p w14:paraId="3251D8B1" w14:textId="77777777" w:rsidR="00371083" w:rsidRDefault="00371083" w:rsidP="005C3D0C">
      <w:pPr>
        <w:pStyle w:val="NoSpacing"/>
      </w:pPr>
    </w:p>
    <w:p w14:paraId="15F8DDA8" w14:textId="77777777" w:rsidR="006C3A16" w:rsidRDefault="006C3A16" w:rsidP="006C3A16">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57436BD5" w14:textId="77777777" w:rsidR="00457CFD" w:rsidRDefault="00457CFD" w:rsidP="005C3D0C">
      <w:pPr>
        <w:pStyle w:val="NoSpacing"/>
      </w:pPr>
    </w:p>
    <w:p w14:paraId="332167F6" w14:textId="629B6F03" w:rsidR="003F76C0" w:rsidRPr="00EE3AEF" w:rsidRDefault="003F76C0" w:rsidP="005C3D0C">
      <w:pPr>
        <w:pStyle w:val="NoSpacing"/>
        <w:rPr>
          <w:b/>
          <w:bCs/>
        </w:rPr>
      </w:pPr>
      <w:r w:rsidRPr="00EE3AEF">
        <w:rPr>
          <w:b/>
          <w:bCs/>
        </w:rPr>
        <w:t xml:space="preserve">Figure 6: </w:t>
      </w:r>
      <w:r w:rsidR="00EE3AEF" w:rsidRPr="00EE3AEF">
        <w:rPr>
          <w:b/>
          <w:bCs/>
        </w:rPr>
        <w:t xml:space="preserve">Availability of additional </w:t>
      </w:r>
      <w:proofErr w:type="spellStart"/>
      <w:r w:rsidR="00EE3AEF" w:rsidRPr="00EE3AEF">
        <w:rPr>
          <w:b/>
          <w:bCs/>
        </w:rPr>
        <w:t>disaggregations</w:t>
      </w:r>
      <w:proofErr w:type="spellEnd"/>
      <w:r w:rsidR="00EE3AEF" w:rsidRPr="00EE3AEF">
        <w:rPr>
          <w:b/>
          <w:bCs/>
        </w:rPr>
        <w:t xml:space="preserve"> for sex-disaggregated datasets versus non sex-disaggregated datasets</w:t>
      </w:r>
    </w:p>
    <w:p w14:paraId="692CFDE5" w14:textId="0C24D946" w:rsidR="00EE3AEF" w:rsidRDefault="00EE1A83" w:rsidP="005C3D0C">
      <w:pPr>
        <w:pStyle w:val="NoSpacing"/>
      </w:pPr>
      <w:r>
        <w:rPr>
          <w:noProof/>
        </w:rPr>
        <w:drawing>
          <wp:inline distT="0" distB="0" distL="0" distR="0" wp14:anchorId="36942191" wp14:editId="34A72AE1">
            <wp:extent cx="5943600" cy="2042160"/>
            <wp:effectExtent l="0" t="0" r="0" b="0"/>
            <wp:docPr id="1274778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0BE1AF3C" w14:textId="77777777" w:rsidR="00EE3AEF" w:rsidRDefault="00EE3AEF" w:rsidP="005C3D0C">
      <w:pPr>
        <w:pStyle w:val="NoSpacing"/>
      </w:pPr>
    </w:p>
    <w:p w14:paraId="4F170579" w14:textId="77777777" w:rsidR="00240AF0" w:rsidRDefault="00240AF0" w:rsidP="00240AF0">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2F5E9A65" w14:textId="77777777" w:rsidR="00240AF0" w:rsidRDefault="00240AF0" w:rsidP="00240AF0">
      <w:pPr>
        <w:pStyle w:val="NoSpacing"/>
        <w:rPr>
          <w:b/>
          <w:bCs/>
        </w:rPr>
      </w:pPr>
    </w:p>
    <w:p w14:paraId="1C7E639C" w14:textId="6818F462" w:rsidR="00240AF0" w:rsidRDefault="00240AF0" w:rsidP="00240AF0">
      <w:pPr>
        <w:pStyle w:val="NoSpacing"/>
        <w:rPr>
          <w:b/>
          <w:bCs/>
        </w:rPr>
      </w:pPr>
      <w:r w:rsidRPr="00EF5302">
        <w:rPr>
          <w:b/>
          <w:bCs/>
        </w:rPr>
        <w:t xml:space="preserve">Figure </w:t>
      </w:r>
      <w:r w:rsidR="008642A1">
        <w:rPr>
          <w:b/>
          <w:bCs/>
        </w:rPr>
        <w:t>7</w:t>
      </w:r>
      <w:r w:rsidRPr="00EF5302">
        <w:rPr>
          <w:b/>
          <w:bCs/>
        </w:rPr>
        <w:t xml:space="preserve">: </w:t>
      </w:r>
      <w:r>
        <w:rPr>
          <w:b/>
          <w:bCs/>
        </w:rPr>
        <w:t>Disaggregation of indicators</w:t>
      </w:r>
      <w:r>
        <w:rPr>
          <w:b/>
          <w:bCs/>
        </w:rPr>
        <w:t>, 2023</w:t>
      </w:r>
    </w:p>
    <w:p w14:paraId="37C01244" w14:textId="77777777" w:rsidR="00240AF0" w:rsidRDefault="00240AF0" w:rsidP="00240AF0">
      <w:pPr>
        <w:pStyle w:val="NoSpacing"/>
        <w:rPr>
          <w:i/>
          <w:iCs/>
        </w:rPr>
      </w:pPr>
    </w:p>
    <w:p w14:paraId="5E899630" w14:textId="77777777" w:rsidR="00240AF0" w:rsidRDefault="00240AF0" w:rsidP="00240AF0">
      <w:pPr>
        <w:pStyle w:val="NoSpacing"/>
        <w:rPr>
          <w:i/>
          <w:iCs/>
        </w:rPr>
      </w:pPr>
      <w:commentRangeStart w:id="1"/>
      <w:commentRangeStart w:id="2"/>
      <w:r>
        <w:rPr>
          <w:noProof/>
        </w:rPr>
        <w:drawing>
          <wp:inline distT="0" distB="0" distL="0" distR="0" wp14:anchorId="2746E69B" wp14:editId="4940C067">
            <wp:extent cx="5038725" cy="2438400"/>
            <wp:effectExtent l="0" t="0" r="9525" b="0"/>
            <wp:docPr id="2031659480" name="Chart 1">
              <a:extLst xmlns:a="http://schemas.openxmlformats.org/drawingml/2006/main">
                <a:ext uri="{FF2B5EF4-FFF2-40B4-BE49-F238E27FC236}">
                  <a16:creationId xmlns:a16="http://schemas.microsoft.com/office/drawing/2014/main" id="{A1AD0667-E036-2AFC-BBBE-8845F2FB9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
      <w:r>
        <w:rPr>
          <w:rStyle w:val="CommentReference"/>
          <w:kern w:val="2"/>
          <w14:ligatures w14:val="standardContextual"/>
        </w:rPr>
        <w:commentReference w:id="1"/>
      </w:r>
      <w:commentRangeEnd w:id="2"/>
      <w:r w:rsidR="00670CA1">
        <w:rPr>
          <w:rStyle w:val="CommentReference"/>
          <w:kern w:val="2"/>
          <w14:ligatures w14:val="standardContextual"/>
        </w:rPr>
        <w:commentReference w:id="2"/>
      </w:r>
    </w:p>
    <w:p w14:paraId="5F53A752" w14:textId="77777777" w:rsidR="00240AF0" w:rsidRDefault="00240AF0" w:rsidP="00240AF0">
      <w:pPr>
        <w:pStyle w:val="NoSpacing"/>
        <w:rPr>
          <w:i/>
          <w:iCs/>
        </w:rPr>
      </w:pPr>
    </w:p>
    <w:p w14:paraId="00CD4862" w14:textId="77777777" w:rsidR="003F76C0" w:rsidRDefault="003F76C0" w:rsidP="005C3D0C">
      <w:pPr>
        <w:pStyle w:val="NoSpacing"/>
      </w:pPr>
    </w:p>
    <w:tbl>
      <w:tblPr>
        <w:tblStyle w:val="TableGrid"/>
        <w:tblW w:w="0" w:type="auto"/>
        <w:tblLook w:val="04A0" w:firstRow="1" w:lastRow="0" w:firstColumn="1" w:lastColumn="0" w:noHBand="0" w:noVBand="1"/>
      </w:tblPr>
      <w:tblGrid>
        <w:gridCol w:w="9350"/>
      </w:tblGrid>
      <w:tr w:rsidR="00457CFD" w14:paraId="768A3F17" w14:textId="77777777" w:rsidTr="00457CFD">
        <w:tc>
          <w:tcPr>
            <w:tcW w:w="9350" w:type="dxa"/>
          </w:tcPr>
          <w:p w14:paraId="43445E97" w14:textId="154AB9B3" w:rsidR="00457CFD" w:rsidRPr="00BD2C69" w:rsidRDefault="00BD2C69" w:rsidP="005C3D0C">
            <w:pPr>
              <w:pStyle w:val="NoSpacing"/>
              <w:rPr>
                <w:b/>
                <w:bCs/>
              </w:rPr>
            </w:pPr>
            <w:r w:rsidRPr="00BD2C69">
              <w:rPr>
                <w:b/>
                <w:bCs/>
              </w:rPr>
              <w:lastRenderedPageBreak/>
              <w:t>Country Spotlight: [Country Name]</w:t>
            </w:r>
          </w:p>
          <w:p w14:paraId="75CA8CD8" w14:textId="180739A8" w:rsidR="00BD2C69" w:rsidRPr="00BD2C69" w:rsidRDefault="006C3A16" w:rsidP="005C3D0C">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4E0F5B67" w14:textId="77777777" w:rsidR="00A53D45" w:rsidRDefault="00A53D45" w:rsidP="001A6F45">
      <w:pPr>
        <w:pStyle w:val="NoSpacing"/>
        <w:rPr>
          <w:rStyle w:val="eop"/>
        </w:rPr>
      </w:pPr>
    </w:p>
    <w:p w14:paraId="6A8455C6" w14:textId="2334E8F4" w:rsidR="00A53D45" w:rsidRDefault="00A53D45" w:rsidP="00A53D45">
      <w:pPr>
        <w:pStyle w:val="Heading2"/>
      </w:pPr>
      <w:r>
        <w:rPr>
          <w:rStyle w:val="eop"/>
        </w:rPr>
        <w:t>Recommendation</w:t>
      </w:r>
    </w:p>
    <w:tbl>
      <w:tblPr>
        <w:tblStyle w:val="TableGrid"/>
        <w:tblW w:w="0" w:type="auto"/>
        <w:tblLook w:val="04A0" w:firstRow="1" w:lastRow="0" w:firstColumn="1" w:lastColumn="0" w:noHBand="0" w:noVBand="1"/>
      </w:tblPr>
      <w:tblGrid>
        <w:gridCol w:w="9350"/>
      </w:tblGrid>
      <w:tr w:rsidR="00A53D45" w14:paraId="198C9AB9" w14:textId="77777777" w:rsidTr="001A1309">
        <w:tc>
          <w:tcPr>
            <w:tcW w:w="9350" w:type="dxa"/>
          </w:tcPr>
          <w:p w14:paraId="0E8B857C" w14:textId="640CC594" w:rsidR="00A53D45" w:rsidRPr="00821756" w:rsidRDefault="00A53D45" w:rsidP="001A1309">
            <w:pPr>
              <w:pStyle w:val="NoSpacing"/>
              <w:rPr>
                <w:b/>
                <w:bCs/>
                <w:i/>
                <w:iCs/>
              </w:rPr>
            </w:pPr>
            <w:r w:rsidRPr="00821756">
              <w:rPr>
                <w:rStyle w:val="eop"/>
                <w:b/>
                <w:bCs/>
              </w:rPr>
              <w:t xml:space="preserve">Lorem ipsum dolor sit </w:t>
            </w:r>
            <w:proofErr w:type="spellStart"/>
            <w:r w:rsidRPr="00821756">
              <w:rPr>
                <w:rStyle w:val="eop"/>
                <w:b/>
                <w:bCs/>
              </w:rPr>
              <w:t>amet</w:t>
            </w:r>
            <w:proofErr w:type="spellEnd"/>
            <w:r w:rsidRPr="00821756">
              <w:rPr>
                <w:rStyle w:val="eop"/>
                <w:b/>
                <w:bCs/>
              </w:rPr>
              <w:t xml:space="preserve">, </w:t>
            </w:r>
            <w:proofErr w:type="spellStart"/>
            <w:r w:rsidRPr="00821756">
              <w:rPr>
                <w:rStyle w:val="eop"/>
                <w:b/>
                <w:bCs/>
              </w:rPr>
              <w:t>consectetuer</w:t>
            </w:r>
            <w:proofErr w:type="spellEnd"/>
            <w:r w:rsidRPr="00821756">
              <w:rPr>
                <w:rStyle w:val="eop"/>
                <w:b/>
                <w:bCs/>
              </w:rPr>
              <w:t xml:space="preserve"> </w:t>
            </w:r>
            <w:proofErr w:type="spellStart"/>
            <w:r w:rsidRPr="00821756">
              <w:rPr>
                <w:rStyle w:val="eop"/>
                <w:b/>
                <w:bCs/>
              </w:rPr>
              <w:t>adipiscing</w:t>
            </w:r>
            <w:proofErr w:type="spellEnd"/>
            <w:r w:rsidRPr="00821756">
              <w:rPr>
                <w:rStyle w:val="eop"/>
                <w:b/>
                <w:bCs/>
              </w:rPr>
              <w:t xml:space="preserve"> </w:t>
            </w:r>
            <w:proofErr w:type="spellStart"/>
            <w:r w:rsidRPr="00821756">
              <w:rPr>
                <w:rStyle w:val="eop"/>
                <w:b/>
                <w:bCs/>
              </w:rPr>
              <w:t>elit</w:t>
            </w:r>
            <w:proofErr w:type="spellEnd"/>
            <w:r w:rsidRPr="00821756">
              <w:rPr>
                <w:rStyle w:val="eop"/>
                <w:b/>
                <w:bCs/>
              </w:rPr>
              <w:t xml:space="preserve">, sed diam </w:t>
            </w:r>
            <w:proofErr w:type="spellStart"/>
            <w:r w:rsidRPr="00821756">
              <w:rPr>
                <w:rStyle w:val="eop"/>
                <w:b/>
                <w:bCs/>
              </w:rPr>
              <w:t>nonummy</w:t>
            </w:r>
            <w:proofErr w:type="spellEnd"/>
            <w:r w:rsidRPr="00821756">
              <w:rPr>
                <w:rStyle w:val="eop"/>
                <w:b/>
                <w:bCs/>
              </w:rPr>
              <w:t xml:space="preserve"> </w:t>
            </w:r>
            <w:proofErr w:type="spellStart"/>
            <w:r w:rsidRPr="00821756">
              <w:rPr>
                <w:rStyle w:val="eop"/>
                <w:b/>
                <w:bCs/>
              </w:rPr>
              <w:t>nibh</w:t>
            </w:r>
            <w:proofErr w:type="spellEnd"/>
            <w:r w:rsidRPr="00821756">
              <w:rPr>
                <w:rStyle w:val="eop"/>
                <w:b/>
                <w:bCs/>
              </w:rPr>
              <w:t xml:space="preserve"> </w:t>
            </w:r>
            <w:proofErr w:type="spellStart"/>
            <w:r w:rsidRPr="00821756">
              <w:rPr>
                <w:rStyle w:val="eop"/>
                <w:b/>
                <w:bCs/>
              </w:rPr>
              <w:t>euismod</w:t>
            </w:r>
            <w:proofErr w:type="spellEnd"/>
            <w:r w:rsidRPr="00821756">
              <w:rPr>
                <w:rStyle w:val="eop"/>
                <w:b/>
                <w:bCs/>
              </w:rPr>
              <w:t xml:space="preserve"> </w:t>
            </w:r>
            <w:proofErr w:type="spellStart"/>
            <w:r w:rsidRPr="00821756">
              <w:rPr>
                <w:rStyle w:val="eop"/>
                <w:b/>
                <w:bCs/>
              </w:rPr>
              <w:t>tincidunt</w:t>
            </w:r>
            <w:proofErr w:type="spellEnd"/>
            <w:r w:rsidRPr="00821756">
              <w:rPr>
                <w:rStyle w:val="eop"/>
                <w:b/>
                <w:bCs/>
              </w:rPr>
              <w:t xml:space="preserve"> </w:t>
            </w:r>
            <w:proofErr w:type="spellStart"/>
            <w:r w:rsidRPr="00821756">
              <w:rPr>
                <w:rStyle w:val="eop"/>
                <w:b/>
                <w:bCs/>
              </w:rPr>
              <w:t>ut</w:t>
            </w:r>
            <w:proofErr w:type="spellEnd"/>
            <w:r w:rsidRPr="00821756">
              <w:rPr>
                <w:rStyle w:val="eop"/>
                <w:b/>
                <w:bCs/>
              </w:rPr>
              <w:t xml:space="preserve"> </w:t>
            </w:r>
            <w:proofErr w:type="spellStart"/>
            <w:r w:rsidRPr="00821756">
              <w:rPr>
                <w:rStyle w:val="eop"/>
                <w:b/>
                <w:bCs/>
              </w:rPr>
              <w:t>laoreet</w:t>
            </w:r>
            <w:proofErr w:type="spellEnd"/>
            <w:r w:rsidRPr="00821756">
              <w:rPr>
                <w:rStyle w:val="eop"/>
                <w:b/>
                <w:bCs/>
              </w:rPr>
              <w:t xml:space="preserve"> dolore magna </w:t>
            </w:r>
            <w:proofErr w:type="spellStart"/>
            <w:r w:rsidRPr="00821756">
              <w:rPr>
                <w:rStyle w:val="eop"/>
                <w:b/>
                <w:bCs/>
              </w:rPr>
              <w:t>aliquam</w:t>
            </w:r>
            <w:proofErr w:type="spellEnd"/>
            <w:r w:rsidRPr="00821756">
              <w:rPr>
                <w:rStyle w:val="eop"/>
                <w:b/>
                <w:bCs/>
              </w:rPr>
              <w:t xml:space="preserve"> </w:t>
            </w:r>
            <w:proofErr w:type="spellStart"/>
            <w:r w:rsidRPr="00821756">
              <w:rPr>
                <w:rStyle w:val="eop"/>
                <w:b/>
                <w:bCs/>
              </w:rPr>
              <w:t>erat</w:t>
            </w:r>
            <w:proofErr w:type="spellEnd"/>
            <w:r w:rsidRPr="00821756">
              <w:rPr>
                <w:rStyle w:val="eop"/>
                <w:b/>
                <w:bCs/>
              </w:rPr>
              <w:t xml:space="preserve"> </w:t>
            </w:r>
            <w:proofErr w:type="spellStart"/>
            <w:r w:rsidRPr="00821756">
              <w:rPr>
                <w:rStyle w:val="eop"/>
                <w:b/>
                <w:bCs/>
              </w:rPr>
              <w:t>volutpat</w:t>
            </w:r>
            <w:proofErr w:type="spellEnd"/>
            <w:r w:rsidRPr="00821756">
              <w:rPr>
                <w:rStyle w:val="eop"/>
                <w:b/>
                <w:bCs/>
              </w:rPr>
              <w:t xml:space="preserve">. </w:t>
            </w:r>
          </w:p>
        </w:tc>
      </w:tr>
    </w:tbl>
    <w:p w14:paraId="42187948" w14:textId="77777777" w:rsidR="00A53D45" w:rsidRDefault="00A53D45" w:rsidP="00A53D45">
      <w:pPr>
        <w:pStyle w:val="NoSpacing"/>
      </w:pPr>
    </w:p>
    <w:p w14:paraId="138112CC" w14:textId="77777777" w:rsidR="00821756" w:rsidRDefault="00821756" w:rsidP="00821756">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7E353325" w14:textId="77777777" w:rsidR="00821756" w:rsidRDefault="00821756" w:rsidP="00821756">
      <w:pPr>
        <w:pStyle w:val="NoSpacing"/>
        <w:rPr>
          <w:rStyle w:val="eop"/>
        </w:rPr>
      </w:pPr>
    </w:p>
    <w:p w14:paraId="6857A35E" w14:textId="0BD42185" w:rsidR="00371083" w:rsidRPr="005C3D0C" w:rsidRDefault="000717FF" w:rsidP="00085AF4">
      <w:pPr>
        <w:pStyle w:val="Heading1"/>
      </w:pPr>
      <w:r>
        <w:t xml:space="preserve">[3] </w:t>
      </w:r>
      <w:r w:rsidR="00B770D6">
        <w:t>How open are gender data?</w:t>
      </w:r>
    </w:p>
    <w:p w14:paraId="62536933" w14:textId="77777777" w:rsidR="00726B98" w:rsidRDefault="00085AF4" w:rsidP="00AE316B">
      <w:pPr>
        <w:pStyle w:val="NoSpacing"/>
      </w:pPr>
      <w:r w:rsidRPr="00AE316B">
        <w:t xml:space="preserve">[Openness elements] are key barriers to gender data accessibility, with </w:t>
      </w:r>
      <w:r w:rsidR="005D26A1">
        <w:t>[</w:t>
      </w:r>
      <w:r w:rsidRPr="00AE316B">
        <w:t>%</w:t>
      </w:r>
      <w:r w:rsidR="005D26A1">
        <w:t>]</w:t>
      </w:r>
      <w:r w:rsidRPr="00AE316B">
        <w:t xml:space="preserve"> </w:t>
      </w:r>
      <w:r w:rsidR="00AE316B" w:rsidRPr="00AE316B">
        <w:t xml:space="preserve">of countries lacking it completely. </w:t>
      </w:r>
      <w:r w:rsidR="00866727">
        <w:t xml:space="preserve">Ensuring that </w:t>
      </w:r>
      <w:r w:rsidR="00581C4A">
        <w:t xml:space="preserve">any gender data that are available can subsequently be accessed and used is critical to ensuring that these data will have </w:t>
      </w:r>
      <w:r w:rsidR="00B002D5">
        <w:t xml:space="preserve">any impact. Unless the data can be freely downloaded </w:t>
      </w:r>
      <w:r w:rsidR="00B5697F">
        <w:t xml:space="preserve">and used for analysis, the data will remain </w:t>
      </w:r>
      <w:r w:rsidR="00170505">
        <w:t xml:space="preserve">locked away, as if they did not exist at all. </w:t>
      </w:r>
      <w:r w:rsidR="00721BB8">
        <w:t xml:space="preserve">Publishing data needs to be about more than just posting a picture of a table or graph online. </w:t>
      </w:r>
      <w:r w:rsidR="001820DD">
        <w:t>To make data fully open and accessible,</w:t>
      </w:r>
      <w:r w:rsidR="00A86FAD">
        <w:t xml:space="preserve"> </w:t>
      </w:r>
      <w:r w:rsidR="007243D6">
        <w:t xml:space="preserve">they need to be in </w:t>
      </w:r>
      <w:r w:rsidR="00ED270B">
        <w:t>an open format so that they can be analyzed</w:t>
      </w:r>
      <w:r w:rsidR="00C87887">
        <w:t xml:space="preserve"> using any statistical software. Sufficient metadata </w:t>
      </w:r>
      <w:r w:rsidR="00AB63E2">
        <w:t xml:space="preserve">must be available to guide users so that the data can be properly understood and used. And the data need to be easily downloadable </w:t>
      </w:r>
      <w:r w:rsidR="00220377">
        <w:t xml:space="preserve">with customized data selection along with an </w:t>
      </w:r>
      <w:r w:rsidR="005D26A1">
        <w:t>open license</w:t>
      </w:r>
      <w:r w:rsidR="00220377">
        <w:t xml:space="preserve"> that allows their free use and re-use, even including commercial purposes. </w:t>
      </w:r>
    </w:p>
    <w:p w14:paraId="1B2C1FDC" w14:textId="77777777" w:rsidR="00726B98" w:rsidRDefault="00726B98" w:rsidP="00AE316B">
      <w:pPr>
        <w:pStyle w:val="NoSpacing"/>
      </w:pPr>
    </w:p>
    <w:p w14:paraId="2BA574F8" w14:textId="5BF9364D" w:rsidR="001820DD" w:rsidRDefault="00D77720" w:rsidP="00AE316B">
      <w:pPr>
        <w:pStyle w:val="NoSpacing"/>
      </w:pPr>
      <w:r>
        <w:t xml:space="preserve">Countries have a responsibility to </w:t>
      </w:r>
      <w:r w:rsidR="00085B3D">
        <w:t>protect the privacy of individuals about which data are collected</w:t>
      </w:r>
      <w:r w:rsidR="00557C15">
        <w:t xml:space="preserve">, but at the level at which these data are published, </w:t>
      </w:r>
      <w:r w:rsidR="00726B98">
        <w:t xml:space="preserve">the right methods will have fully anonymized them, ensuring that they are safe to widely share. </w:t>
      </w:r>
      <w:r w:rsidR="000F75DA">
        <w:t xml:space="preserve">And </w:t>
      </w:r>
      <w:r w:rsidR="0076315C">
        <w:t>though</w:t>
      </w:r>
      <w:r w:rsidR="000F75DA">
        <w:t xml:space="preserve"> it is impossible to control how open gender data are used, sufficient metadata and promoting data literacy within a population will help ensure that </w:t>
      </w:r>
      <w:r w:rsidR="00CE4A1A">
        <w:t xml:space="preserve">the data are not improperly used. </w:t>
      </w:r>
    </w:p>
    <w:p w14:paraId="65AFA3C6" w14:textId="77777777" w:rsidR="00CE4A1A" w:rsidRDefault="00CE4A1A" w:rsidP="00CE4A1A">
      <w:pPr>
        <w:pStyle w:val="NoSpacing"/>
        <w:rPr>
          <w:i/>
          <w:iCs/>
        </w:rPr>
      </w:pPr>
    </w:p>
    <w:p w14:paraId="14DBE04B" w14:textId="77777777" w:rsidR="00453570" w:rsidRDefault="00453570" w:rsidP="00453570">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483A964C" w14:textId="77777777" w:rsidR="003F1191" w:rsidRDefault="003F1191" w:rsidP="003F1191">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75D57D4A" w14:textId="77777777" w:rsidR="00CE4A1A" w:rsidRDefault="00CE4A1A" w:rsidP="00CE4A1A">
      <w:pPr>
        <w:pStyle w:val="NoSpacing"/>
        <w:rPr>
          <w:i/>
          <w:iCs/>
        </w:rPr>
      </w:pPr>
    </w:p>
    <w:p w14:paraId="6847F39F" w14:textId="409CFDCA" w:rsidR="00CE4A1A" w:rsidRPr="00EF5302" w:rsidRDefault="00CE4A1A" w:rsidP="00CE4A1A">
      <w:pPr>
        <w:pStyle w:val="NoSpacing"/>
        <w:rPr>
          <w:b/>
          <w:bCs/>
        </w:rPr>
      </w:pPr>
      <w:r w:rsidRPr="00CE4A1A">
        <w:rPr>
          <w:b/>
          <w:bCs/>
        </w:rPr>
        <w:t xml:space="preserve">Figure </w:t>
      </w:r>
      <w:r w:rsidR="008642A1">
        <w:rPr>
          <w:b/>
          <w:bCs/>
        </w:rPr>
        <w:t>8</w:t>
      </w:r>
      <w:r w:rsidRPr="00CE4A1A">
        <w:rPr>
          <w:b/>
          <w:bCs/>
        </w:rPr>
        <w:t xml:space="preserve">: </w:t>
      </w:r>
      <w:r>
        <w:rPr>
          <w:b/>
          <w:bCs/>
        </w:rPr>
        <w:t>Openness</w:t>
      </w:r>
      <w:r w:rsidRPr="00EF5302">
        <w:rPr>
          <w:b/>
          <w:bCs/>
        </w:rPr>
        <w:t xml:space="preserve"> </w:t>
      </w:r>
      <w:proofErr w:type="spellStart"/>
      <w:r w:rsidRPr="00EF5302">
        <w:rPr>
          <w:b/>
          <w:bCs/>
        </w:rPr>
        <w:t>subscores</w:t>
      </w:r>
      <w:proofErr w:type="spellEnd"/>
      <w:r w:rsidRPr="00EF5302">
        <w:rPr>
          <w:b/>
          <w:bCs/>
        </w:rPr>
        <w:t xml:space="preserve"> by data category, 2023</w:t>
      </w:r>
    </w:p>
    <w:p w14:paraId="6AAFA2E9" w14:textId="4CAA0E0A" w:rsidR="00CE4A1A" w:rsidRPr="00CE4A1A" w:rsidRDefault="003F7C3C" w:rsidP="00CE4A1A">
      <w:pPr>
        <w:pStyle w:val="NoSpacing"/>
      </w:pPr>
      <w:r w:rsidRPr="003F7C3C">
        <w:rPr>
          <w:noProof/>
        </w:rPr>
        <w:lastRenderedPageBreak/>
        <w:drawing>
          <wp:inline distT="0" distB="0" distL="0" distR="0" wp14:anchorId="32E972C5" wp14:editId="4486E5F2">
            <wp:extent cx="5791200" cy="2535318"/>
            <wp:effectExtent l="0" t="0" r="0" b="0"/>
            <wp:docPr id="578668647" name="Picture 57866864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68647" name="Picture 1" descr="A graph of different colored bars&#10;&#10;Description automatically generated"/>
                    <pic:cNvPicPr/>
                  </pic:nvPicPr>
                  <pic:blipFill>
                    <a:blip r:embed="rId23"/>
                    <a:stretch>
                      <a:fillRect/>
                    </a:stretch>
                  </pic:blipFill>
                  <pic:spPr>
                    <a:xfrm>
                      <a:off x="0" y="0"/>
                      <a:ext cx="5802922" cy="2540450"/>
                    </a:xfrm>
                    <a:prstGeom prst="rect">
                      <a:avLst/>
                    </a:prstGeom>
                  </pic:spPr>
                </pic:pic>
              </a:graphicData>
            </a:graphic>
          </wp:inline>
        </w:drawing>
      </w:r>
    </w:p>
    <w:p w14:paraId="5B4C47B1" w14:textId="77777777" w:rsidR="001820DD" w:rsidRDefault="001820DD" w:rsidP="00AE316B">
      <w:pPr>
        <w:pStyle w:val="NoSpacing"/>
      </w:pPr>
    </w:p>
    <w:p w14:paraId="2EECB91C" w14:textId="77777777" w:rsidR="009C252A" w:rsidRDefault="009C252A" w:rsidP="009C252A">
      <w:pPr>
        <w:pStyle w:val="NoSpacing"/>
        <w:rPr>
          <w:i/>
          <w:iCs/>
        </w:rPr>
      </w:pPr>
    </w:p>
    <w:tbl>
      <w:tblPr>
        <w:tblStyle w:val="TableGrid"/>
        <w:tblW w:w="0" w:type="auto"/>
        <w:tblLook w:val="04A0" w:firstRow="1" w:lastRow="0" w:firstColumn="1" w:lastColumn="0" w:noHBand="0" w:noVBand="1"/>
      </w:tblPr>
      <w:tblGrid>
        <w:gridCol w:w="9350"/>
      </w:tblGrid>
      <w:tr w:rsidR="009C252A" w14:paraId="54722B2E" w14:textId="77777777" w:rsidTr="001A1309">
        <w:tc>
          <w:tcPr>
            <w:tcW w:w="9350" w:type="dxa"/>
          </w:tcPr>
          <w:p w14:paraId="4A863A31" w14:textId="77777777" w:rsidR="009C252A" w:rsidRPr="00BD2C69" w:rsidRDefault="009C252A" w:rsidP="001A1309">
            <w:pPr>
              <w:pStyle w:val="NoSpacing"/>
              <w:rPr>
                <w:b/>
                <w:bCs/>
              </w:rPr>
            </w:pPr>
            <w:r w:rsidRPr="00BD2C69">
              <w:rPr>
                <w:b/>
                <w:bCs/>
              </w:rPr>
              <w:t>Country Spotlight: [Country Name]</w:t>
            </w:r>
          </w:p>
          <w:p w14:paraId="1A734D88" w14:textId="5A7B61FA" w:rsidR="009C252A" w:rsidRDefault="002E275C"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Pr>
                <w:rStyle w:val="eop"/>
              </w:rPr>
              <w:t>.</w:t>
            </w:r>
          </w:p>
        </w:tc>
      </w:tr>
    </w:tbl>
    <w:p w14:paraId="3AEF5635" w14:textId="77777777" w:rsidR="009C252A" w:rsidRDefault="009C252A" w:rsidP="009C252A">
      <w:pPr>
        <w:pStyle w:val="NoSpacing"/>
      </w:pPr>
    </w:p>
    <w:p w14:paraId="403CF785" w14:textId="77777777" w:rsidR="00453570" w:rsidRDefault="00453570" w:rsidP="00453570">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67CDE281" w14:textId="775E8052" w:rsidR="00E178F0" w:rsidRDefault="00E178F0" w:rsidP="00E178F0">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002E275C">
        <w:rPr>
          <w:rStyle w:val="eop"/>
        </w:rPr>
        <w:t>.</w:t>
      </w:r>
    </w:p>
    <w:p w14:paraId="5C2683E8" w14:textId="77777777" w:rsidR="003F7C3C" w:rsidRDefault="003F7C3C" w:rsidP="00AE316B">
      <w:pPr>
        <w:pStyle w:val="NoSpacing"/>
      </w:pPr>
    </w:p>
    <w:p w14:paraId="4AE19153" w14:textId="05DE7C4D" w:rsidR="003F7C3C" w:rsidRPr="00D330D3" w:rsidRDefault="003F7C3C" w:rsidP="003F7C3C">
      <w:pPr>
        <w:pStyle w:val="NoSpacing"/>
        <w:rPr>
          <w:b/>
          <w:bCs/>
        </w:rPr>
      </w:pPr>
      <w:r w:rsidRPr="00D330D3">
        <w:rPr>
          <w:b/>
          <w:bCs/>
        </w:rPr>
        <w:t xml:space="preserve">Figure </w:t>
      </w:r>
      <w:r w:rsidR="00E848C1">
        <w:rPr>
          <w:b/>
          <w:bCs/>
        </w:rPr>
        <w:t>9</w:t>
      </w:r>
      <w:r w:rsidRPr="00D330D3">
        <w:rPr>
          <w:b/>
          <w:bCs/>
        </w:rPr>
        <w:t xml:space="preserve">: </w:t>
      </w:r>
      <w:r>
        <w:rPr>
          <w:b/>
          <w:bCs/>
        </w:rPr>
        <w:t>Openness</w:t>
      </w:r>
      <w:r w:rsidRPr="00D330D3">
        <w:rPr>
          <w:b/>
          <w:bCs/>
        </w:rPr>
        <w:t xml:space="preserve"> elements for all data categories</w:t>
      </w:r>
      <w:r>
        <w:rPr>
          <w:b/>
          <w:bCs/>
        </w:rPr>
        <w:t>, 2023</w:t>
      </w:r>
    </w:p>
    <w:p w14:paraId="4A90F425" w14:textId="472F8202" w:rsidR="003F7C3C" w:rsidRPr="005C3D0C" w:rsidRDefault="002E275C" w:rsidP="003F7C3C">
      <w:pPr>
        <w:pStyle w:val="NoSpacing"/>
      </w:pPr>
      <w:r>
        <w:rPr>
          <w:noProof/>
        </w:rPr>
        <w:drawing>
          <wp:inline distT="0" distB="0" distL="0" distR="0" wp14:anchorId="69A04E60" wp14:editId="5C7FEEF6">
            <wp:extent cx="5440680" cy="2702880"/>
            <wp:effectExtent l="0" t="0" r="7620" b="2540"/>
            <wp:docPr id="1663019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25" cy="2705684"/>
                    </a:xfrm>
                    <a:prstGeom prst="rect">
                      <a:avLst/>
                    </a:prstGeom>
                    <a:noFill/>
                    <a:ln>
                      <a:noFill/>
                    </a:ln>
                  </pic:spPr>
                </pic:pic>
              </a:graphicData>
            </a:graphic>
          </wp:inline>
        </w:drawing>
      </w:r>
    </w:p>
    <w:p w14:paraId="2D7862A5" w14:textId="77777777" w:rsidR="00CE4A1A" w:rsidRDefault="00CE4A1A" w:rsidP="00AE316B">
      <w:pPr>
        <w:pStyle w:val="NoSpacing"/>
      </w:pPr>
    </w:p>
    <w:p w14:paraId="74D64B4D" w14:textId="77777777" w:rsidR="009C252A" w:rsidRDefault="009C252A" w:rsidP="009C252A">
      <w:pPr>
        <w:pStyle w:val="NoSpacing"/>
        <w:rPr>
          <w:i/>
          <w:iCs/>
        </w:rPr>
      </w:pPr>
    </w:p>
    <w:tbl>
      <w:tblPr>
        <w:tblStyle w:val="TableGrid"/>
        <w:tblW w:w="0" w:type="auto"/>
        <w:tblLook w:val="04A0" w:firstRow="1" w:lastRow="0" w:firstColumn="1" w:lastColumn="0" w:noHBand="0" w:noVBand="1"/>
      </w:tblPr>
      <w:tblGrid>
        <w:gridCol w:w="9350"/>
      </w:tblGrid>
      <w:tr w:rsidR="009C252A" w14:paraId="139F1F86" w14:textId="77777777" w:rsidTr="001A1309">
        <w:tc>
          <w:tcPr>
            <w:tcW w:w="9350" w:type="dxa"/>
          </w:tcPr>
          <w:p w14:paraId="5C13B0F9" w14:textId="77777777" w:rsidR="009C252A" w:rsidRPr="00BD2C69" w:rsidRDefault="009C252A" w:rsidP="001A1309">
            <w:pPr>
              <w:pStyle w:val="NoSpacing"/>
              <w:rPr>
                <w:b/>
                <w:bCs/>
              </w:rPr>
            </w:pPr>
            <w:r w:rsidRPr="00BD2C69">
              <w:rPr>
                <w:b/>
                <w:bCs/>
              </w:rPr>
              <w:t>Country Spotlight: [Country Name]</w:t>
            </w:r>
          </w:p>
          <w:p w14:paraId="7A791ECA" w14:textId="07AA701C" w:rsidR="009C252A" w:rsidRDefault="002E275C" w:rsidP="001A1309">
            <w:pPr>
              <w:pStyle w:val="NoSpacing"/>
              <w:rPr>
                <w:i/>
                <w:iCs/>
              </w:rPr>
            </w:pPr>
            <w:r w:rsidRPr="004C38FC">
              <w:rPr>
                <w:rStyle w:val="eop"/>
              </w:rPr>
              <w:lastRenderedPageBreak/>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5A892022" w14:textId="77777777" w:rsidR="009C252A" w:rsidRDefault="009C252A" w:rsidP="009C252A">
      <w:pPr>
        <w:pStyle w:val="NoSpacing"/>
      </w:pPr>
    </w:p>
    <w:p w14:paraId="426661C5" w14:textId="77777777" w:rsidR="0053283F" w:rsidRDefault="0053283F" w:rsidP="0053283F">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Pr>
          <w:rStyle w:val="eop"/>
        </w:rPr>
        <w:t>.</w:t>
      </w:r>
    </w:p>
    <w:p w14:paraId="6C598C40" w14:textId="77777777" w:rsidR="0053283F" w:rsidRDefault="0053283F" w:rsidP="009C252A">
      <w:pPr>
        <w:pStyle w:val="NoSpacing"/>
      </w:pPr>
    </w:p>
    <w:p w14:paraId="08909B04" w14:textId="300C80A5" w:rsidR="0053283F" w:rsidRDefault="0053283F" w:rsidP="009C252A">
      <w:pPr>
        <w:pStyle w:val="NoSpacing"/>
      </w:pPr>
      <w:r w:rsidRPr="0053283F">
        <w:rPr>
          <w:b/>
          <w:bCs/>
        </w:rPr>
        <w:t>Figure</w:t>
      </w:r>
      <w:r w:rsidR="00EA500C">
        <w:rPr>
          <w:b/>
          <w:bCs/>
        </w:rPr>
        <w:t xml:space="preserve"> 10</w:t>
      </w:r>
      <w:r w:rsidRPr="0053283F">
        <w:rPr>
          <w:b/>
          <w:bCs/>
        </w:rPr>
        <w:t>:</w:t>
      </w:r>
      <w:r>
        <w:t xml:space="preserve"> </w:t>
      </w:r>
      <w:r>
        <w:rPr>
          <w:b/>
          <w:bCs/>
        </w:rPr>
        <w:t>Openness of gender and non-gender data</w:t>
      </w:r>
    </w:p>
    <w:p w14:paraId="0B1D35ED" w14:textId="43FE694B" w:rsidR="0053283F" w:rsidRDefault="00FC033D" w:rsidP="009C252A">
      <w:pPr>
        <w:pStyle w:val="NoSpacing"/>
      </w:pPr>
      <w:r>
        <w:rPr>
          <w:noProof/>
        </w:rPr>
        <w:drawing>
          <wp:inline distT="0" distB="0" distL="0" distR="0" wp14:anchorId="3089C91B" wp14:editId="2C9750AB">
            <wp:extent cx="5934075" cy="2876550"/>
            <wp:effectExtent l="0" t="0" r="9525" b="0"/>
            <wp:docPr id="255014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17C7E02" w14:textId="77777777" w:rsidR="0053283F" w:rsidRDefault="0053283F" w:rsidP="009C252A">
      <w:pPr>
        <w:pStyle w:val="NoSpacing"/>
      </w:pPr>
    </w:p>
    <w:p w14:paraId="4DF361ED" w14:textId="77777777" w:rsidR="00453570" w:rsidRDefault="00453570" w:rsidP="00453570">
      <w:pPr>
        <w:pStyle w:val="Heading2"/>
      </w:pPr>
      <w:r>
        <w:rPr>
          <w:rStyle w:val="eop"/>
        </w:rPr>
        <w:t>Recommendation</w:t>
      </w:r>
    </w:p>
    <w:tbl>
      <w:tblPr>
        <w:tblStyle w:val="TableGrid"/>
        <w:tblW w:w="0" w:type="auto"/>
        <w:tblLook w:val="04A0" w:firstRow="1" w:lastRow="0" w:firstColumn="1" w:lastColumn="0" w:noHBand="0" w:noVBand="1"/>
      </w:tblPr>
      <w:tblGrid>
        <w:gridCol w:w="9350"/>
      </w:tblGrid>
      <w:tr w:rsidR="00453570" w14:paraId="6B13DD0E" w14:textId="77777777" w:rsidTr="001A1309">
        <w:tc>
          <w:tcPr>
            <w:tcW w:w="9350" w:type="dxa"/>
          </w:tcPr>
          <w:p w14:paraId="0D0099AB" w14:textId="77777777" w:rsidR="00453570" w:rsidRPr="00821756" w:rsidRDefault="00453570" w:rsidP="001A1309">
            <w:pPr>
              <w:pStyle w:val="NoSpacing"/>
              <w:rPr>
                <w:b/>
                <w:bCs/>
                <w:i/>
                <w:iCs/>
              </w:rPr>
            </w:pPr>
            <w:r w:rsidRPr="00821756">
              <w:rPr>
                <w:rStyle w:val="eop"/>
                <w:b/>
                <w:bCs/>
              </w:rPr>
              <w:t xml:space="preserve">Lorem ipsum dolor sit </w:t>
            </w:r>
            <w:proofErr w:type="spellStart"/>
            <w:r w:rsidRPr="00821756">
              <w:rPr>
                <w:rStyle w:val="eop"/>
                <w:b/>
                <w:bCs/>
              </w:rPr>
              <w:t>amet</w:t>
            </w:r>
            <w:proofErr w:type="spellEnd"/>
            <w:r w:rsidRPr="00821756">
              <w:rPr>
                <w:rStyle w:val="eop"/>
                <w:b/>
                <w:bCs/>
              </w:rPr>
              <w:t xml:space="preserve">, </w:t>
            </w:r>
            <w:proofErr w:type="spellStart"/>
            <w:r w:rsidRPr="00821756">
              <w:rPr>
                <w:rStyle w:val="eop"/>
                <w:b/>
                <w:bCs/>
              </w:rPr>
              <w:t>consectetuer</w:t>
            </w:r>
            <w:proofErr w:type="spellEnd"/>
            <w:r w:rsidRPr="00821756">
              <w:rPr>
                <w:rStyle w:val="eop"/>
                <w:b/>
                <w:bCs/>
              </w:rPr>
              <w:t xml:space="preserve"> </w:t>
            </w:r>
            <w:proofErr w:type="spellStart"/>
            <w:r w:rsidRPr="00821756">
              <w:rPr>
                <w:rStyle w:val="eop"/>
                <w:b/>
                <w:bCs/>
              </w:rPr>
              <w:t>adipiscing</w:t>
            </w:r>
            <w:proofErr w:type="spellEnd"/>
            <w:r w:rsidRPr="00821756">
              <w:rPr>
                <w:rStyle w:val="eop"/>
                <w:b/>
                <w:bCs/>
              </w:rPr>
              <w:t xml:space="preserve"> </w:t>
            </w:r>
            <w:proofErr w:type="spellStart"/>
            <w:r w:rsidRPr="00821756">
              <w:rPr>
                <w:rStyle w:val="eop"/>
                <w:b/>
                <w:bCs/>
              </w:rPr>
              <w:t>elit</w:t>
            </w:r>
            <w:proofErr w:type="spellEnd"/>
            <w:r w:rsidRPr="00821756">
              <w:rPr>
                <w:rStyle w:val="eop"/>
                <w:b/>
                <w:bCs/>
              </w:rPr>
              <w:t xml:space="preserve">, sed diam </w:t>
            </w:r>
            <w:proofErr w:type="spellStart"/>
            <w:r w:rsidRPr="00821756">
              <w:rPr>
                <w:rStyle w:val="eop"/>
                <w:b/>
                <w:bCs/>
              </w:rPr>
              <w:t>nonummy</w:t>
            </w:r>
            <w:proofErr w:type="spellEnd"/>
            <w:r w:rsidRPr="00821756">
              <w:rPr>
                <w:rStyle w:val="eop"/>
                <w:b/>
                <w:bCs/>
              </w:rPr>
              <w:t xml:space="preserve"> </w:t>
            </w:r>
            <w:proofErr w:type="spellStart"/>
            <w:r w:rsidRPr="00821756">
              <w:rPr>
                <w:rStyle w:val="eop"/>
                <w:b/>
                <w:bCs/>
              </w:rPr>
              <w:t>nibh</w:t>
            </w:r>
            <w:proofErr w:type="spellEnd"/>
            <w:r w:rsidRPr="00821756">
              <w:rPr>
                <w:rStyle w:val="eop"/>
                <w:b/>
                <w:bCs/>
              </w:rPr>
              <w:t xml:space="preserve"> </w:t>
            </w:r>
            <w:proofErr w:type="spellStart"/>
            <w:r w:rsidRPr="00821756">
              <w:rPr>
                <w:rStyle w:val="eop"/>
                <w:b/>
                <w:bCs/>
              </w:rPr>
              <w:t>euismod</w:t>
            </w:r>
            <w:proofErr w:type="spellEnd"/>
            <w:r w:rsidRPr="00821756">
              <w:rPr>
                <w:rStyle w:val="eop"/>
                <w:b/>
                <w:bCs/>
              </w:rPr>
              <w:t xml:space="preserve"> </w:t>
            </w:r>
            <w:proofErr w:type="spellStart"/>
            <w:r w:rsidRPr="00821756">
              <w:rPr>
                <w:rStyle w:val="eop"/>
                <w:b/>
                <w:bCs/>
              </w:rPr>
              <w:t>tincidunt</w:t>
            </w:r>
            <w:proofErr w:type="spellEnd"/>
            <w:r w:rsidRPr="00821756">
              <w:rPr>
                <w:rStyle w:val="eop"/>
                <w:b/>
                <w:bCs/>
              </w:rPr>
              <w:t xml:space="preserve"> </w:t>
            </w:r>
            <w:proofErr w:type="spellStart"/>
            <w:r w:rsidRPr="00821756">
              <w:rPr>
                <w:rStyle w:val="eop"/>
                <w:b/>
                <w:bCs/>
              </w:rPr>
              <w:t>ut</w:t>
            </w:r>
            <w:proofErr w:type="spellEnd"/>
            <w:r w:rsidRPr="00821756">
              <w:rPr>
                <w:rStyle w:val="eop"/>
                <w:b/>
                <w:bCs/>
              </w:rPr>
              <w:t xml:space="preserve"> </w:t>
            </w:r>
            <w:proofErr w:type="spellStart"/>
            <w:r w:rsidRPr="00821756">
              <w:rPr>
                <w:rStyle w:val="eop"/>
                <w:b/>
                <w:bCs/>
              </w:rPr>
              <w:t>laoreet</w:t>
            </w:r>
            <w:proofErr w:type="spellEnd"/>
            <w:r w:rsidRPr="00821756">
              <w:rPr>
                <w:rStyle w:val="eop"/>
                <w:b/>
                <w:bCs/>
              </w:rPr>
              <w:t xml:space="preserve"> dolore magna </w:t>
            </w:r>
            <w:proofErr w:type="spellStart"/>
            <w:r w:rsidRPr="00821756">
              <w:rPr>
                <w:rStyle w:val="eop"/>
                <w:b/>
                <w:bCs/>
              </w:rPr>
              <w:t>aliquam</w:t>
            </w:r>
            <w:proofErr w:type="spellEnd"/>
            <w:r w:rsidRPr="00821756">
              <w:rPr>
                <w:rStyle w:val="eop"/>
                <w:b/>
                <w:bCs/>
              </w:rPr>
              <w:t xml:space="preserve"> </w:t>
            </w:r>
            <w:proofErr w:type="spellStart"/>
            <w:r w:rsidRPr="00821756">
              <w:rPr>
                <w:rStyle w:val="eop"/>
                <w:b/>
                <w:bCs/>
              </w:rPr>
              <w:t>erat</w:t>
            </w:r>
            <w:proofErr w:type="spellEnd"/>
            <w:r w:rsidRPr="00821756">
              <w:rPr>
                <w:rStyle w:val="eop"/>
                <w:b/>
                <w:bCs/>
              </w:rPr>
              <w:t xml:space="preserve"> </w:t>
            </w:r>
            <w:proofErr w:type="spellStart"/>
            <w:r w:rsidRPr="00821756">
              <w:rPr>
                <w:rStyle w:val="eop"/>
                <w:b/>
                <w:bCs/>
              </w:rPr>
              <w:t>volutpat</w:t>
            </w:r>
            <w:proofErr w:type="spellEnd"/>
            <w:r w:rsidRPr="00821756">
              <w:rPr>
                <w:rStyle w:val="eop"/>
                <w:b/>
                <w:bCs/>
              </w:rPr>
              <w:t xml:space="preserve">. </w:t>
            </w:r>
          </w:p>
        </w:tc>
      </w:tr>
    </w:tbl>
    <w:p w14:paraId="74145B2B" w14:textId="77777777" w:rsidR="00453570" w:rsidRDefault="00453570" w:rsidP="00453570">
      <w:pPr>
        <w:pStyle w:val="NoSpacing"/>
      </w:pPr>
    </w:p>
    <w:p w14:paraId="4BFA6ED7" w14:textId="77777777" w:rsidR="00453570" w:rsidRDefault="00453570" w:rsidP="00453570">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7E2E13E0" w14:textId="77777777" w:rsidR="00AC4B62" w:rsidRPr="002D0D7C" w:rsidRDefault="00AC4B62" w:rsidP="00897B73">
      <w:pPr>
        <w:pStyle w:val="NoSpacing"/>
      </w:pPr>
    </w:p>
    <w:p w14:paraId="7A0057D6" w14:textId="4BB5BB1F" w:rsidR="00897B73" w:rsidRDefault="00897B73" w:rsidP="00897B73">
      <w:pPr>
        <w:pStyle w:val="Heading1"/>
      </w:pPr>
      <w:r>
        <w:t xml:space="preserve">[4] </w:t>
      </w:r>
      <w:r w:rsidRPr="00897B73">
        <w:rPr>
          <w:rStyle w:val="normaltextrun"/>
        </w:rPr>
        <w:t>Do country policies and laws prioritize the production of gender data?</w:t>
      </w:r>
    </w:p>
    <w:p w14:paraId="49E8F06B" w14:textId="403445A8" w:rsidR="00B93C75" w:rsidRDefault="006A6D95" w:rsidP="006A6D95">
      <w:pPr>
        <w:pStyle w:val="NoSpacing"/>
        <w:rPr>
          <w:rStyle w:val="eop"/>
        </w:rPr>
      </w:pPr>
      <w:commentRangeStart w:id="3"/>
      <w:r w:rsidRPr="006A6D95">
        <w:rPr>
          <w:rStyle w:val="eop"/>
        </w:rPr>
        <w:t xml:space="preserve">Effective </w:t>
      </w:r>
      <w:r w:rsidR="00650939">
        <w:rPr>
          <w:rStyle w:val="eop"/>
        </w:rPr>
        <w:t>institutional foundations</w:t>
      </w:r>
      <w:r w:rsidRPr="006A6D95">
        <w:rPr>
          <w:rStyle w:val="eop"/>
        </w:rPr>
        <w:t xml:space="preserve"> </w:t>
      </w:r>
      <w:r>
        <w:rPr>
          <w:rStyle w:val="eop"/>
        </w:rPr>
        <w:t xml:space="preserve">to support </w:t>
      </w:r>
      <w:r w:rsidR="001041CB">
        <w:rPr>
          <w:rStyle w:val="eop"/>
        </w:rPr>
        <w:t>the collection, publication, and use of gender data relies</w:t>
      </w:r>
      <w:r w:rsidRPr="006A6D95">
        <w:rPr>
          <w:rStyle w:val="eop"/>
        </w:rPr>
        <w:t xml:space="preserve"> on the presence of robust legal, policy, and coordination frameworks</w:t>
      </w:r>
      <w:r w:rsidR="001041CB">
        <w:rPr>
          <w:rStyle w:val="eop"/>
        </w:rPr>
        <w:t xml:space="preserve">. </w:t>
      </w:r>
      <w:r w:rsidRPr="006A6D95">
        <w:rPr>
          <w:rStyle w:val="eop"/>
        </w:rPr>
        <w:t xml:space="preserve"> </w:t>
      </w:r>
      <w:r w:rsidR="001041CB">
        <w:rPr>
          <w:rStyle w:val="eop"/>
        </w:rPr>
        <w:t xml:space="preserve">These frameworks </w:t>
      </w:r>
      <w:r w:rsidR="00942084">
        <w:rPr>
          <w:rStyle w:val="eop"/>
        </w:rPr>
        <w:t>not only lay the groundwork, but they also</w:t>
      </w:r>
      <w:r w:rsidR="001041CB">
        <w:rPr>
          <w:rStyle w:val="eop"/>
        </w:rPr>
        <w:t xml:space="preserve"> </w:t>
      </w:r>
      <w:r w:rsidRPr="006A6D95">
        <w:rPr>
          <w:rStyle w:val="eop"/>
        </w:rPr>
        <w:t xml:space="preserve">empower </w:t>
      </w:r>
      <w:r w:rsidR="00D73269">
        <w:rPr>
          <w:rStyle w:val="eop"/>
        </w:rPr>
        <w:t>n</w:t>
      </w:r>
      <w:r w:rsidRPr="006A6D95">
        <w:rPr>
          <w:rStyle w:val="eop"/>
        </w:rPr>
        <w:t xml:space="preserve">ational </w:t>
      </w:r>
      <w:r w:rsidR="00D73269">
        <w:rPr>
          <w:rStyle w:val="eop"/>
        </w:rPr>
        <w:t>s</w:t>
      </w:r>
      <w:r w:rsidRPr="006A6D95">
        <w:rPr>
          <w:rStyle w:val="eop"/>
        </w:rPr>
        <w:t xml:space="preserve">tatistical </w:t>
      </w:r>
      <w:r w:rsidR="00D73269">
        <w:rPr>
          <w:rStyle w:val="eop"/>
        </w:rPr>
        <w:t>o</w:t>
      </w:r>
      <w:r w:rsidRPr="006A6D95">
        <w:rPr>
          <w:rStyle w:val="eop"/>
        </w:rPr>
        <w:t xml:space="preserve">ffices (NSOs) to produce and disseminate gender data effectively. </w:t>
      </w:r>
      <w:r w:rsidR="004F6DCB">
        <w:rPr>
          <w:rStyle w:val="eop"/>
        </w:rPr>
        <w:t>And they</w:t>
      </w:r>
      <w:r w:rsidRPr="006A6D95">
        <w:rPr>
          <w:rStyle w:val="eop"/>
        </w:rPr>
        <w:t xml:space="preserve"> ensure that gender data collection aligns with broader </w:t>
      </w:r>
      <w:r w:rsidR="00860DB1">
        <w:rPr>
          <w:rStyle w:val="eop"/>
        </w:rPr>
        <w:t xml:space="preserve">national </w:t>
      </w:r>
      <w:r w:rsidR="00860DB1">
        <w:rPr>
          <w:rStyle w:val="eop"/>
        </w:rPr>
        <w:lastRenderedPageBreak/>
        <w:t xml:space="preserve">development </w:t>
      </w:r>
      <w:r w:rsidR="006F0898">
        <w:rPr>
          <w:rStyle w:val="eop"/>
        </w:rPr>
        <w:t>goals and plans</w:t>
      </w:r>
      <w:r w:rsidRPr="006A6D95">
        <w:rPr>
          <w:rStyle w:val="eop"/>
        </w:rPr>
        <w:t>.</w:t>
      </w:r>
      <w:r w:rsidR="004F6DCB">
        <w:rPr>
          <w:rStyle w:val="eop"/>
        </w:rPr>
        <w:t xml:space="preserve"> Without them, efforts to make gender data available to those who need them will receive insufficient support and flounder.</w:t>
      </w:r>
      <w:r w:rsidR="00DF073D">
        <w:rPr>
          <w:rStyle w:val="eop"/>
        </w:rPr>
        <w:t xml:space="preserve"> </w:t>
      </w:r>
      <w:r w:rsidR="004F6DCB">
        <w:rPr>
          <w:rStyle w:val="eop"/>
        </w:rPr>
        <w:t xml:space="preserve"> </w:t>
      </w:r>
      <w:commentRangeEnd w:id="3"/>
      <w:r w:rsidR="002A76C4">
        <w:rPr>
          <w:rStyle w:val="CommentReference"/>
          <w:kern w:val="2"/>
          <w14:ligatures w14:val="standardContextual"/>
        </w:rPr>
        <w:commentReference w:id="3"/>
      </w:r>
    </w:p>
    <w:p w14:paraId="1AC71D6E" w14:textId="0AF8BD14" w:rsidR="00897B73" w:rsidRDefault="00897B73" w:rsidP="00897B73">
      <w:pPr>
        <w:pStyle w:val="NoSpacing"/>
      </w:pPr>
    </w:p>
    <w:p w14:paraId="1B7980C3"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4A61F5B4" w14:textId="439734FA" w:rsidR="009A75AE" w:rsidRPr="000F174F" w:rsidRDefault="009A75AE" w:rsidP="009A75AE">
      <w:pPr>
        <w:spacing w:after="0" w:line="240" w:lineRule="auto"/>
        <w:rPr>
          <w:kern w:val="2"/>
          <w:lang w:val="en-CA"/>
          <w14:ligatures w14:val="standardContextual"/>
        </w:rPr>
      </w:pPr>
      <w:r w:rsidRPr="000F174F">
        <w:rPr>
          <w:kern w:val="2"/>
          <w:lang w:val="en-CA"/>
          <w14:ligatures w14:val="standardContextual"/>
        </w:rPr>
        <w:t xml:space="preserve">Measuring institutional foundations for gender data across countries can be complex, especially as there are many elements that support the production and mainstreaming of gender data. Open Data Watch developed five indicators for measuring institutional foundations across </w:t>
      </w:r>
      <w:r w:rsidR="009F5DD0">
        <w:rPr>
          <w:kern w:val="2"/>
          <w:lang w:val="en-CA"/>
          <w14:ligatures w14:val="standardContextual"/>
        </w:rPr>
        <w:t>185</w:t>
      </w:r>
      <w:r>
        <w:rPr>
          <w:kern w:val="2"/>
          <w:lang w:val="en-CA"/>
          <w14:ligatures w14:val="standardContextual"/>
        </w:rPr>
        <w:t xml:space="preserve"> </w:t>
      </w:r>
      <w:r w:rsidRPr="000F174F">
        <w:rPr>
          <w:kern w:val="2"/>
          <w:lang w:val="en-CA"/>
          <w14:ligatures w14:val="standardContextual"/>
        </w:rPr>
        <w:t>countries:</w:t>
      </w:r>
    </w:p>
    <w:p w14:paraId="2B1BE397" w14:textId="77777777" w:rsidR="009A75AE" w:rsidRPr="000F174F" w:rsidRDefault="009A75AE" w:rsidP="009A75AE">
      <w:pPr>
        <w:numPr>
          <w:ilvl w:val="0"/>
          <w:numId w:val="22"/>
        </w:numPr>
        <w:spacing w:after="0" w:line="240" w:lineRule="auto"/>
        <w:contextualSpacing/>
        <w:rPr>
          <w:kern w:val="2"/>
          <w:lang w:val="en-CA"/>
          <w14:ligatures w14:val="standardContextual"/>
        </w:rPr>
      </w:pPr>
      <w:r w:rsidRPr="000F174F">
        <w:rPr>
          <w:kern w:val="2"/>
          <w:lang w:val="en-CA"/>
          <w14:ligatures w14:val="standardContextual"/>
        </w:rPr>
        <w:t>References of gender in existing statistical laws: Finding references of gender in existing statistical laws provides further context on how the national statistical systems and governments recognize gender data.</w:t>
      </w:r>
    </w:p>
    <w:p w14:paraId="67F6F297" w14:textId="77777777" w:rsidR="009A75AE" w:rsidRPr="000F174F" w:rsidRDefault="009A75AE" w:rsidP="009A75AE">
      <w:pPr>
        <w:numPr>
          <w:ilvl w:val="0"/>
          <w:numId w:val="22"/>
        </w:numPr>
        <w:spacing w:after="0" w:line="240" w:lineRule="auto"/>
        <w:contextualSpacing/>
        <w:rPr>
          <w:kern w:val="2"/>
          <w:lang w:val="en-CA"/>
          <w14:ligatures w14:val="standardContextual"/>
        </w:rPr>
      </w:pPr>
      <w:r w:rsidRPr="000F174F">
        <w:rPr>
          <w:kern w:val="2"/>
          <w:lang w:val="en-CA"/>
          <w14:ligatures w14:val="standardContextual"/>
        </w:rPr>
        <w:t>References of coordination in statistical laws: The inclusion of coordination (or related language) in statistical laws indicate that the national statistical office has the mandate to coordinate with other producers of statistics across the government. Existing coordination frameworks pave the way for NSOs to coordinate with other bodies in producing more gender data.</w:t>
      </w:r>
    </w:p>
    <w:p w14:paraId="07C589CA" w14:textId="77777777" w:rsidR="009A75AE" w:rsidRPr="000F174F" w:rsidRDefault="009A75AE" w:rsidP="009A75AE">
      <w:pPr>
        <w:numPr>
          <w:ilvl w:val="0"/>
          <w:numId w:val="22"/>
        </w:numPr>
        <w:spacing w:after="0" w:line="240" w:lineRule="auto"/>
        <w:contextualSpacing/>
        <w:rPr>
          <w:kern w:val="2"/>
          <w:lang w:val="en-CA"/>
          <w14:ligatures w14:val="standardContextual"/>
        </w:rPr>
      </w:pPr>
      <w:r w:rsidRPr="000F174F">
        <w:rPr>
          <w:kern w:val="2"/>
          <w:lang w:val="en-CA"/>
          <w14:ligatures w14:val="standardContextual"/>
        </w:rPr>
        <w:t>Web links from the NSO website to the</w:t>
      </w:r>
      <w:r w:rsidRPr="00AE7DF6">
        <w:rPr>
          <w:b/>
          <w:bCs/>
          <w:kern w:val="2"/>
          <w:lang w:val="en-CA"/>
          <w14:ligatures w14:val="standardContextual"/>
        </w:rPr>
        <w:t xml:space="preserve"> gender-relevant ministry</w:t>
      </w:r>
      <w:r w:rsidRPr="000F174F">
        <w:rPr>
          <w:kern w:val="2"/>
          <w:vertAlign w:val="superscript"/>
          <w:lang w:val="en-CA"/>
          <w14:ligatures w14:val="standardContextual"/>
        </w:rPr>
        <w:footnoteReference w:id="3"/>
      </w:r>
      <w:r w:rsidRPr="000F174F">
        <w:rPr>
          <w:kern w:val="2"/>
          <w:lang w:val="en-CA"/>
          <w14:ligatures w14:val="standardContextual"/>
        </w:rPr>
        <w:t xml:space="preserve"> websites: Oftentimes, NSO provide links to other government ministries and bodies, such as ministries of education or health. Website links to the gender-ministry website could indicate that there are linkages between entities.</w:t>
      </w:r>
    </w:p>
    <w:p w14:paraId="4043B252" w14:textId="77777777" w:rsidR="009A75AE" w:rsidRPr="000F174F" w:rsidRDefault="009A75AE" w:rsidP="009A75AE">
      <w:pPr>
        <w:numPr>
          <w:ilvl w:val="0"/>
          <w:numId w:val="22"/>
        </w:numPr>
        <w:spacing w:after="0" w:line="240" w:lineRule="auto"/>
        <w:contextualSpacing/>
        <w:rPr>
          <w:kern w:val="2"/>
          <w:lang w:val="en-CA"/>
          <w14:ligatures w14:val="standardContextual"/>
        </w:rPr>
      </w:pPr>
      <w:r w:rsidRPr="000F174F">
        <w:rPr>
          <w:kern w:val="2"/>
          <w:lang w:val="en-CA"/>
          <w14:ligatures w14:val="standardContextual"/>
        </w:rPr>
        <w:t>References of data in gender-relevant ministries: This includes statistical yearbooks, data portals, or the inclusion and use of data in gender plans or work programs. This provides a paper trail on coordination or linkages between the gender-relevant ministry, NSO and other statistical producers.</w:t>
      </w:r>
    </w:p>
    <w:p w14:paraId="001CC684" w14:textId="77777777" w:rsidR="009A75AE" w:rsidRPr="000F174F" w:rsidRDefault="009A75AE" w:rsidP="009A75AE">
      <w:pPr>
        <w:numPr>
          <w:ilvl w:val="0"/>
          <w:numId w:val="22"/>
        </w:numPr>
        <w:spacing w:after="0" w:line="240" w:lineRule="auto"/>
        <w:contextualSpacing/>
        <w:rPr>
          <w:kern w:val="2"/>
          <w:lang w:val="en-CA"/>
          <w14:ligatures w14:val="standardContextual"/>
        </w:rPr>
      </w:pPr>
      <w:r w:rsidRPr="000F174F">
        <w:rPr>
          <w:kern w:val="2"/>
          <w:lang w:val="en-CA"/>
          <w14:ligatures w14:val="standardContextual"/>
        </w:rPr>
        <w:t>References of gender data coordination in NSDS: Finding references of gender data coordination in NSDSs or statistical plans provide further context on how NSOs prioritize gender data and gender data for statistical planning purposes.</w:t>
      </w:r>
    </w:p>
    <w:p w14:paraId="6AF85772" w14:textId="77777777" w:rsidR="009A75AE" w:rsidRPr="000F174F" w:rsidRDefault="009A75AE" w:rsidP="009A75AE">
      <w:pPr>
        <w:spacing w:after="0" w:line="240" w:lineRule="auto"/>
        <w:rPr>
          <w:kern w:val="2"/>
          <w:lang w:val="en-CA"/>
          <w14:ligatures w14:val="standardContextual"/>
        </w:rPr>
      </w:pPr>
    </w:p>
    <w:p w14:paraId="543F91AC" w14:textId="205BA398" w:rsidR="009A75AE" w:rsidRPr="000F174F" w:rsidRDefault="009A75AE" w:rsidP="009A75AE">
      <w:pPr>
        <w:spacing w:after="0" w:line="240" w:lineRule="auto"/>
        <w:rPr>
          <w:kern w:val="2"/>
          <w:lang w:val="en-CA"/>
          <w14:ligatures w14:val="standardContextual"/>
        </w:rPr>
      </w:pPr>
      <w:r w:rsidRPr="000F174F">
        <w:rPr>
          <w:kern w:val="2"/>
          <w:lang w:val="en-CA"/>
          <w14:ligatures w14:val="standardContextual"/>
        </w:rPr>
        <w:t xml:space="preserve">Figure </w:t>
      </w:r>
      <w:r w:rsidR="00C321A4">
        <w:rPr>
          <w:kern w:val="2"/>
          <w:lang w:val="en-CA"/>
          <w14:ligatures w14:val="standardContextual"/>
        </w:rPr>
        <w:t>11</w:t>
      </w:r>
      <w:r w:rsidRPr="000F174F">
        <w:rPr>
          <w:kern w:val="2"/>
          <w:lang w:val="en-CA"/>
          <w14:ligatures w14:val="standardContextual"/>
        </w:rPr>
        <w:t xml:space="preserve"> provides a breakdown of foundational indicators across all countries. Only 13.2 percent of statistical laws include gender, whereas 94.5 percent of statistical laws include coordination. With having a groundwork for statistical coordination between producers of statistics, NSOs could develop MOUs or inter-agency agreements on gender data. In terms of linkages between the NSO and gender-relevant ministry, only six percent of NSOs provide weblinks to the gender-relevant ministry, but around 70 percent of gender-relevant ministries either have some mention of gender data or have the full integration of gender data in existing policies and work programs. The use of data from gender-relevant ministries indicate some linkages with the NSO and statistical producers. In terms of gender data coordination in NSDSs, 47.3 percent of NSDSs have sporadic efforts to improve gender data such as having line-item tasks on gender data, whereas 12.2 percent of NSDSs fully mainstream and integrate gender.  </w:t>
      </w:r>
    </w:p>
    <w:p w14:paraId="2B84D7BE" w14:textId="77777777" w:rsidR="009A75AE" w:rsidRDefault="009A75AE" w:rsidP="00897B73">
      <w:pPr>
        <w:pStyle w:val="NoSpacing"/>
      </w:pPr>
    </w:p>
    <w:p w14:paraId="3A59D4CF" w14:textId="0D0EB324" w:rsidR="009F7B2C" w:rsidRPr="00A746E4" w:rsidRDefault="00EC763F" w:rsidP="00897B73">
      <w:pPr>
        <w:pStyle w:val="NoSpacing"/>
        <w:rPr>
          <w:b/>
          <w:bCs/>
        </w:rPr>
      </w:pPr>
      <w:commentRangeStart w:id="4"/>
      <w:r w:rsidRPr="00A746E4">
        <w:rPr>
          <w:b/>
          <w:bCs/>
        </w:rPr>
        <w:t xml:space="preserve">Figure </w:t>
      </w:r>
      <w:r w:rsidR="00C321A4">
        <w:rPr>
          <w:b/>
          <w:bCs/>
        </w:rPr>
        <w:t>11</w:t>
      </w:r>
      <w:r w:rsidRPr="00A746E4">
        <w:rPr>
          <w:b/>
          <w:bCs/>
        </w:rPr>
        <w:t xml:space="preserve">: </w:t>
      </w:r>
      <w:r w:rsidR="0034216D" w:rsidRPr="00A746E4">
        <w:rPr>
          <w:b/>
          <w:bCs/>
        </w:rPr>
        <w:t xml:space="preserve">Performance of </w:t>
      </w:r>
      <w:r w:rsidR="001E319E">
        <w:rPr>
          <w:b/>
          <w:bCs/>
        </w:rPr>
        <w:t>foundational</w:t>
      </w:r>
      <w:r w:rsidR="001E319E" w:rsidRPr="00A746E4">
        <w:rPr>
          <w:b/>
          <w:bCs/>
        </w:rPr>
        <w:t xml:space="preserve"> </w:t>
      </w:r>
      <w:r w:rsidR="0034216D" w:rsidRPr="00A746E4">
        <w:rPr>
          <w:b/>
          <w:bCs/>
        </w:rPr>
        <w:t>indicators across all countries, 2023</w:t>
      </w:r>
      <w:commentRangeEnd w:id="4"/>
      <w:r w:rsidR="00295125">
        <w:rPr>
          <w:rStyle w:val="CommentReference"/>
          <w:kern w:val="2"/>
          <w14:ligatures w14:val="standardContextual"/>
        </w:rPr>
        <w:commentReference w:id="4"/>
      </w:r>
    </w:p>
    <w:p w14:paraId="6A13F0FB" w14:textId="2A618C3D" w:rsidR="00DA5162" w:rsidRPr="00E7047E" w:rsidRDefault="00F3188D" w:rsidP="0060534A">
      <w:pPr>
        <w:pStyle w:val="NoSpacing"/>
      </w:pPr>
      <w:r w:rsidRPr="00F3188D">
        <w:rPr>
          <w:noProof/>
        </w:rPr>
        <w:lastRenderedPageBreak/>
        <w:drawing>
          <wp:inline distT="0" distB="0" distL="0" distR="0" wp14:anchorId="7B4DC6D0" wp14:editId="19519DF7">
            <wp:extent cx="5943600" cy="2969260"/>
            <wp:effectExtent l="0" t="0" r="0" b="2540"/>
            <wp:docPr id="209145885" name="Picture 1" descr="A group of blue rectangular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885" name="Picture 1" descr="A group of blue rectangular bars with black text&#10;&#10;Description automatically generated"/>
                    <pic:cNvPicPr/>
                  </pic:nvPicPr>
                  <pic:blipFill>
                    <a:blip r:embed="rId26"/>
                    <a:stretch>
                      <a:fillRect/>
                    </a:stretch>
                  </pic:blipFill>
                  <pic:spPr>
                    <a:xfrm>
                      <a:off x="0" y="0"/>
                      <a:ext cx="5943600" cy="2969260"/>
                    </a:xfrm>
                    <a:prstGeom prst="rect">
                      <a:avLst/>
                    </a:prstGeom>
                  </pic:spPr>
                </pic:pic>
              </a:graphicData>
            </a:graphic>
          </wp:inline>
        </w:drawing>
      </w:r>
    </w:p>
    <w:p w14:paraId="32121366" w14:textId="77777777" w:rsidR="006C1645" w:rsidRDefault="006C1645" w:rsidP="006C1645">
      <w:pPr>
        <w:pStyle w:val="NoSpacing"/>
        <w:rPr>
          <w:i/>
          <w:iCs/>
        </w:rPr>
      </w:pPr>
    </w:p>
    <w:tbl>
      <w:tblPr>
        <w:tblStyle w:val="TableGrid"/>
        <w:tblW w:w="0" w:type="auto"/>
        <w:tblLook w:val="04A0" w:firstRow="1" w:lastRow="0" w:firstColumn="1" w:lastColumn="0" w:noHBand="0" w:noVBand="1"/>
      </w:tblPr>
      <w:tblGrid>
        <w:gridCol w:w="9350"/>
      </w:tblGrid>
      <w:tr w:rsidR="006C1645" w14:paraId="63FC4B3E" w14:textId="77777777" w:rsidTr="001A1309">
        <w:tc>
          <w:tcPr>
            <w:tcW w:w="9350" w:type="dxa"/>
          </w:tcPr>
          <w:p w14:paraId="68612659" w14:textId="77777777" w:rsidR="006C1645" w:rsidRPr="00BD2C69" w:rsidRDefault="006C1645" w:rsidP="001A1309">
            <w:pPr>
              <w:pStyle w:val="NoSpacing"/>
              <w:rPr>
                <w:b/>
                <w:bCs/>
              </w:rPr>
            </w:pPr>
            <w:r w:rsidRPr="00BD2C69">
              <w:rPr>
                <w:b/>
                <w:bCs/>
              </w:rPr>
              <w:t>Country Spotlight: [Country Name]</w:t>
            </w:r>
          </w:p>
          <w:p w14:paraId="720925CE" w14:textId="77777777" w:rsidR="006C1645" w:rsidRDefault="006C1645"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60DF69A8" w14:textId="77777777" w:rsidR="006C1645" w:rsidRDefault="006C1645" w:rsidP="006C1645">
      <w:pPr>
        <w:pStyle w:val="NoSpacing"/>
      </w:pPr>
    </w:p>
    <w:p w14:paraId="2903A73B"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538C6170" w14:textId="45BE510C" w:rsidR="003D334D" w:rsidRDefault="003D334D" w:rsidP="003D334D">
      <w:pPr>
        <w:pStyle w:val="NoSpacing"/>
        <w:rPr>
          <w:rStyle w:val="eop"/>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01E91330" w14:textId="77777777" w:rsidR="006C1645" w:rsidRDefault="006C1645" w:rsidP="006C1645">
      <w:pPr>
        <w:pStyle w:val="NoSpacing"/>
        <w:rPr>
          <w:i/>
          <w:iCs/>
        </w:rPr>
      </w:pPr>
    </w:p>
    <w:tbl>
      <w:tblPr>
        <w:tblStyle w:val="TableGrid"/>
        <w:tblW w:w="0" w:type="auto"/>
        <w:tblLook w:val="04A0" w:firstRow="1" w:lastRow="0" w:firstColumn="1" w:lastColumn="0" w:noHBand="0" w:noVBand="1"/>
      </w:tblPr>
      <w:tblGrid>
        <w:gridCol w:w="9350"/>
      </w:tblGrid>
      <w:tr w:rsidR="006C1645" w14:paraId="35179ED4" w14:textId="77777777" w:rsidTr="001A1309">
        <w:tc>
          <w:tcPr>
            <w:tcW w:w="9350" w:type="dxa"/>
          </w:tcPr>
          <w:p w14:paraId="6591D55A" w14:textId="77777777" w:rsidR="006C1645" w:rsidRPr="00BD2C69" w:rsidRDefault="006C1645" w:rsidP="001A1309">
            <w:pPr>
              <w:pStyle w:val="NoSpacing"/>
              <w:rPr>
                <w:b/>
                <w:bCs/>
              </w:rPr>
            </w:pPr>
            <w:r w:rsidRPr="00BD2C69">
              <w:rPr>
                <w:b/>
                <w:bCs/>
              </w:rPr>
              <w:t>Country Spotlight: [Country Name]</w:t>
            </w:r>
          </w:p>
          <w:p w14:paraId="26B2D164" w14:textId="77777777" w:rsidR="006C1645" w:rsidRDefault="006C1645"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6634F904" w14:textId="77777777" w:rsidR="006C1645" w:rsidRDefault="006C1645" w:rsidP="006C1645">
      <w:pPr>
        <w:pStyle w:val="NoSpacing"/>
      </w:pPr>
    </w:p>
    <w:p w14:paraId="2EAE5E55"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2CB1AD02" w14:textId="77777777" w:rsidR="003D334D" w:rsidRDefault="003D334D" w:rsidP="003D334D">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230D8151" w14:textId="77777777" w:rsidR="006C1645" w:rsidRDefault="006C1645" w:rsidP="006C1645">
      <w:pPr>
        <w:pStyle w:val="NoSpacing"/>
        <w:rPr>
          <w:i/>
          <w:iCs/>
        </w:rPr>
      </w:pPr>
    </w:p>
    <w:tbl>
      <w:tblPr>
        <w:tblStyle w:val="TableGrid"/>
        <w:tblW w:w="0" w:type="auto"/>
        <w:tblLook w:val="04A0" w:firstRow="1" w:lastRow="0" w:firstColumn="1" w:lastColumn="0" w:noHBand="0" w:noVBand="1"/>
      </w:tblPr>
      <w:tblGrid>
        <w:gridCol w:w="9350"/>
      </w:tblGrid>
      <w:tr w:rsidR="006C1645" w14:paraId="74D69BB7" w14:textId="77777777" w:rsidTr="001A1309">
        <w:tc>
          <w:tcPr>
            <w:tcW w:w="9350" w:type="dxa"/>
          </w:tcPr>
          <w:p w14:paraId="5826B9BF" w14:textId="77777777" w:rsidR="006C1645" w:rsidRPr="00BD2C69" w:rsidRDefault="006C1645" w:rsidP="001A1309">
            <w:pPr>
              <w:pStyle w:val="NoSpacing"/>
              <w:rPr>
                <w:b/>
                <w:bCs/>
              </w:rPr>
            </w:pPr>
            <w:r w:rsidRPr="00BD2C69">
              <w:rPr>
                <w:b/>
                <w:bCs/>
              </w:rPr>
              <w:lastRenderedPageBreak/>
              <w:t>Country Spotlight: [Country Name]</w:t>
            </w:r>
          </w:p>
          <w:p w14:paraId="60B0AC80" w14:textId="77777777" w:rsidR="006C1645" w:rsidRDefault="006C1645" w:rsidP="001A1309">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5F282A85" w14:textId="77777777" w:rsidR="00AC4B62" w:rsidRPr="00945704" w:rsidRDefault="00AC4B62" w:rsidP="00945704">
      <w:pPr>
        <w:pStyle w:val="NoSpacing"/>
        <w:rPr>
          <w:rStyle w:val="normaltextrun"/>
        </w:rPr>
      </w:pPr>
    </w:p>
    <w:p w14:paraId="059AF819" w14:textId="198CBEB8" w:rsidR="00AC4B62" w:rsidRPr="00945704" w:rsidRDefault="00945704" w:rsidP="00945704">
      <w:pPr>
        <w:pStyle w:val="Heading1"/>
      </w:pPr>
      <w:r w:rsidRPr="00945704">
        <w:t>[5] Do countries have the statistical and technical capacity to produce gender data?</w:t>
      </w:r>
    </w:p>
    <w:p w14:paraId="0551832B" w14:textId="3C9F7415" w:rsidR="00B47A50" w:rsidRDefault="00DF4F15" w:rsidP="00945704">
      <w:pPr>
        <w:pStyle w:val="NoSpacing"/>
        <w:rPr>
          <w:rStyle w:val="normaltextrun"/>
        </w:rPr>
      </w:pPr>
      <w:r>
        <w:rPr>
          <w:rStyle w:val="normaltextrun"/>
        </w:rPr>
        <w:t>The statistical and technical strength necessary to collect, analyze, and use gender data empowers nations to</w:t>
      </w:r>
      <w:r w:rsidR="00243489">
        <w:rPr>
          <w:rStyle w:val="normaltextrun"/>
        </w:rPr>
        <w:t xml:space="preserve"> tailor their efforts to inform and address country-specific gender issues. </w:t>
      </w:r>
      <w:r w:rsidR="00302302">
        <w:rPr>
          <w:rStyle w:val="normaltextrun"/>
        </w:rPr>
        <w:t xml:space="preserve">Surveys </w:t>
      </w:r>
      <w:r w:rsidR="00C1253A">
        <w:rPr>
          <w:rStyle w:val="normaltextrun"/>
        </w:rPr>
        <w:t xml:space="preserve">and censuses </w:t>
      </w:r>
      <w:r w:rsidR="009E4212">
        <w:rPr>
          <w:rStyle w:val="normaltextrun"/>
        </w:rPr>
        <w:t>are</w:t>
      </w:r>
      <w:r w:rsidR="00C1253A">
        <w:rPr>
          <w:rStyle w:val="normaltextrun"/>
        </w:rPr>
        <w:t xml:space="preserve"> conducted with regular frequency to collect critical information on the well-being of citizens. </w:t>
      </w:r>
      <w:r w:rsidR="009E4212">
        <w:rPr>
          <w:rStyle w:val="normaltextrun"/>
        </w:rPr>
        <w:t xml:space="preserve">Administrative systems operate continuously to monitor the real time situation </w:t>
      </w:r>
      <w:r w:rsidR="007510E6">
        <w:rPr>
          <w:rStyle w:val="normaltextrun"/>
        </w:rPr>
        <w:t xml:space="preserve">in crucial topics, particularly education, health, and civil registration and vital statistics (CRVS), which covers births, marriages, divorces, and deaths. </w:t>
      </w:r>
      <w:r w:rsidR="00243489">
        <w:rPr>
          <w:rStyle w:val="normaltextrun"/>
        </w:rPr>
        <w:t xml:space="preserve">Without </w:t>
      </w:r>
      <w:r w:rsidR="009D1447">
        <w:rPr>
          <w:rStyle w:val="normaltextrun"/>
        </w:rPr>
        <w:t>the</w:t>
      </w:r>
      <w:r w:rsidR="00AC3B8F">
        <w:rPr>
          <w:rStyle w:val="normaltextrun"/>
        </w:rPr>
        <w:t xml:space="preserve"> technical capacity to conduct</w:t>
      </w:r>
      <w:r w:rsidR="009D1447">
        <w:rPr>
          <w:rStyle w:val="normaltextrun"/>
        </w:rPr>
        <w:t xml:space="preserve"> surveys</w:t>
      </w:r>
      <w:r w:rsidR="00AC3B8F">
        <w:rPr>
          <w:rStyle w:val="normaltextrun"/>
        </w:rPr>
        <w:t xml:space="preserve"> and </w:t>
      </w:r>
      <w:r w:rsidR="009D1447">
        <w:rPr>
          <w:rStyle w:val="normaltextrun"/>
        </w:rPr>
        <w:t xml:space="preserve">census, and </w:t>
      </w:r>
      <w:r w:rsidR="00AC3B8F">
        <w:rPr>
          <w:rStyle w:val="normaltextrun"/>
        </w:rPr>
        <w:t xml:space="preserve">maintain </w:t>
      </w:r>
      <w:r w:rsidR="009D1447">
        <w:rPr>
          <w:rStyle w:val="normaltextrun"/>
        </w:rPr>
        <w:t>administrative data systems</w:t>
      </w:r>
      <w:r w:rsidR="00AC3B8F">
        <w:rPr>
          <w:rStyle w:val="normaltextrun"/>
        </w:rPr>
        <w:t xml:space="preserve">, </w:t>
      </w:r>
      <w:r w:rsidR="007510E6">
        <w:rPr>
          <w:rStyle w:val="normaltextrun"/>
        </w:rPr>
        <w:t xml:space="preserve">decision-makers are left in the dark </w:t>
      </w:r>
      <w:r w:rsidR="00B47A50">
        <w:rPr>
          <w:rStyle w:val="normaltextrun"/>
        </w:rPr>
        <w:t>without any data to guide critical decisions</w:t>
      </w:r>
      <w:r w:rsidR="00AC3B8F">
        <w:rPr>
          <w:rStyle w:val="normaltextrun"/>
        </w:rPr>
        <w:t>.</w:t>
      </w:r>
      <w:r w:rsidR="00B47A50">
        <w:rPr>
          <w:rStyle w:val="normaltextrun"/>
        </w:rPr>
        <w:t xml:space="preserve"> </w:t>
      </w:r>
    </w:p>
    <w:p w14:paraId="66F90AE9" w14:textId="59581FBB" w:rsidR="00107086" w:rsidRDefault="00107086" w:rsidP="00945704">
      <w:pPr>
        <w:pStyle w:val="NoSpacing"/>
        <w:rPr>
          <w:rStyle w:val="normaltextrun"/>
        </w:rPr>
      </w:pPr>
    </w:p>
    <w:p w14:paraId="3F59CAC3" w14:textId="4B7F947A" w:rsidR="00107086" w:rsidRPr="009D6B93" w:rsidRDefault="009D6B93" w:rsidP="00945704">
      <w:pPr>
        <w:pStyle w:val="NoSpacing"/>
        <w:rPr>
          <w:rStyle w:val="normaltextrun"/>
          <w:b/>
          <w:bCs/>
        </w:rPr>
      </w:pPr>
      <w:r w:rsidRPr="009D6B93">
        <w:rPr>
          <w:rStyle w:val="normaltextrun"/>
          <w:b/>
          <w:bCs/>
        </w:rPr>
        <w:t>Figure 1</w:t>
      </w:r>
      <w:r w:rsidR="00712820">
        <w:rPr>
          <w:rStyle w:val="normaltextrun"/>
          <w:b/>
          <w:bCs/>
        </w:rPr>
        <w:t>2</w:t>
      </w:r>
      <w:r w:rsidRPr="009D6B93">
        <w:rPr>
          <w:rStyle w:val="normaltextrun"/>
          <w:b/>
          <w:bCs/>
        </w:rPr>
        <w:t>: Co</w:t>
      </w:r>
      <w:r w:rsidR="002C1A3F" w:rsidRPr="009D6B93">
        <w:rPr>
          <w:rStyle w:val="normaltextrun"/>
          <w:b/>
          <w:bCs/>
        </w:rPr>
        <w:t xml:space="preserve">re gender data system </w:t>
      </w:r>
    </w:p>
    <w:p w14:paraId="18F4BECE" w14:textId="77777777" w:rsidR="009D6B93" w:rsidRDefault="006E4E2E">
      <w:pPr>
        <w:rPr>
          <w:rStyle w:val="normaltextrun"/>
        </w:rPr>
      </w:pPr>
      <w:r>
        <w:rPr>
          <w:rStyle w:val="normaltextrun"/>
          <w:noProof/>
        </w:rPr>
        <w:drawing>
          <wp:inline distT="0" distB="0" distL="0" distR="0" wp14:anchorId="1116D635" wp14:editId="63A00686">
            <wp:extent cx="3232150" cy="3489668"/>
            <wp:effectExtent l="0" t="0" r="6350" b="0"/>
            <wp:docPr id="1072242177" name="Picture 2" descr="A diagram of a circular chart with ic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2177" name="Picture 2" descr="A diagram of a circular chart with icons and symbol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8105" cy="3506894"/>
                    </a:xfrm>
                    <a:prstGeom prst="rect">
                      <a:avLst/>
                    </a:prstGeom>
                    <a:noFill/>
                    <a:ln>
                      <a:noFill/>
                    </a:ln>
                  </pic:spPr>
                </pic:pic>
              </a:graphicData>
            </a:graphic>
          </wp:inline>
        </w:drawing>
      </w:r>
    </w:p>
    <w:p w14:paraId="2327E2C1"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6230D76B" w14:textId="77777777" w:rsidR="009D6B93" w:rsidRDefault="009D6B93" w:rsidP="009D6B93">
      <w:pPr>
        <w:pStyle w:val="NoSpacing"/>
      </w:pPr>
      <w:r w:rsidRPr="000F174F">
        <w:t xml:space="preserve">Population and housing censuses enumerate everyone residing in a country. Censuses also collect information about gender, ethnicity, income, education level and other variables of those who are enumerated. Typically conducted every ten years, censuses are critical for evidence-based decision-making on socio-economic issues from education to social services. Censuses can also be used as a </w:t>
      </w:r>
      <w:r w:rsidRPr="000F174F">
        <w:lastRenderedPageBreak/>
        <w:t>baseline to project future populations. With inadequate or infrequent censuses, countries could continue to design policies and programs that may not reach to populations or communities in most need</w:t>
      </w:r>
      <w:r>
        <w:t>—such as women and girls living in rural or remote areas</w:t>
      </w:r>
      <w:r w:rsidRPr="000F174F">
        <w:t>.</w:t>
      </w:r>
    </w:p>
    <w:p w14:paraId="001F711E" w14:textId="77777777" w:rsidR="00915702" w:rsidRDefault="00915702" w:rsidP="009D6B93">
      <w:pPr>
        <w:pStyle w:val="NoSpacing"/>
      </w:pPr>
    </w:p>
    <w:p w14:paraId="3851DE94" w14:textId="427660C9" w:rsidR="003D5362" w:rsidRPr="00915702" w:rsidRDefault="00915702" w:rsidP="00945704">
      <w:pPr>
        <w:pStyle w:val="NoSpacing"/>
      </w:pPr>
      <w:r w:rsidRPr="009D6B93">
        <w:rPr>
          <w:b/>
          <w:bCs/>
        </w:rPr>
        <w:t>Figure 1</w:t>
      </w:r>
      <w:r w:rsidR="00E076DD">
        <w:rPr>
          <w:b/>
          <w:bCs/>
        </w:rPr>
        <w:t>3</w:t>
      </w:r>
      <w:r w:rsidRPr="009D6B93">
        <w:rPr>
          <w:b/>
          <w:bCs/>
        </w:rPr>
        <w:t>: Availability of censuses, 2023</w:t>
      </w:r>
    </w:p>
    <w:p w14:paraId="318882AD" w14:textId="196C5CEB" w:rsidR="009D6B93" w:rsidRPr="009D6B93" w:rsidRDefault="009D6B93" w:rsidP="009D6B93">
      <w:pPr>
        <w:pStyle w:val="NoSpacing"/>
        <w:rPr>
          <w:b/>
          <w:bCs/>
        </w:rPr>
      </w:pPr>
      <w:r w:rsidRPr="009D6B93">
        <w:rPr>
          <w:b/>
          <w:bCs/>
          <w:noProof/>
        </w:rPr>
        <w:drawing>
          <wp:inline distT="0" distB="0" distL="0" distR="0" wp14:anchorId="5D09FEE3" wp14:editId="2AE32B93">
            <wp:extent cx="2006109" cy="2667000"/>
            <wp:effectExtent l="0" t="0" r="0" b="0"/>
            <wp:docPr id="2072638490" name="Picture 1" descr="A circle with a number and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38490" name="Picture 1" descr="A circle with a number and a number of circle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6109" cy="2667000"/>
                    </a:xfrm>
                    <a:prstGeom prst="rect">
                      <a:avLst/>
                    </a:prstGeom>
                    <a:noFill/>
                    <a:ln>
                      <a:noFill/>
                    </a:ln>
                  </pic:spPr>
                </pic:pic>
              </a:graphicData>
            </a:graphic>
          </wp:inline>
        </w:drawing>
      </w:r>
    </w:p>
    <w:p w14:paraId="73FE1186" w14:textId="77777777" w:rsidR="003D5362" w:rsidRDefault="003D5362" w:rsidP="00945704">
      <w:pPr>
        <w:pStyle w:val="NoSpacing"/>
        <w:rPr>
          <w:i/>
          <w:iCs/>
        </w:rPr>
      </w:pPr>
    </w:p>
    <w:tbl>
      <w:tblPr>
        <w:tblStyle w:val="TableGrid"/>
        <w:tblW w:w="0" w:type="auto"/>
        <w:tblLook w:val="04A0" w:firstRow="1" w:lastRow="0" w:firstColumn="1" w:lastColumn="0" w:noHBand="0" w:noVBand="1"/>
      </w:tblPr>
      <w:tblGrid>
        <w:gridCol w:w="9350"/>
      </w:tblGrid>
      <w:tr w:rsidR="00B6376E" w14:paraId="7E5B6B4F" w14:textId="77777777" w:rsidTr="00B6376E">
        <w:tc>
          <w:tcPr>
            <w:tcW w:w="9350" w:type="dxa"/>
          </w:tcPr>
          <w:p w14:paraId="607E14A1" w14:textId="2AC900DC" w:rsidR="00B6376E" w:rsidRPr="00124C3B" w:rsidRDefault="000F44A0" w:rsidP="00945704">
            <w:pPr>
              <w:pStyle w:val="NoSpacing"/>
              <w:rPr>
                <w:b/>
                <w:bCs/>
                <w:i/>
                <w:iCs/>
              </w:rPr>
            </w:pPr>
            <w:r>
              <w:rPr>
                <w:b/>
                <w:bCs/>
                <w:i/>
                <w:iCs/>
              </w:rPr>
              <w:t>Country spotlight</w:t>
            </w:r>
            <w:r w:rsidR="00B6376E" w:rsidRPr="00124C3B">
              <w:rPr>
                <w:b/>
                <w:bCs/>
                <w:i/>
                <w:iCs/>
              </w:rPr>
              <w:t xml:space="preserve">: Census and </w:t>
            </w:r>
            <w:r w:rsidR="00243D97">
              <w:rPr>
                <w:b/>
                <w:bCs/>
                <w:i/>
                <w:iCs/>
              </w:rPr>
              <w:t>SOGI</w:t>
            </w:r>
            <w:r w:rsidR="00037D7A">
              <w:rPr>
                <w:b/>
                <w:bCs/>
                <w:i/>
                <w:iCs/>
              </w:rPr>
              <w:t xml:space="preserve"> in the context of Canada</w:t>
            </w:r>
          </w:p>
          <w:p w14:paraId="0A5BC9DA" w14:textId="0DC774E9" w:rsidR="00B6376E" w:rsidRPr="000E049D" w:rsidRDefault="00B00E28" w:rsidP="00B00E28">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06637A45" w14:textId="77777777" w:rsidR="00155E9B" w:rsidRDefault="00155E9B" w:rsidP="00945704">
      <w:pPr>
        <w:pStyle w:val="NoSpacing"/>
      </w:pPr>
    </w:p>
    <w:p w14:paraId="4837BB1F"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1D5AD125" w14:textId="77777777" w:rsidR="002E6038" w:rsidRDefault="002E6038" w:rsidP="002E6038">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2DBE8E2C" w14:textId="77777777" w:rsidR="00243D97" w:rsidRDefault="00243D97" w:rsidP="00945704">
      <w:pPr>
        <w:pStyle w:val="NoSpacing"/>
      </w:pPr>
    </w:p>
    <w:tbl>
      <w:tblPr>
        <w:tblStyle w:val="TableGrid"/>
        <w:tblW w:w="0" w:type="auto"/>
        <w:tblLook w:val="04A0" w:firstRow="1" w:lastRow="0" w:firstColumn="1" w:lastColumn="0" w:noHBand="0" w:noVBand="1"/>
      </w:tblPr>
      <w:tblGrid>
        <w:gridCol w:w="9350"/>
      </w:tblGrid>
      <w:tr w:rsidR="009834F7" w14:paraId="000A0C48" w14:textId="77777777">
        <w:tc>
          <w:tcPr>
            <w:tcW w:w="9350" w:type="dxa"/>
          </w:tcPr>
          <w:p w14:paraId="14C0A5F7" w14:textId="13168DFF" w:rsidR="009834F7" w:rsidRPr="00124C3B" w:rsidRDefault="000F44A0">
            <w:pPr>
              <w:pStyle w:val="NoSpacing"/>
              <w:rPr>
                <w:b/>
                <w:bCs/>
                <w:i/>
                <w:iCs/>
              </w:rPr>
            </w:pPr>
            <w:r>
              <w:rPr>
                <w:b/>
                <w:bCs/>
                <w:i/>
                <w:iCs/>
              </w:rPr>
              <w:t>Country spotlight</w:t>
            </w:r>
            <w:r w:rsidR="009834F7" w:rsidRPr="00124C3B">
              <w:rPr>
                <w:b/>
                <w:bCs/>
                <w:i/>
                <w:iCs/>
              </w:rPr>
              <w:t>:</w:t>
            </w:r>
            <w:r w:rsidR="00037D7A">
              <w:rPr>
                <w:b/>
                <w:bCs/>
                <w:i/>
                <w:iCs/>
              </w:rPr>
              <w:t xml:space="preserve"> </w:t>
            </w:r>
            <w:r w:rsidR="00B57038">
              <w:rPr>
                <w:b/>
                <w:bCs/>
                <w:i/>
                <w:iCs/>
              </w:rPr>
              <w:t>[</w:t>
            </w:r>
            <w:r w:rsidR="00B00E28">
              <w:rPr>
                <w:b/>
                <w:bCs/>
                <w:i/>
                <w:iCs/>
              </w:rPr>
              <w:t>I</w:t>
            </w:r>
            <w:r w:rsidR="00B57038">
              <w:rPr>
                <w:b/>
                <w:bCs/>
                <w:i/>
                <w:iCs/>
              </w:rPr>
              <w:t xml:space="preserve">nsert survey instrument type] </w:t>
            </w:r>
          </w:p>
          <w:p w14:paraId="3DABB9F7" w14:textId="12D227F4" w:rsidR="009834F7" w:rsidRPr="000E049D" w:rsidRDefault="007B2EA0" w:rsidP="007B2EA0">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5E174B1A" w14:textId="77777777" w:rsidR="00243D97" w:rsidRDefault="00243D97" w:rsidP="00945704">
      <w:pPr>
        <w:pStyle w:val="NoSpacing"/>
      </w:pPr>
    </w:p>
    <w:p w14:paraId="36E1B245" w14:textId="6ADF2F91" w:rsidR="0059364A" w:rsidRDefault="0059364A" w:rsidP="0059364A">
      <w:pPr>
        <w:pStyle w:val="NoSpacing"/>
        <w:rPr>
          <w:b/>
          <w:bCs/>
        </w:rPr>
      </w:pPr>
      <w:commentRangeStart w:id="6"/>
      <w:r w:rsidRPr="00A746E4">
        <w:rPr>
          <w:b/>
          <w:bCs/>
        </w:rPr>
        <w:t xml:space="preserve">Figure </w:t>
      </w:r>
      <w:r w:rsidR="00E076DD">
        <w:rPr>
          <w:b/>
          <w:bCs/>
        </w:rPr>
        <w:t>14</w:t>
      </w:r>
      <w:r w:rsidRPr="00A746E4">
        <w:rPr>
          <w:b/>
          <w:bCs/>
        </w:rPr>
        <w:t>:</w:t>
      </w:r>
      <w:commentRangeEnd w:id="6"/>
      <w:r w:rsidR="00091434">
        <w:rPr>
          <w:rStyle w:val="CommentReference"/>
          <w:kern w:val="2"/>
          <w14:ligatures w14:val="standardContextual"/>
        </w:rPr>
        <w:commentReference w:id="6"/>
      </w:r>
      <w:r w:rsidRPr="00A746E4">
        <w:rPr>
          <w:b/>
          <w:bCs/>
        </w:rPr>
        <w:t xml:space="preserve"> </w:t>
      </w:r>
      <w:r>
        <w:rPr>
          <w:b/>
          <w:bCs/>
        </w:rPr>
        <w:t>Availability of surveys to collect gender data</w:t>
      </w:r>
      <w:r w:rsidRPr="00A746E4">
        <w:rPr>
          <w:b/>
          <w:bCs/>
        </w:rPr>
        <w:t>, 2023</w:t>
      </w:r>
    </w:p>
    <w:p w14:paraId="0B80C913" w14:textId="77777777" w:rsidR="0059364A" w:rsidRPr="00B52B28" w:rsidRDefault="0059364A" w:rsidP="0059364A">
      <w:pPr>
        <w:pStyle w:val="NoSpacing"/>
        <w:rPr>
          <w:i/>
          <w:iCs/>
        </w:rPr>
      </w:pPr>
      <w:r w:rsidRPr="00B52B28">
        <w:rPr>
          <w:i/>
          <w:iCs/>
        </w:rPr>
        <w:t xml:space="preserve">Select survey from the drop-down box to view. </w:t>
      </w:r>
    </w:p>
    <w:p w14:paraId="66AEA6BB" w14:textId="77777777" w:rsidR="0059364A" w:rsidRPr="00A746E4" w:rsidRDefault="0059364A" w:rsidP="0059364A">
      <w:pPr>
        <w:pStyle w:val="NoSpacing"/>
        <w:rPr>
          <w:b/>
          <w:bCs/>
        </w:rPr>
      </w:pPr>
      <w:r>
        <w:rPr>
          <w:b/>
          <w:bCs/>
          <w:noProof/>
        </w:rPr>
        <w:lastRenderedPageBreak/>
        <w:drawing>
          <wp:inline distT="0" distB="0" distL="0" distR="0" wp14:anchorId="76FC31DF" wp14:editId="44122448">
            <wp:extent cx="5943600" cy="3116580"/>
            <wp:effectExtent l="0" t="0" r="0" b="7620"/>
            <wp:docPr id="197895500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55005" name="Picture 1"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553F430D" w14:textId="77777777" w:rsidR="0059364A" w:rsidRDefault="0059364A" w:rsidP="0059364A">
      <w:pPr>
        <w:pStyle w:val="NoSpacing"/>
      </w:pPr>
      <w:r>
        <w:rPr>
          <w:noProof/>
        </w:rPr>
        <w:drawing>
          <wp:inline distT="0" distB="0" distL="0" distR="0" wp14:anchorId="0706CA22" wp14:editId="76C3D941">
            <wp:extent cx="4762500" cy="3271166"/>
            <wp:effectExtent l="0" t="0" r="0" b="5715"/>
            <wp:docPr id="996578401" name="Picture 996578401"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8401" name="Picture 3" descr="A group of blue and green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3790" cy="3272052"/>
                    </a:xfrm>
                    <a:prstGeom prst="rect">
                      <a:avLst/>
                    </a:prstGeom>
                  </pic:spPr>
                </pic:pic>
              </a:graphicData>
            </a:graphic>
          </wp:inline>
        </w:drawing>
      </w:r>
    </w:p>
    <w:p w14:paraId="06B81958" w14:textId="77777777" w:rsidR="003031C3" w:rsidRDefault="003031C3" w:rsidP="00945704">
      <w:pPr>
        <w:pStyle w:val="NoSpacing"/>
      </w:pPr>
    </w:p>
    <w:p w14:paraId="7340CD09"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5843023B" w14:textId="4BBF8B2D" w:rsidR="002E6038" w:rsidRDefault="002E6038" w:rsidP="002E6038">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61C0FF36" w14:textId="77777777" w:rsidR="003A1620" w:rsidRDefault="003A1620" w:rsidP="00945704">
      <w:pPr>
        <w:pStyle w:val="NoSpacing"/>
      </w:pPr>
    </w:p>
    <w:p w14:paraId="078D9438" w14:textId="2472348C" w:rsidR="00BE3ACD" w:rsidRPr="0018453C" w:rsidRDefault="00BE3ACD" w:rsidP="00945704">
      <w:pPr>
        <w:pStyle w:val="NoSpacing"/>
        <w:rPr>
          <w:b/>
          <w:bCs/>
        </w:rPr>
      </w:pPr>
      <w:r w:rsidRPr="0018453C">
        <w:rPr>
          <w:b/>
          <w:bCs/>
        </w:rPr>
        <w:t xml:space="preserve">Figure </w:t>
      </w:r>
      <w:r w:rsidR="009C69FF">
        <w:rPr>
          <w:b/>
          <w:bCs/>
        </w:rPr>
        <w:t>15</w:t>
      </w:r>
      <w:r w:rsidRPr="0018453C">
        <w:rPr>
          <w:b/>
          <w:bCs/>
        </w:rPr>
        <w:t xml:space="preserve">: </w:t>
      </w:r>
      <w:r w:rsidR="00CB0D11" w:rsidRPr="0018453C">
        <w:rPr>
          <w:b/>
          <w:bCs/>
        </w:rPr>
        <w:t>Availability of data produced by administrative systems, 2023</w:t>
      </w:r>
    </w:p>
    <w:p w14:paraId="5A32A6E5" w14:textId="61B380CC" w:rsidR="00CB0D11" w:rsidRDefault="0018453C" w:rsidP="00945704">
      <w:pPr>
        <w:pStyle w:val="NoSpacing"/>
      </w:pPr>
      <w:r w:rsidRPr="0018453C">
        <w:rPr>
          <w:noProof/>
        </w:rPr>
        <w:lastRenderedPageBreak/>
        <w:drawing>
          <wp:inline distT="0" distB="0" distL="0" distR="0" wp14:anchorId="3E60F6AA" wp14:editId="001C02DB">
            <wp:extent cx="5943600" cy="1918335"/>
            <wp:effectExtent l="0" t="0" r="0" b="5715"/>
            <wp:docPr id="1561378944" name="Picture 156137894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8944" name="Picture 1" descr="A graph with blue rectangles&#10;&#10;Description automatically generated"/>
                    <pic:cNvPicPr/>
                  </pic:nvPicPr>
                  <pic:blipFill>
                    <a:blip r:embed="rId31"/>
                    <a:stretch>
                      <a:fillRect/>
                    </a:stretch>
                  </pic:blipFill>
                  <pic:spPr>
                    <a:xfrm>
                      <a:off x="0" y="0"/>
                      <a:ext cx="5943600" cy="1918335"/>
                    </a:xfrm>
                    <a:prstGeom prst="rect">
                      <a:avLst/>
                    </a:prstGeom>
                  </pic:spPr>
                </pic:pic>
              </a:graphicData>
            </a:graphic>
          </wp:inline>
        </w:drawing>
      </w:r>
    </w:p>
    <w:p w14:paraId="1A62F8DA" w14:textId="77777777" w:rsidR="00BE3ACD" w:rsidRDefault="00BE3ACD" w:rsidP="00945704">
      <w:pPr>
        <w:pStyle w:val="NoSpacing"/>
      </w:pPr>
    </w:p>
    <w:p w14:paraId="3FEA9DE7" w14:textId="77777777" w:rsidR="0092111C" w:rsidRDefault="0092111C" w:rsidP="00945704">
      <w:pPr>
        <w:pStyle w:val="NoSpacing"/>
      </w:pPr>
    </w:p>
    <w:tbl>
      <w:tblPr>
        <w:tblStyle w:val="TableGrid"/>
        <w:tblW w:w="0" w:type="auto"/>
        <w:tblLook w:val="04A0" w:firstRow="1" w:lastRow="0" w:firstColumn="1" w:lastColumn="0" w:noHBand="0" w:noVBand="1"/>
      </w:tblPr>
      <w:tblGrid>
        <w:gridCol w:w="9350"/>
      </w:tblGrid>
      <w:tr w:rsidR="0092111C" w14:paraId="5800E09A" w14:textId="77777777">
        <w:tc>
          <w:tcPr>
            <w:tcW w:w="9350" w:type="dxa"/>
          </w:tcPr>
          <w:p w14:paraId="3393CBFE" w14:textId="2FC27627" w:rsidR="0092111C" w:rsidRPr="00124C3B" w:rsidRDefault="00CE2489">
            <w:pPr>
              <w:pStyle w:val="NoSpacing"/>
              <w:rPr>
                <w:b/>
                <w:bCs/>
                <w:i/>
                <w:iCs/>
              </w:rPr>
            </w:pPr>
            <w:r>
              <w:rPr>
                <w:b/>
                <w:bCs/>
                <w:i/>
                <w:iCs/>
              </w:rPr>
              <w:t>Country spotlight</w:t>
            </w:r>
            <w:r w:rsidR="0092111C" w:rsidRPr="00124C3B">
              <w:rPr>
                <w:b/>
                <w:bCs/>
                <w:i/>
                <w:iCs/>
              </w:rPr>
              <w:t>:</w:t>
            </w:r>
            <w:r w:rsidR="0092111C">
              <w:rPr>
                <w:b/>
                <w:bCs/>
                <w:i/>
                <w:iCs/>
              </w:rPr>
              <w:t xml:space="preserve"> CRVS in a country</w:t>
            </w:r>
          </w:p>
          <w:p w14:paraId="19D9EA5E" w14:textId="36E3D36E" w:rsidR="0092111C" w:rsidRPr="000E049D" w:rsidRDefault="00C7474A" w:rsidP="00C7474A">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0FCB9D2B" w14:textId="77777777" w:rsidR="0092111C" w:rsidRDefault="0092111C" w:rsidP="00945704">
      <w:pPr>
        <w:pStyle w:val="NoSpacing"/>
      </w:pPr>
    </w:p>
    <w:p w14:paraId="34F9C582"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31645A53" w14:textId="77777777" w:rsidR="00C7474A" w:rsidRDefault="00C7474A" w:rsidP="00C7474A">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7F4A5BED" w14:textId="77777777" w:rsidR="00BD5BDB" w:rsidRDefault="00BD5BDB" w:rsidP="00945704">
      <w:pPr>
        <w:pStyle w:val="NoSpacing"/>
      </w:pPr>
    </w:p>
    <w:p w14:paraId="6800E3D3" w14:textId="78E0DB09" w:rsidR="00BD5BDB" w:rsidRPr="00124C3B" w:rsidRDefault="00BD5BDB" w:rsidP="00945704">
      <w:pPr>
        <w:pStyle w:val="NoSpacing"/>
        <w:rPr>
          <w:b/>
          <w:bCs/>
        </w:rPr>
      </w:pPr>
      <w:r w:rsidRPr="00124C3B">
        <w:rPr>
          <w:b/>
          <w:bCs/>
        </w:rPr>
        <w:t>Figure 1</w:t>
      </w:r>
      <w:r w:rsidR="00B95941">
        <w:rPr>
          <w:b/>
          <w:bCs/>
        </w:rPr>
        <w:t>6</w:t>
      </w:r>
      <w:r w:rsidRPr="00124C3B">
        <w:rPr>
          <w:b/>
          <w:bCs/>
        </w:rPr>
        <w:t xml:space="preserve">: </w:t>
      </w:r>
      <w:r w:rsidR="00402B48">
        <w:rPr>
          <w:b/>
          <w:bCs/>
        </w:rPr>
        <w:t>Governments’ ICT capacity compared to their GDC Openness score</w:t>
      </w:r>
      <w:r w:rsidR="00402B48" w:rsidRPr="00124C3B">
        <w:rPr>
          <w:b/>
          <w:bCs/>
        </w:rPr>
        <w:t>.</w:t>
      </w:r>
    </w:p>
    <w:p w14:paraId="1BAE1E6B" w14:textId="142701D1" w:rsidR="000A4882" w:rsidRPr="00124C3B" w:rsidRDefault="001F2125" w:rsidP="00945704">
      <w:pPr>
        <w:pStyle w:val="NoSpacing"/>
        <w:rPr>
          <w:b/>
          <w:bCs/>
        </w:rPr>
      </w:pPr>
      <w:r>
        <w:rPr>
          <w:b/>
          <w:bCs/>
          <w:noProof/>
        </w:rPr>
        <w:drawing>
          <wp:inline distT="0" distB="0" distL="0" distR="0" wp14:anchorId="377D6194" wp14:editId="28D05101">
            <wp:extent cx="4486275" cy="3081437"/>
            <wp:effectExtent l="0" t="0" r="0" b="5080"/>
            <wp:docPr id="831627078" name="Picture 831627078"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7078" name="Picture 2" descr="A graph with blue dots and a 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7894" cy="3096286"/>
                    </a:xfrm>
                    <a:prstGeom prst="rect">
                      <a:avLst/>
                    </a:prstGeom>
                  </pic:spPr>
                </pic:pic>
              </a:graphicData>
            </a:graphic>
          </wp:inline>
        </w:drawing>
      </w:r>
    </w:p>
    <w:p w14:paraId="03F0612F" w14:textId="04FA9CB9" w:rsidR="0018453C" w:rsidRDefault="00C2185B" w:rsidP="00945704">
      <w:pPr>
        <w:pStyle w:val="NoSpacing"/>
      </w:pPr>
      <w:r>
        <w:t>Source: UN EGDI data.</w:t>
      </w:r>
    </w:p>
    <w:p w14:paraId="20CE11C5" w14:textId="727D8B5F" w:rsidR="00C2185B" w:rsidRDefault="00C2185B" w:rsidP="00945704">
      <w:pPr>
        <w:pStyle w:val="NoSpacing"/>
      </w:pPr>
      <w:r>
        <w:lastRenderedPageBreak/>
        <w:t xml:space="preserve"> </w:t>
      </w:r>
    </w:p>
    <w:p w14:paraId="55F43D15" w14:textId="77777777" w:rsidR="00C7474A" w:rsidRDefault="00C7474A" w:rsidP="00C7474A">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17CB8B23" w14:textId="7F0878C9" w:rsidR="007F002F" w:rsidRDefault="006D760D" w:rsidP="006D760D">
      <w:pPr>
        <w:pStyle w:val="Heading1"/>
        <w:rPr>
          <w:rStyle w:val="normaltextrun"/>
        </w:rPr>
      </w:pPr>
      <w:r>
        <w:rPr>
          <w:rStyle w:val="eop"/>
        </w:rPr>
        <w:t xml:space="preserve">[6] </w:t>
      </w:r>
      <w:r w:rsidRPr="006D760D">
        <w:rPr>
          <w:rStyle w:val="normaltextrun"/>
        </w:rPr>
        <w:t>Do countries have funds allocated specifically to produce more gender data?</w:t>
      </w:r>
    </w:p>
    <w:p w14:paraId="4DFDC5AD" w14:textId="09979B34" w:rsidR="006D760D" w:rsidRDefault="00B919C9" w:rsidP="00B919C9">
      <w:pPr>
        <w:pStyle w:val="NoSpacing"/>
      </w:pPr>
      <w:r w:rsidRPr="00B919C9">
        <w:t xml:space="preserve">Sufficient funding, both at the domestic and international levels, is pivotal for the sustainability of gender data systems. </w:t>
      </w:r>
      <w:r w:rsidR="00F11220">
        <w:t xml:space="preserve">International donors are crucial to supporting the development and strengthening of emerging statistical systems while </w:t>
      </w:r>
      <w:r w:rsidR="002C73AC">
        <w:t xml:space="preserve">sufficient domestic funding reflects the prioritization of political will and results in robust and sustainable data systems. </w:t>
      </w:r>
      <w:r w:rsidR="002C73AC" w:rsidRPr="002C73AC">
        <w:t>Such investments are vital for advancing gender equality, as they enable the collection, analysis, dissemination, and use of critical gender data, underpinning evidence-based policymaking and the pursuit of equitable development.</w:t>
      </w:r>
      <w:r w:rsidR="002C73AC">
        <w:t xml:space="preserve"> </w:t>
      </w:r>
    </w:p>
    <w:p w14:paraId="50D2E20E" w14:textId="77777777" w:rsidR="006A38E7" w:rsidRDefault="006A38E7" w:rsidP="00B919C9">
      <w:pPr>
        <w:pStyle w:val="NoSpacing"/>
      </w:pPr>
    </w:p>
    <w:p w14:paraId="7EE31F1B"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675E3F8B" w14:textId="77777777" w:rsidR="00C7474A" w:rsidRDefault="00C7474A" w:rsidP="00C7474A">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1CE19B88" w14:textId="77777777" w:rsidR="00DC7B6B" w:rsidRDefault="00DC7B6B" w:rsidP="00B919C9">
      <w:pPr>
        <w:pStyle w:val="NoSpacing"/>
      </w:pPr>
    </w:p>
    <w:p w14:paraId="40386CB9" w14:textId="5D7BD616" w:rsidR="00DC7B6B" w:rsidRPr="00515D26" w:rsidRDefault="00DC7B6B" w:rsidP="00B919C9">
      <w:pPr>
        <w:pStyle w:val="NoSpacing"/>
        <w:rPr>
          <w:b/>
          <w:bCs/>
        </w:rPr>
      </w:pPr>
      <w:r w:rsidRPr="00515D26">
        <w:rPr>
          <w:b/>
          <w:bCs/>
        </w:rPr>
        <w:t>Figure 1</w:t>
      </w:r>
      <w:r w:rsidR="00B95941">
        <w:rPr>
          <w:b/>
          <w:bCs/>
        </w:rPr>
        <w:t>7</w:t>
      </w:r>
      <w:r w:rsidRPr="00515D26">
        <w:rPr>
          <w:b/>
          <w:bCs/>
        </w:rPr>
        <w:t xml:space="preserve">: </w:t>
      </w:r>
      <w:r w:rsidR="005E5D69">
        <w:rPr>
          <w:b/>
          <w:bCs/>
        </w:rPr>
        <w:t>Availability of budget information for gender data</w:t>
      </w:r>
      <w:r w:rsidR="003F5EA0" w:rsidRPr="00515D26">
        <w:rPr>
          <w:b/>
          <w:bCs/>
        </w:rPr>
        <w:t>, 2023</w:t>
      </w:r>
    </w:p>
    <w:p w14:paraId="5A00C591" w14:textId="7F4EFF8C" w:rsidR="003F5EA0" w:rsidRPr="00C74139" w:rsidRDefault="005C04BB" w:rsidP="00B919C9">
      <w:pPr>
        <w:pStyle w:val="NoSpacing"/>
        <w:rPr>
          <w:i/>
          <w:iCs/>
        </w:rPr>
      </w:pPr>
      <w:r>
        <w:rPr>
          <w:rStyle w:val="eop"/>
          <w:noProof/>
        </w:rPr>
        <w:drawing>
          <wp:inline distT="0" distB="0" distL="0" distR="0" wp14:anchorId="5809D749" wp14:editId="19991135">
            <wp:extent cx="3893640" cy="1720850"/>
            <wp:effectExtent l="0" t="0" r="0" b="0"/>
            <wp:docPr id="806104898" name="Picture 3"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04898" name="Picture 3" descr="A diagram of a numb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3390" cy="1725159"/>
                    </a:xfrm>
                    <a:prstGeom prst="rect">
                      <a:avLst/>
                    </a:prstGeom>
                    <a:noFill/>
                    <a:ln>
                      <a:noFill/>
                    </a:ln>
                  </pic:spPr>
                </pic:pic>
              </a:graphicData>
            </a:graphic>
          </wp:inline>
        </w:drawing>
      </w:r>
      <w:r w:rsidRPr="00C74139">
        <w:rPr>
          <w:i/>
          <w:iCs/>
        </w:rPr>
        <w:t xml:space="preserve"> </w:t>
      </w:r>
    </w:p>
    <w:p w14:paraId="55700145" w14:textId="77777777" w:rsidR="00D034F7" w:rsidRDefault="00D034F7" w:rsidP="00105657">
      <w:pPr>
        <w:pStyle w:val="NoSpacing"/>
      </w:pPr>
    </w:p>
    <w:p w14:paraId="484A323E" w14:textId="77777777" w:rsidR="00D85659" w:rsidRDefault="00D85659" w:rsidP="00D85659">
      <w:pPr>
        <w:pStyle w:val="Heading2"/>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p>
    <w:p w14:paraId="4B467FC5" w14:textId="7112F052" w:rsidR="00C7474A" w:rsidRDefault="00C7474A" w:rsidP="00C7474A">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6B580D32" w14:textId="77777777" w:rsidR="00D034F7" w:rsidRDefault="00D034F7" w:rsidP="00105657">
      <w:pPr>
        <w:pStyle w:val="NoSpacing"/>
      </w:pPr>
    </w:p>
    <w:p w14:paraId="57E81FA2" w14:textId="54EB42B3" w:rsidR="00DE5700" w:rsidRPr="00C2185B" w:rsidRDefault="00DE5700" w:rsidP="00105657">
      <w:pPr>
        <w:pStyle w:val="NoSpacing"/>
        <w:rPr>
          <w:b/>
          <w:bCs/>
        </w:rPr>
      </w:pPr>
      <w:r w:rsidRPr="00C2185B">
        <w:rPr>
          <w:b/>
          <w:bCs/>
        </w:rPr>
        <w:t>Figure 1</w:t>
      </w:r>
      <w:r w:rsidR="002301A1">
        <w:rPr>
          <w:b/>
          <w:bCs/>
        </w:rPr>
        <w:t>8</w:t>
      </w:r>
      <w:r w:rsidRPr="00C2185B">
        <w:rPr>
          <w:b/>
          <w:bCs/>
        </w:rPr>
        <w:t xml:space="preserve">: </w:t>
      </w:r>
      <w:r w:rsidR="009A033B" w:rsidRPr="00C2185B">
        <w:rPr>
          <w:b/>
          <w:bCs/>
        </w:rPr>
        <w:t>Distribution of international financing for gender data</w:t>
      </w:r>
      <w:r w:rsidR="00C2185B">
        <w:rPr>
          <w:b/>
          <w:bCs/>
        </w:rPr>
        <w:t>, [DATA YEAR]</w:t>
      </w:r>
    </w:p>
    <w:p w14:paraId="51425262" w14:textId="642B8F57" w:rsidR="006B05AF" w:rsidRDefault="00990F6F" w:rsidP="00105657">
      <w:pPr>
        <w:pStyle w:val="NoSpacing"/>
        <w:rPr>
          <w:i/>
          <w:iCs/>
        </w:rPr>
      </w:pPr>
      <w:r>
        <w:rPr>
          <w:i/>
          <w:iCs/>
          <w:noProof/>
        </w:rPr>
        <w:lastRenderedPageBreak/>
        <w:drawing>
          <wp:inline distT="0" distB="0" distL="0" distR="0" wp14:anchorId="3217F688" wp14:editId="54052364">
            <wp:extent cx="5943600" cy="990600"/>
            <wp:effectExtent l="0" t="0" r="0" b="0"/>
            <wp:docPr id="1274083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15797277" w14:textId="20A767B5" w:rsidR="00C2185B" w:rsidRDefault="00C2185B" w:rsidP="00105657">
      <w:pPr>
        <w:pStyle w:val="NoSpacing"/>
      </w:pPr>
      <w:r>
        <w:t xml:space="preserve">Source: PRESS 2023 data. </w:t>
      </w:r>
    </w:p>
    <w:p w14:paraId="35FB375C" w14:textId="77777777" w:rsidR="000C1568" w:rsidRDefault="000C1568" w:rsidP="000C1568">
      <w:pPr>
        <w:pStyle w:val="NoSpacing"/>
        <w:rPr>
          <w:i/>
          <w:iCs/>
        </w:rPr>
      </w:pPr>
    </w:p>
    <w:p w14:paraId="45BE8936" w14:textId="77777777" w:rsidR="00C7474A" w:rsidRDefault="00C7474A" w:rsidP="00C7474A">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5EF98358" w14:textId="77777777" w:rsidR="00C7474A" w:rsidRDefault="00C7474A" w:rsidP="000C1568">
      <w:pPr>
        <w:pStyle w:val="NoSpacing"/>
        <w:rPr>
          <w:i/>
          <w:iCs/>
        </w:rPr>
      </w:pPr>
    </w:p>
    <w:tbl>
      <w:tblPr>
        <w:tblStyle w:val="TableGrid"/>
        <w:tblW w:w="0" w:type="auto"/>
        <w:tblLook w:val="04A0" w:firstRow="1" w:lastRow="0" w:firstColumn="1" w:lastColumn="0" w:noHBand="0" w:noVBand="1"/>
      </w:tblPr>
      <w:tblGrid>
        <w:gridCol w:w="9350"/>
      </w:tblGrid>
      <w:tr w:rsidR="000C1568" w14:paraId="7ED40A08" w14:textId="77777777" w:rsidTr="001A1309">
        <w:tc>
          <w:tcPr>
            <w:tcW w:w="9350" w:type="dxa"/>
          </w:tcPr>
          <w:p w14:paraId="01878B62" w14:textId="2E6F73C7" w:rsidR="000C1568" w:rsidRPr="00BD2C69" w:rsidRDefault="000C1568" w:rsidP="001A1309">
            <w:pPr>
              <w:pStyle w:val="NoSpacing"/>
              <w:rPr>
                <w:b/>
                <w:bCs/>
              </w:rPr>
            </w:pPr>
            <w:r w:rsidRPr="00BD2C69">
              <w:rPr>
                <w:b/>
                <w:bCs/>
              </w:rPr>
              <w:t xml:space="preserve">Country Spotlight: </w:t>
            </w:r>
            <w:r w:rsidR="00D52F34">
              <w:rPr>
                <w:b/>
                <w:bCs/>
              </w:rPr>
              <w:t>Transparency of NSDS budgeting</w:t>
            </w:r>
          </w:p>
          <w:p w14:paraId="47FAE29A" w14:textId="61FD7FF0" w:rsidR="000C1568" w:rsidRDefault="007B2EA0" w:rsidP="007B2EA0">
            <w:pPr>
              <w:pStyle w:val="NoSpacing"/>
              <w:rPr>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tc>
      </w:tr>
    </w:tbl>
    <w:p w14:paraId="2791C347" w14:textId="77777777" w:rsidR="000C1568" w:rsidRPr="00945704" w:rsidRDefault="000C1568" w:rsidP="000C1568">
      <w:pPr>
        <w:pStyle w:val="NoSpacing"/>
        <w:rPr>
          <w:rStyle w:val="normaltextrun"/>
        </w:rPr>
      </w:pPr>
    </w:p>
    <w:p w14:paraId="05B7E9C5" w14:textId="4FE19E1B" w:rsidR="00AC4B62" w:rsidRDefault="000C1568" w:rsidP="000C1568">
      <w:pPr>
        <w:pStyle w:val="Heading1"/>
      </w:pPr>
      <w:r>
        <w:t>[7] Call to action</w:t>
      </w:r>
    </w:p>
    <w:p w14:paraId="095FC449" w14:textId="77777777" w:rsidR="00A31F06" w:rsidRDefault="00A31F06" w:rsidP="00A31F06">
      <w:pPr>
        <w:pStyle w:val="NoSpacing"/>
        <w:rPr>
          <w:rStyle w:val="eop"/>
          <w:i/>
          <w:iCs/>
        </w:rPr>
      </w:pP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sidRPr="004C38FC">
        <w:rPr>
          <w:rStyle w:val="eop"/>
        </w:rPr>
        <w:t xml:space="preserve"> ex </w:t>
      </w:r>
      <w:proofErr w:type="spellStart"/>
      <w:r w:rsidRPr="004C38FC">
        <w:rPr>
          <w:rStyle w:val="eop"/>
        </w:rPr>
        <w:t>ea</w:t>
      </w:r>
      <w:proofErr w:type="spellEnd"/>
      <w:r w:rsidRPr="004C38FC">
        <w:rPr>
          <w:rStyle w:val="eop"/>
        </w:rPr>
        <w:t xml:space="preserve"> </w:t>
      </w:r>
      <w:proofErr w:type="spellStart"/>
      <w:r w:rsidRPr="004C38FC">
        <w:rPr>
          <w:rStyle w:val="eop"/>
        </w:rPr>
        <w:t>commodo</w:t>
      </w:r>
      <w:proofErr w:type="spellEnd"/>
      <w:r w:rsidRPr="004C38FC">
        <w:rPr>
          <w:rStyle w:val="eop"/>
        </w:rPr>
        <w:t xml:space="preserve"> </w:t>
      </w:r>
      <w:proofErr w:type="spellStart"/>
      <w:r w:rsidRPr="004C38FC">
        <w:rPr>
          <w:rStyle w:val="eop"/>
        </w:rPr>
        <w:t>consequat</w:t>
      </w:r>
      <w:proofErr w:type="spellEnd"/>
      <w:r w:rsidRPr="004C38FC">
        <w:rPr>
          <w:rStyle w:val="eop"/>
        </w:rPr>
        <w:t xml:space="preserve">, vel illum dolore </w:t>
      </w:r>
      <w:proofErr w:type="spellStart"/>
      <w:r w:rsidRPr="004C38FC">
        <w:rPr>
          <w:rStyle w:val="eop"/>
        </w:rPr>
        <w:t>eu</w:t>
      </w:r>
      <w:proofErr w:type="spellEnd"/>
      <w:r w:rsidRPr="004C38FC">
        <w:rPr>
          <w:rStyle w:val="eop"/>
        </w:rPr>
        <w:t xml:space="preserve"> </w:t>
      </w:r>
      <w:proofErr w:type="spellStart"/>
      <w:r w:rsidRPr="004C38FC">
        <w:rPr>
          <w:rStyle w:val="eop"/>
        </w:rPr>
        <w:t>feugiat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facilisis</w:t>
      </w:r>
      <w:proofErr w:type="spellEnd"/>
      <w:r w:rsidRPr="004C38FC">
        <w:rPr>
          <w:rStyle w:val="eop"/>
        </w:rPr>
        <w:t xml:space="preserve"> at </w:t>
      </w:r>
      <w:proofErr w:type="spellStart"/>
      <w:r w:rsidRPr="004C38FC">
        <w:rPr>
          <w:rStyle w:val="eop"/>
        </w:rPr>
        <w:t>vero</w:t>
      </w:r>
      <w:proofErr w:type="spellEnd"/>
      <w:r w:rsidRPr="004C38FC">
        <w:rPr>
          <w:rStyle w:val="eop"/>
        </w:rPr>
        <w:t xml:space="preserve"> eros et </w:t>
      </w:r>
      <w:proofErr w:type="spellStart"/>
      <w:r w:rsidRPr="004C38FC">
        <w:rPr>
          <w:rStyle w:val="eop"/>
        </w:rPr>
        <w:t>accumsan</w:t>
      </w:r>
      <w:proofErr w:type="spellEnd"/>
      <w:r w:rsidRPr="004C38FC">
        <w:rPr>
          <w:rStyle w:val="eop"/>
        </w:rPr>
        <w:t xml:space="preserve"> et </w:t>
      </w:r>
      <w:proofErr w:type="spellStart"/>
      <w:r w:rsidRPr="004C38FC">
        <w:rPr>
          <w:rStyle w:val="eop"/>
        </w:rPr>
        <w:t>iusto</w:t>
      </w:r>
      <w:proofErr w:type="spellEnd"/>
      <w:r w:rsidRPr="004C38FC">
        <w:rPr>
          <w:rStyle w:val="eop"/>
        </w:rPr>
        <w:t xml:space="preserve"> </w:t>
      </w:r>
      <w:proofErr w:type="spellStart"/>
      <w:r w:rsidRPr="004C38FC">
        <w:rPr>
          <w:rStyle w:val="eop"/>
        </w:rPr>
        <w:t>odio</w:t>
      </w:r>
      <w:proofErr w:type="spellEnd"/>
      <w:r w:rsidRPr="004C38FC">
        <w:rPr>
          <w:rStyle w:val="eop"/>
        </w:rPr>
        <w:t xml:space="preserve"> </w:t>
      </w:r>
      <w:proofErr w:type="spellStart"/>
      <w:r w:rsidRPr="004C38FC">
        <w:rPr>
          <w:rStyle w:val="eop"/>
        </w:rPr>
        <w:t>dignissim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 xml:space="preserve"> </w:t>
      </w:r>
      <w:proofErr w:type="spellStart"/>
      <w:r w:rsidRPr="004C38FC">
        <w:rPr>
          <w:rStyle w:val="eop"/>
        </w:rPr>
        <w:t>augue</w:t>
      </w:r>
      <w:proofErr w:type="spellEnd"/>
      <w:r w:rsidRPr="004C38FC">
        <w:rPr>
          <w:rStyle w:val="eop"/>
        </w:rPr>
        <w:t xml:space="preserve"> </w:t>
      </w:r>
      <w:proofErr w:type="spellStart"/>
      <w:r w:rsidRPr="004C38FC">
        <w:rPr>
          <w:rStyle w:val="eop"/>
        </w:rPr>
        <w:t>duis</w:t>
      </w:r>
      <w:proofErr w:type="spellEnd"/>
      <w:r w:rsidRPr="004C38FC">
        <w:rPr>
          <w:rStyle w:val="eop"/>
        </w:rPr>
        <w:t xml:space="preserve"> dolore </w:t>
      </w:r>
      <w:proofErr w:type="spellStart"/>
      <w:r w:rsidRPr="004C38FC">
        <w:rPr>
          <w:rStyle w:val="eop"/>
        </w:rPr>
        <w:t>te</w:t>
      </w:r>
      <w:proofErr w:type="spellEnd"/>
      <w:r w:rsidRPr="004C38FC">
        <w:rPr>
          <w:rStyle w:val="eop"/>
        </w:rPr>
        <w:t xml:space="preserve"> </w:t>
      </w:r>
      <w:proofErr w:type="spellStart"/>
      <w:r w:rsidRPr="004C38FC">
        <w:rPr>
          <w:rStyle w:val="eop"/>
        </w:rPr>
        <w:t>feugait</w:t>
      </w:r>
      <w:proofErr w:type="spellEnd"/>
      <w:r w:rsidRPr="004C38FC">
        <w:rPr>
          <w:rStyle w:val="eop"/>
        </w:rPr>
        <w:t xml:space="preserve"> </w:t>
      </w:r>
      <w:proofErr w:type="spellStart"/>
      <w:r w:rsidRPr="004C38FC">
        <w:rPr>
          <w:rStyle w:val="eop"/>
        </w:rPr>
        <w:t>nulla</w:t>
      </w:r>
      <w:proofErr w:type="spellEnd"/>
      <w:r w:rsidRPr="004C38FC">
        <w:rPr>
          <w:rStyle w:val="eop"/>
        </w:rPr>
        <w:t xml:space="preserve"> </w:t>
      </w:r>
      <w:proofErr w:type="spellStart"/>
      <w:r w:rsidRPr="004C38FC">
        <w:rPr>
          <w:rStyle w:val="eop"/>
        </w:rPr>
        <w:t>facilisi</w:t>
      </w:r>
      <w:proofErr w:type="spellEnd"/>
      <w:r w:rsidRPr="004C38FC">
        <w:rPr>
          <w:rStyle w:val="eop"/>
        </w:rPr>
        <w:t>.</w:t>
      </w:r>
    </w:p>
    <w:p w14:paraId="068D4B58" w14:textId="77777777" w:rsidR="000C1568" w:rsidRDefault="000C1568" w:rsidP="00364535">
      <w:pPr>
        <w:pStyle w:val="NoSpacing"/>
      </w:pPr>
    </w:p>
    <w:p w14:paraId="50675E1D" w14:textId="4E51637A" w:rsidR="006D7AB7" w:rsidRDefault="00087979" w:rsidP="00364535">
      <w:pPr>
        <w:pStyle w:val="NoSpacing"/>
        <w:rPr>
          <w:b/>
          <w:bCs/>
        </w:rPr>
      </w:pPr>
      <w:r>
        <w:rPr>
          <w:b/>
          <w:bCs/>
        </w:rPr>
        <w:t xml:space="preserve">[icon] </w:t>
      </w:r>
      <w:r w:rsidR="00AE3121" w:rsidRPr="00AE3121">
        <w:rPr>
          <w:b/>
          <w:bCs/>
        </w:rPr>
        <w:t xml:space="preserve">Data Availability: </w:t>
      </w:r>
      <w:r w:rsidR="00AE3121" w:rsidRPr="009803BC">
        <w:rPr>
          <w:b/>
          <w:bCs/>
        </w:rPr>
        <w:t>Recommendation title that is punchy and memorable.</w:t>
      </w:r>
    </w:p>
    <w:p w14:paraId="3C68BFA7" w14:textId="386E35FB" w:rsidR="00AE3121" w:rsidRDefault="00AE3121" w:rsidP="00364535">
      <w:pPr>
        <w:pStyle w:val="NoSpacing"/>
        <w:rPr>
          <w:b/>
          <w:bCs/>
        </w:rPr>
      </w:pPr>
      <w:r>
        <w:t xml:space="preserve">A brief explanation of what this entails.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w:t>
      </w:r>
      <w:r>
        <w:rPr>
          <w:rStyle w:val="eop"/>
        </w:rPr>
        <w:t xml:space="preserve"> </w:t>
      </w:r>
      <w:proofErr w:type="spellStart"/>
      <w:r>
        <w:rPr>
          <w:rStyle w:val="eop"/>
        </w:rPr>
        <w:t>I</w:t>
      </w:r>
      <w:r w:rsidRPr="004C38FC">
        <w:rPr>
          <w:rStyle w:val="eop"/>
        </w:rPr>
        <w:t>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w:t>
      </w:r>
    </w:p>
    <w:p w14:paraId="599A9876" w14:textId="77777777" w:rsidR="00AE3121" w:rsidRDefault="00AE3121" w:rsidP="00364535">
      <w:pPr>
        <w:pStyle w:val="NoSpacing"/>
        <w:rPr>
          <w:b/>
          <w:bCs/>
        </w:rPr>
      </w:pPr>
    </w:p>
    <w:p w14:paraId="3BF16285" w14:textId="0615A3F1" w:rsidR="00AE3121" w:rsidRDefault="00087979" w:rsidP="00AE3121">
      <w:pPr>
        <w:pStyle w:val="NoSpacing"/>
        <w:rPr>
          <w:b/>
          <w:bCs/>
        </w:rPr>
      </w:pPr>
      <w:r>
        <w:rPr>
          <w:b/>
          <w:bCs/>
        </w:rPr>
        <w:t xml:space="preserve">[icon] </w:t>
      </w:r>
      <w:r w:rsidR="00AE3121" w:rsidRPr="00AE3121">
        <w:rPr>
          <w:b/>
          <w:bCs/>
        </w:rPr>
        <w:t>Data</w:t>
      </w:r>
      <w:r w:rsidR="00AE3121">
        <w:rPr>
          <w:b/>
          <w:bCs/>
        </w:rPr>
        <w:t xml:space="preserve"> Openness</w:t>
      </w:r>
      <w:r w:rsidR="00AE3121" w:rsidRPr="00AE3121">
        <w:rPr>
          <w:b/>
          <w:bCs/>
        </w:rPr>
        <w:t xml:space="preserve">: </w:t>
      </w:r>
      <w:r w:rsidR="00AE3121" w:rsidRPr="009803BC">
        <w:rPr>
          <w:b/>
          <w:bCs/>
        </w:rPr>
        <w:t>Recommendation title that is punchy and memorable.</w:t>
      </w:r>
    </w:p>
    <w:p w14:paraId="365D574B" w14:textId="77777777" w:rsidR="00AE3121" w:rsidRDefault="00AE3121" w:rsidP="00AE3121">
      <w:pPr>
        <w:pStyle w:val="NoSpacing"/>
        <w:rPr>
          <w:b/>
          <w:bCs/>
        </w:rPr>
      </w:pPr>
      <w:r>
        <w:t xml:space="preserve">A brief explanation of what this entails.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w:t>
      </w:r>
      <w:r>
        <w:rPr>
          <w:rStyle w:val="eop"/>
        </w:rPr>
        <w:t xml:space="preserve"> </w:t>
      </w:r>
      <w:proofErr w:type="spellStart"/>
      <w:r>
        <w:rPr>
          <w:rStyle w:val="eop"/>
        </w:rPr>
        <w:t>I</w:t>
      </w:r>
      <w:r w:rsidRPr="004C38FC">
        <w:rPr>
          <w:rStyle w:val="eop"/>
        </w:rPr>
        <w:t>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w:t>
      </w:r>
    </w:p>
    <w:p w14:paraId="626D4CE6" w14:textId="77777777" w:rsidR="00AE3121" w:rsidRDefault="00AE3121" w:rsidP="00364535">
      <w:pPr>
        <w:pStyle w:val="NoSpacing"/>
        <w:rPr>
          <w:b/>
          <w:bCs/>
        </w:rPr>
      </w:pPr>
    </w:p>
    <w:p w14:paraId="54177387" w14:textId="073EFA9E" w:rsidR="00AE3121" w:rsidRDefault="00087979" w:rsidP="00AE3121">
      <w:pPr>
        <w:pStyle w:val="NoSpacing"/>
        <w:rPr>
          <w:b/>
          <w:bCs/>
        </w:rPr>
      </w:pPr>
      <w:r>
        <w:rPr>
          <w:b/>
          <w:bCs/>
        </w:rPr>
        <w:t xml:space="preserve">[icon] </w:t>
      </w:r>
      <w:r w:rsidR="007F24C3">
        <w:rPr>
          <w:b/>
          <w:bCs/>
        </w:rPr>
        <w:t xml:space="preserve">Institutional Foundation: </w:t>
      </w:r>
      <w:r w:rsidR="00AE3121" w:rsidRPr="009803BC">
        <w:rPr>
          <w:b/>
          <w:bCs/>
        </w:rPr>
        <w:t>Recommendation title that is punchy and memorable.</w:t>
      </w:r>
    </w:p>
    <w:p w14:paraId="22B7EB2B" w14:textId="77777777" w:rsidR="00AE3121" w:rsidRDefault="00AE3121" w:rsidP="00AE3121">
      <w:pPr>
        <w:pStyle w:val="NoSpacing"/>
        <w:rPr>
          <w:b/>
          <w:bCs/>
        </w:rPr>
      </w:pPr>
      <w:r>
        <w:t xml:space="preserve">A brief explanation of what this entails.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w:t>
      </w:r>
      <w:r>
        <w:rPr>
          <w:rStyle w:val="eop"/>
        </w:rPr>
        <w:t xml:space="preserve"> </w:t>
      </w:r>
      <w:proofErr w:type="spellStart"/>
      <w:r>
        <w:rPr>
          <w:rStyle w:val="eop"/>
        </w:rPr>
        <w:t>I</w:t>
      </w:r>
      <w:r w:rsidRPr="004C38FC">
        <w:rPr>
          <w:rStyle w:val="eop"/>
        </w:rPr>
        <w:t>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w:t>
      </w:r>
    </w:p>
    <w:p w14:paraId="6EF86E63" w14:textId="77777777" w:rsidR="00D54D08" w:rsidRPr="00364535" w:rsidRDefault="00D54D08" w:rsidP="00364535">
      <w:pPr>
        <w:pStyle w:val="NoSpacing"/>
      </w:pPr>
    </w:p>
    <w:p w14:paraId="1480172A" w14:textId="16213D5E" w:rsidR="007F24C3" w:rsidRDefault="00087979" w:rsidP="007F24C3">
      <w:pPr>
        <w:pStyle w:val="NoSpacing"/>
        <w:rPr>
          <w:b/>
          <w:bCs/>
        </w:rPr>
      </w:pPr>
      <w:r>
        <w:rPr>
          <w:b/>
          <w:bCs/>
        </w:rPr>
        <w:t xml:space="preserve">[icon] </w:t>
      </w:r>
      <w:r>
        <w:rPr>
          <w:b/>
          <w:bCs/>
        </w:rPr>
        <w:t>Capacity</w:t>
      </w:r>
      <w:r w:rsidR="007F24C3">
        <w:rPr>
          <w:b/>
          <w:bCs/>
        </w:rPr>
        <w:t xml:space="preserve">: </w:t>
      </w:r>
      <w:r w:rsidR="007F24C3" w:rsidRPr="009803BC">
        <w:rPr>
          <w:b/>
          <w:bCs/>
        </w:rPr>
        <w:t>Recommendation title that is punchy and memorable.</w:t>
      </w:r>
    </w:p>
    <w:p w14:paraId="1105637A" w14:textId="77777777" w:rsidR="007F24C3" w:rsidRDefault="007F24C3" w:rsidP="007F24C3">
      <w:pPr>
        <w:pStyle w:val="NoSpacing"/>
        <w:rPr>
          <w:b/>
          <w:bCs/>
        </w:rPr>
      </w:pPr>
      <w:r>
        <w:lastRenderedPageBreak/>
        <w:t xml:space="preserve">A brief explanation of what this entails.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w:t>
      </w:r>
      <w:r>
        <w:rPr>
          <w:rStyle w:val="eop"/>
        </w:rPr>
        <w:t xml:space="preserve"> </w:t>
      </w:r>
      <w:proofErr w:type="spellStart"/>
      <w:r>
        <w:rPr>
          <w:rStyle w:val="eop"/>
        </w:rPr>
        <w:t>I</w:t>
      </w:r>
      <w:r w:rsidRPr="004C38FC">
        <w:rPr>
          <w:rStyle w:val="eop"/>
        </w:rPr>
        <w:t>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w:t>
      </w:r>
    </w:p>
    <w:p w14:paraId="63415906" w14:textId="77777777" w:rsidR="007F002F" w:rsidRDefault="007F002F" w:rsidP="007F002F">
      <w:pPr>
        <w:pStyle w:val="NoSpacing"/>
        <w:rPr>
          <w:rStyle w:val="eop"/>
          <w:rFonts w:ascii="Calibri" w:hAnsi="Calibri" w:cs="Calibri"/>
        </w:rPr>
      </w:pPr>
      <w:r>
        <w:rPr>
          <w:rStyle w:val="eop"/>
          <w:rFonts w:ascii="Calibri" w:hAnsi="Calibri" w:cs="Calibri"/>
        </w:rPr>
        <w:t> </w:t>
      </w:r>
    </w:p>
    <w:p w14:paraId="30AECF95" w14:textId="143BFAF2" w:rsidR="00087979" w:rsidRDefault="00087979" w:rsidP="00087979">
      <w:pPr>
        <w:pStyle w:val="NoSpacing"/>
        <w:rPr>
          <w:b/>
          <w:bCs/>
        </w:rPr>
      </w:pPr>
      <w:r>
        <w:rPr>
          <w:b/>
          <w:bCs/>
        </w:rPr>
        <w:t xml:space="preserve">[icon] </w:t>
      </w:r>
      <w:r>
        <w:rPr>
          <w:b/>
          <w:bCs/>
        </w:rPr>
        <w:t>Financing</w:t>
      </w:r>
      <w:r>
        <w:rPr>
          <w:b/>
          <w:bCs/>
        </w:rPr>
        <w:t xml:space="preserve">: </w:t>
      </w:r>
      <w:r w:rsidRPr="009803BC">
        <w:rPr>
          <w:b/>
          <w:bCs/>
        </w:rPr>
        <w:t>Recommendation title that is punchy and memorable.</w:t>
      </w:r>
    </w:p>
    <w:p w14:paraId="3D5E4B8A" w14:textId="77777777" w:rsidR="00087979" w:rsidRDefault="00087979" w:rsidP="00087979">
      <w:pPr>
        <w:pStyle w:val="NoSpacing"/>
        <w:rPr>
          <w:b/>
          <w:bCs/>
        </w:rPr>
      </w:pPr>
      <w:r>
        <w:t xml:space="preserve">A brief explanation of what this entails.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w:t>
      </w:r>
      <w:r>
        <w:rPr>
          <w:rStyle w:val="eop"/>
        </w:rPr>
        <w:t xml:space="preserve"> </w:t>
      </w:r>
      <w:proofErr w:type="spellStart"/>
      <w:r>
        <w:rPr>
          <w:rStyle w:val="eop"/>
        </w:rPr>
        <w:t>I</w:t>
      </w:r>
      <w:r w:rsidRPr="004C38FC">
        <w:rPr>
          <w:rStyle w:val="eop"/>
        </w:rPr>
        <w:t>m</w:t>
      </w:r>
      <w:proofErr w:type="spellEnd"/>
      <w:r w:rsidRPr="004C38FC">
        <w:rPr>
          <w:rStyle w:val="eop"/>
        </w:rPr>
        <w:t xml:space="preserve"> qui </w:t>
      </w:r>
      <w:proofErr w:type="spellStart"/>
      <w:r w:rsidRPr="004C38FC">
        <w:rPr>
          <w:rStyle w:val="eop"/>
        </w:rPr>
        <w:t>blandit</w:t>
      </w:r>
      <w:proofErr w:type="spellEnd"/>
      <w:r w:rsidRPr="004C38FC">
        <w:rPr>
          <w:rStyle w:val="eop"/>
        </w:rPr>
        <w:t xml:space="preserve"> </w:t>
      </w:r>
      <w:proofErr w:type="spellStart"/>
      <w:r w:rsidRPr="004C38FC">
        <w:rPr>
          <w:rStyle w:val="eop"/>
        </w:rPr>
        <w:t>praesent</w:t>
      </w:r>
      <w:proofErr w:type="spellEnd"/>
      <w:r w:rsidRPr="004C38FC">
        <w:rPr>
          <w:rStyle w:val="eop"/>
        </w:rPr>
        <w:t xml:space="preserve"> </w:t>
      </w:r>
      <w:proofErr w:type="spellStart"/>
      <w:r w:rsidRPr="004C38FC">
        <w:rPr>
          <w:rStyle w:val="eop"/>
        </w:rPr>
        <w:t>luptatum</w:t>
      </w:r>
      <w:proofErr w:type="spellEnd"/>
      <w:r w:rsidRPr="004C38FC">
        <w:rPr>
          <w:rStyle w:val="eop"/>
        </w:rPr>
        <w:t xml:space="preserve"> </w:t>
      </w:r>
      <w:proofErr w:type="spellStart"/>
      <w:r w:rsidRPr="004C38FC">
        <w:rPr>
          <w:rStyle w:val="eop"/>
        </w:rPr>
        <w:t>zzril</w:t>
      </w:r>
      <w:proofErr w:type="spellEnd"/>
      <w:r w:rsidRPr="004C38FC">
        <w:rPr>
          <w:rStyle w:val="eop"/>
        </w:rPr>
        <w:t xml:space="preserve"> </w:t>
      </w:r>
      <w:proofErr w:type="spellStart"/>
      <w:r w:rsidRPr="004C38FC">
        <w:rPr>
          <w:rStyle w:val="eop"/>
        </w:rPr>
        <w:t>delenit</w:t>
      </w:r>
      <w:proofErr w:type="spellEnd"/>
      <w:r w:rsidRPr="004C38FC">
        <w:rPr>
          <w:rStyle w:val="eop"/>
        </w:rPr>
        <w:t>.</w:t>
      </w:r>
    </w:p>
    <w:p w14:paraId="4B239F9B" w14:textId="77777777" w:rsidR="00087979" w:rsidRDefault="00087979" w:rsidP="007F002F">
      <w:pPr>
        <w:pStyle w:val="NoSpacing"/>
        <w:rPr>
          <w:rFonts w:ascii="Segoe UI" w:hAnsi="Segoe UI" w:cs="Segoe UI"/>
          <w:sz w:val="18"/>
          <w:szCs w:val="18"/>
        </w:rPr>
      </w:pPr>
    </w:p>
    <w:p w14:paraId="29BF16A6" w14:textId="77777777" w:rsidR="005A3DB7" w:rsidRDefault="005A3DB7"/>
    <w:sectPr w:rsidR="005A3D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melia Pittman" w:date="2023-10-13T14:24:00Z" w:initials="AP">
    <w:p w14:paraId="2DC1B25B" w14:textId="77777777" w:rsidR="00913299" w:rsidRDefault="00913299" w:rsidP="006F0651">
      <w:pPr>
        <w:pStyle w:val="CommentText"/>
      </w:pPr>
      <w:r>
        <w:rPr>
          <w:rStyle w:val="CommentReference"/>
        </w:rPr>
        <w:annotationRef/>
      </w:r>
      <w:r>
        <w:t xml:space="preserve">Footnotes contain text that will appear in a tooltip. While hyperlinked text will appear as teal, tooltip text should appear in orange as in the mock-up. </w:t>
      </w:r>
    </w:p>
  </w:comment>
  <w:comment w:id="1" w:author="Jamison Henninger" w:date="2023-10-13T13:33:00Z" w:initials="JH">
    <w:p w14:paraId="1A1D034D" w14:textId="77777777" w:rsidR="00240AF0" w:rsidRDefault="00240AF0" w:rsidP="00240AF0">
      <w:r>
        <w:rPr>
          <w:rStyle w:val="CommentReference"/>
        </w:rPr>
        <w:annotationRef/>
      </w:r>
      <w:r>
        <w:rPr>
          <w:color w:val="000000"/>
          <w:kern w:val="2"/>
          <w:sz w:val="20"/>
          <w:szCs w:val="20"/>
          <w14:ligatures w14:val="standardContextual"/>
        </w:rPr>
        <w:t xml:space="preserve">When you hover over the graph in the report, you should be able to see the indicator name and the two values. </w:t>
      </w:r>
    </w:p>
  </w:comment>
  <w:comment w:id="2" w:author="Amelia Pittman" w:date="2023-10-13T15:06:00Z" w:initials="AP">
    <w:p w14:paraId="4DA76F71" w14:textId="77777777" w:rsidR="00670CA1" w:rsidRDefault="00670CA1" w:rsidP="00ED1530">
      <w:pPr>
        <w:pStyle w:val="CommentText"/>
      </w:pPr>
      <w:r>
        <w:rPr>
          <w:rStyle w:val="CommentReference"/>
        </w:rPr>
        <w:annotationRef/>
      </w:r>
      <w:r>
        <w:t xml:space="preserve">On the HTML version, please use color #16b5bf for the dots. </w:t>
      </w:r>
    </w:p>
  </w:comment>
  <w:comment w:id="3" w:author="Lorenz Noe" w:date="2023-10-10T16:58:00Z" w:initials="LN">
    <w:p w14:paraId="265D153E" w14:textId="72AA174C" w:rsidR="002A76C4" w:rsidRDefault="002A76C4">
      <w:pPr>
        <w:pStyle w:val="CommentText"/>
      </w:pPr>
      <w:r>
        <w:rPr>
          <w:rStyle w:val="CommentReference"/>
        </w:rPr>
        <w:annotationRef/>
      </w:r>
      <w:r>
        <w:t xml:space="preserve">Edit and add if necessary </w:t>
      </w:r>
      <w:hyperlink r:id="rId1" w:history="1">
        <w:r w:rsidRPr="002A76C4">
          <w:rPr>
            <w:rStyle w:val="Mention"/>
            <w:noProof/>
          </w:rPr>
          <w:t>@Tawheeda</w:t>
        </w:r>
      </w:hyperlink>
    </w:p>
  </w:comment>
  <w:comment w:id="4" w:author="Lorenz Noe" w:date="2023-10-10T17:13:00Z" w:initials="LN">
    <w:p w14:paraId="7BA965D5" w14:textId="77078F37" w:rsidR="00487F53" w:rsidRDefault="00295125">
      <w:pPr>
        <w:pStyle w:val="CommentText"/>
      </w:pPr>
      <w:r>
        <w:rPr>
          <w:rStyle w:val="CommentReference"/>
        </w:rPr>
        <w:annotationRef/>
      </w:r>
      <w:r w:rsidR="00487F53">
        <w:fldChar w:fldCharType="begin"/>
      </w:r>
      <w:r w:rsidR="00487F53">
        <w:instrText>HYPERLINK "mailto:LorenzNoe@opendatawatch.com"</w:instrText>
      </w:r>
      <w:bookmarkStart w:id="5" w:name="_@_BC6D8AE3EFF8431F9F5A83FA423EC867Z"/>
      <w:r w:rsidR="00487F53">
        <w:fldChar w:fldCharType="separate"/>
      </w:r>
      <w:bookmarkEnd w:id="5"/>
      <w:r w:rsidR="00487F53" w:rsidRPr="00487F53">
        <w:rPr>
          <w:rStyle w:val="Mention"/>
          <w:noProof/>
        </w:rPr>
        <w:t>@Lorenz</w:t>
      </w:r>
      <w:r w:rsidR="00487F53">
        <w:fldChar w:fldCharType="end"/>
      </w:r>
    </w:p>
  </w:comment>
  <w:comment w:id="6" w:author="Amelia Pittman" w:date="2023-10-13T15:54:00Z" w:initials="AP">
    <w:p w14:paraId="52F1FFFD" w14:textId="77777777" w:rsidR="00091434" w:rsidRDefault="00091434" w:rsidP="007F11CC">
      <w:pPr>
        <w:pStyle w:val="CommentText"/>
      </w:pPr>
      <w:r>
        <w:rPr>
          <w:rStyle w:val="CommentReference"/>
        </w:rPr>
        <w:annotationRef/>
      </w:r>
      <w:r>
        <w:t xml:space="preserve">The histogram at the top is the mock-up and the additional versions below are for reference showing data for each of the possible views.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1B25B" w15:done="0"/>
  <w15:commentEx w15:paraId="1A1D034D" w15:done="0"/>
  <w15:commentEx w15:paraId="4DA76F71" w15:paraIdParent="1A1D034D" w15:done="0"/>
  <w15:commentEx w15:paraId="265D153E" w15:done="1"/>
  <w15:commentEx w15:paraId="7BA965D5" w15:done="1"/>
  <w15:commentEx w15:paraId="52F1FF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C6E8D3" w16cex:dateUtc="2023-10-13T19:24:00Z"/>
  <w16cex:commentExtensible w16cex:durableId="47E8AB36" w16cex:dateUtc="2023-10-13T17:33:00Z"/>
  <w16cex:commentExtensible w16cex:durableId="38BB6B3B" w16cex:dateUtc="2023-10-13T20:06:00Z"/>
  <w16cex:commentExtensible w16cex:durableId="67A69AEC" w16cex:dateUtc="2023-10-10T20:58:00Z"/>
  <w16cex:commentExtensible w16cex:durableId="4DA5C678" w16cex:dateUtc="2023-10-10T21:13:00Z"/>
  <w16cex:commentExtensible w16cex:durableId="6897E376" w16cex:dateUtc="2023-10-13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1B25B" w16cid:durableId="6DC6E8D3"/>
  <w16cid:commentId w16cid:paraId="1A1D034D" w16cid:durableId="47E8AB36"/>
  <w16cid:commentId w16cid:paraId="4DA76F71" w16cid:durableId="38BB6B3B"/>
  <w16cid:commentId w16cid:paraId="265D153E" w16cid:durableId="67A69AEC"/>
  <w16cid:commentId w16cid:paraId="7BA965D5" w16cid:durableId="4DA5C678"/>
  <w16cid:commentId w16cid:paraId="52F1FFFD" w16cid:durableId="6897E3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B0B53" w14:textId="77777777" w:rsidR="00A23D0D" w:rsidRDefault="00A23D0D">
      <w:pPr>
        <w:spacing w:after="0" w:line="240" w:lineRule="auto"/>
      </w:pPr>
      <w:r>
        <w:separator/>
      </w:r>
    </w:p>
  </w:endnote>
  <w:endnote w:type="continuationSeparator" w:id="0">
    <w:p w14:paraId="596A38AC" w14:textId="77777777" w:rsidR="00A23D0D" w:rsidRDefault="00A23D0D">
      <w:pPr>
        <w:spacing w:after="0" w:line="240" w:lineRule="auto"/>
      </w:pPr>
      <w:r>
        <w:continuationSeparator/>
      </w:r>
    </w:p>
  </w:endnote>
  <w:endnote w:type="continuationNotice" w:id="1">
    <w:p w14:paraId="1BFB55B0" w14:textId="77777777" w:rsidR="00A23D0D" w:rsidRDefault="00A23D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44100" w14:textId="77777777" w:rsidR="00A23D0D" w:rsidRDefault="00A23D0D">
      <w:pPr>
        <w:spacing w:after="0" w:line="240" w:lineRule="auto"/>
      </w:pPr>
      <w:r>
        <w:separator/>
      </w:r>
    </w:p>
  </w:footnote>
  <w:footnote w:type="continuationSeparator" w:id="0">
    <w:p w14:paraId="7EC76560" w14:textId="77777777" w:rsidR="00A23D0D" w:rsidRDefault="00A23D0D">
      <w:pPr>
        <w:spacing w:after="0" w:line="240" w:lineRule="auto"/>
      </w:pPr>
      <w:r>
        <w:continuationSeparator/>
      </w:r>
    </w:p>
  </w:footnote>
  <w:footnote w:type="continuationNotice" w:id="1">
    <w:p w14:paraId="1F91F7EA" w14:textId="77777777" w:rsidR="00A23D0D" w:rsidRDefault="00A23D0D">
      <w:pPr>
        <w:spacing w:after="0" w:line="240" w:lineRule="auto"/>
      </w:pPr>
    </w:p>
  </w:footnote>
  <w:footnote w:id="2">
    <w:p w14:paraId="4655FD30" w14:textId="5414DFBC" w:rsidR="0094381E" w:rsidRPr="0094381E" w:rsidRDefault="0094381E">
      <w:pPr>
        <w:pStyle w:val="FootnoteText"/>
      </w:pPr>
      <w:r>
        <w:rPr>
          <w:rStyle w:val="FootnoteReference"/>
        </w:rPr>
        <w:footnoteRef/>
      </w:r>
      <w:r>
        <w:t xml:space="preserve"> </w:t>
      </w:r>
      <w:r w:rsidRPr="004C38FC">
        <w:rPr>
          <w:rStyle w:val="eop"/>
        </w:rPr>
        <w:t xml:space="preserve">Lorem ipsum dolor sit </w:t>
      </w:r>
      <w:proofErr w:type="spellStart"/>
      <w:r w:rsidRPr="004C38FC">
        <w:rPr>
          <w:rStyle w:val="eop"/>
        </w:rPr>
        <w:t>amet</w:t>
      </w:r>
      <w:proofErr w:type="spellEnd"/>
      <w:r w:rsidRPr="004C38FC">
        <w:rPr>
          <w:rStyle w:val="eop"/>
        </w:rPr>
        <w:t xml:space="preserve">, </w:t>
      </w:r>
      <w:proofErr w:type="spellStart"/>
      <w:r w:rsidRPr="004C38FC">
        <w:rPr>
          <w:rStyle w:val="eop"/>
        </w:rPr>
        <w:t>consectetuer</w:t>
      </w:r>
      <w:proofErr w:type="spellEnd"/>
      <w:r w:rsidRPr="004C38FC">
        <w:rPr>
          <w:rStyle w:val="eop"/>
        </w:rPr>
        <w:t xml:space="preserve"> </w:t>
      </w:r>
      <w:proofErr w:type="spellStart"/>
      <w:r w:rsidRPr="004C38FC">
        <w:rPr>
          <w:rStyle w:val="eop"/>
        </w:rPr>
        <w:t>adipiscing</w:t>
      </w:r>
      <w:proofErr w:type="spellEnd"/>
      <w:r w:rsidRPr="004C38FC">
        <w:rPr>
          <w:rStyle w:val="eop"/>
        </w:rPr>
        <w:t xml:space="preserve"> </w:t>
      </w:r>
      <w:proofErr w:type="spellStart"/>
      <w:r w:rsidRPr="004C38FC">
        <w:rPr>
          <w:rStyle w:val="eop"/>
        </w:rPr>
        <w:t>elit</w:t>
      </w:r>
      <w:proofErr w:type="spellEnd"/>
      <w:r w:rsidRPr="004C38FC">
        <w:rPr>
          <w:rStyle w:val="eop"/>
        </w:rPr>
        <w:t xml:space="preserve">, sed diam </w:t>
      </w:r>
      <w:proofErr w:type="spellStart"/>
      <w:r w:rsidRPr="004C38FC">
        <w:rPr>
          <w:rStyle w:val="eop"/>
        </w:rPr>
        <w:t>nonummy</w:t>
      </w:r>
      <w:proofErr w:type="spellEnd"/>
      <w:r w:rsidRPr="004C38FC">
        <w:rPr>
          <w:rStyle w:val="eop"/>
        </w:rPr>
        <w:t xml:space="preserve"> </w:t>
      </w:r>
      <w:proofErr w:type="spellStart"/>
      <w:r w:rsidRPr="004C38FC">
        <w:rPr>
          <w:rStyle w:val="eop"/>
        </w:rPr>
        <w:t>nibh</w:t>
      </w:r>
      <w:proofErr w:type="spellEnd"/>
      <w:r w:rsidRPr="004C38FC">
        <w:rPr>
          <w:rStyle w:val="eop"/>
        </w:rPr>
        <w:t xml:space="preserve"> </w:t>
      </w:r>
      <w:proofErr w:type="spellStart"/>
      <w:r w:rsidRPr="004C38FC">
        <w:rPr>
          <w:rStyle w:val="eop"/>
        </w:rPr>
        <w:t>euismod</w:t>
      </w:r>
      <w:proofErr w:type="spellEnd"/>
      <w:r w:rsidRPr="004C38FC">
        <w:rPr>
          <w:rStyle w:val="eop"/>
        </w:rPr>
        <w:t xml:space="preserve"> </w:t>
      </w:r>
      <w:proofErr w:type="spellStart"/>
      <w:r w:rsidRPr="004C38FC">
        <w:rPr>
          <w:rStyle w:val="eop"/>
        </w:rPr>
        <w:t>tincidunt</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laoreet</w:t>
      </w:r>
      <w:proofErr w:type="spellEnd"/>
      <w:r w:rsidRPr="004C38FC">
        <w:rPr>
          <w:rStyle w:val="eop"/>
        </w:rPr>
        <w:t xml:space="preserve"> dolore magna </w:t>
      </w:r>
      <w:proofErr w:type="spellStart"/>
      <w:r w:rsidRPr="004C38FC">
        <w:rPr>
          <w:rStyle w:val="eop"/>
        </w:rPr>
        <w:t>aliquam</w:t>
      </w:r>
      <w:proofErr w:type="spellEnd"/>
      <w:r w:rsidRPr="004C38FC">
        <w:rPr>
          <w:rStyle w:val="eop"/>
        </w:rPr>
        <w:t xml:space="preserve"> </w:t>
      </w:r>
      <w:proofErr w:type="spellStart"/>
      <w:r w:rsidRPr="004C38FC">
        <w:rPr>
          <w:rStyle w:val="eop"/>
        </w:rPr>
        <w:t>erat</w:t>
      </w:r>
      <w:proofErr w:type="spellEnd"/>
      <w:r w:rsidRPr="004C38FC">
        <w:rPr>
          <w:rStyle w:val="eop"/>
        </w:rPr>
        <w:t xml:space="preserve"> </w:t>
      </w:r>
      <w:proofErr w:type="spellStart"/>
      <w:r w:rsidRPr="004C38FC">
        <w:rPr>
          <w:rStyle w:val="eop"/>
        </w:rPr>
        <w:t>volutpat</w:t>
      </w:r>
      <w:proofErr w:type="spellEnd"/>
      <w:r w:rsidRPr="004C38FC">
        <w:rPr>
          <w:rStyle w:val="eop"/>
        </w:rPr>
        <w:t xml:space="preserve">. Ut </w:t>
      </w:r>
      <w:proofErr w:type="spellStart"/>
      <w:r w:rsidRPr="004C38FC">
        <w:rPr>
          <w:rStyle w:val="eop"/>
        </w:rPr>
        <w:t>wisi</w:t>
      </w:r>
      <w:proofErr w:type="spellEnd"/>
      <w:r w:rsidRPr="004C38FC">
        <w:rPr>
          <w:rStyle w:val="eop"/>
        </w:rPr>
        <w:t xml:space="preserve"> </w:t>
      </w:r>
      <w:proofErr w:type="spellStart"/>
      <w:r w:rsidRPr="004C38FC">
        <w:rPr>
          <w:rStyle w:val="eop"/>
        </w:rPr>
        <w:t>enim</w:t>
      </w:r>
      <w:proofErr w:type="spellEnd"/>
      <w:r w:rsidRPr="004C38FC">
        <w:rPr>
          <w:rStyle w:val="eop"/>
        </w:rPr>
        <w:t xml:space="preserve"> ad minim </w:t>
      </w:r>
      <w:proofErr w:type="spellStart"/>
      <w:r w:rsidRPr="004C38FC">
        <w:rPr>
          <w:rStyle w:val="eop"/>
        </w:rPr>
        <w:t>veniam</w:t>
      </w:r>
      <w:proofErr w:type="spellEnd"/>
      <w:r w:rsidRPr="004C38FC">
        <w:rPr>
          <w:rStyle w:val="eop"/>
        </w:rPr>
        <w:t xml:space="preserve">, </w:t>
      </w:r>
      <w:proofErr w:type="spellStart"/>
      <w:r w:rsidRPr="004C38FC">
        <w:rPr>
          <w:rStyle w:val="eop"/>
        </w:rPr>
        <w:t>quis</w:t>
      </w:r>
      <w:proofErr w:type="spellEnd"/>
      <w:r w:rsidRPr="004C38FC">
        <w:rPr>
          <w:rStyle w:val="eop"/>
        </w:rPr>
        <w:t xml:space="preserve"> </w:t>
      </w:r>
      <w:proofErr w:type="spellStart"/>
      <w:r w:rsidRPr="004C38FC">
        <w:rPr>
          <w:rStyle w:val="eop"/>
        </w:rPr>
        <w:t>nostrud</w:t>
      </w:r>
      <w:proofErr w:type="spellEnd"/>
      <w:r w:rsidRPr="004C38FC">
        <w:rPr>
          <w:rStyle w:val="eop"/>
        </w:rPr>
        <w:t xml:space="preserve"> </w:t>
      </w:r>
      <w:proofErr w:type="spellStart"/>
      <w:r w:rsidRPr="004C38FC">
        <w:rPr>
          <w:rStyle w:val="eop"/>
        </w:rPr>
        <w:t>exerci</w:t>
      </w:r>
      <w:proofErr w:type="spellEnd"/>
      <w:r w:rsidRPr="004C38FC">
        <w:rPr>
          <w:rStyle w:val="eop"/>
        </w:rPr>
        <w:t xml:space="preserve"> </w:t>
      </w:r>
      <w:proofErr w:type="spellStart"/>
      <w:r w:rsidRPr="004C38FC">
        <w:rPr>
          <w:rStyle w:val="eop"/>
        </w:rPr>
        <w:t>tation</w:t>
      </w:r>
      <w:proofErr w:type="spellEnd"/>
      <w:r w:rsidRPr="004C38FC">
        <w:rPr>
          <w:rStyle w:val="eop"/>
        </w:rPr>
        <w:t xml:space="preserve"> </w:t>
      </w:r>
      <w:proofErr w:type="spellStart"/>
      <w:r w:rsidRPr="004C38FC">
        <w:rPr>
          <w:rStyle w:val="eop"/>
        </w:rPr>
        <w:t>ullamcorper</w:t>
      </w:r>
      <w:proofErr w:type="spellEnd"/>
      <w:r w:rsidRPr="004C38FC">
        <w:rPr>
          <w:rStyle w:val="eop"/>
        </w:rPr>
        <w:t xml:space="preserve"> </w:t>
      </w:r>
      <w:proofErr w:type="spellStart"/>
      <w:r w:rsidRPr="004C38FC">
        <w:rPr>
          <w:rStyle w:val="eop"/>
        </w:rPr>
        <w:t>suscipit</w:t>
      </w:r>
      <w:proofErr w:type="spellEnd"/>
      <w:r w:rsidRPr="004C38FC">
        <w:rPr>
          <w:rStyle w:val="eop"/>
        </w:rPr>
        <w:t xml:space="preserve"> </w:t>
      </w:r>
      <w:proofErr w:type="spellStart"/>
      <w:r w:rsidRPr="004C38FC">
        <w:rPr>
          <w:rStyle w:val="eop"/>
        </w:rPr>
        <w:t>lobortis</w:t>
      </w:r>
      <w:proofErr w:type="spellEnd"/>
      <w:r w:rsidRPr="004C38FC">
        <w:rPr>
          <w:rStyle w:val="eop"/>
        </w:rPr>
        <w:t xml:space="preserve"> </w:t>
      </w:r>
      <w:proofErr w:type="spellStart"/>
      <w:r w:rsidRPr="004C38FC">
        <w:rPr>
          <w:rStyle w:val="eop"/>
        </w:rPr>
        <w:t>nisl</w:t>
      </w:r>
      <w:proofErr w:type="spellEnd"/>
      <w:r w:rsidRPr="004C38FC">
        <w:rPr>
          <w:rStyle w:val="eop"/>
        </w:rPr>
        <w:t xml:space="preserve"> </w:t>
      </w:r>
      <w:proofErr w:type="spellStart"/>
      <w:r w:rsidRPr="004C38FC">
        <w:rPr>
          <w:rStyle w:val="eop"/>
        </w:rPr>
        <w:t>ut</w:t>
      </w:r>
      <w:proofErr w:type="spellEnd"/>
      <w:r w:rsidRPr="004C38FC">
        <w:rPr>
          <w:rStyle w:val="eop"/>
        </w:rPr>
        <w:t xml:space="preserve"> </w:t>
      </w:r>
      <w:proofErr w:type="spellStart"/>
      <w:r w:rsidRPr="004C38FC">
        <w:rPr>
          <w:rStyle w:val="eop"/>
        </w:rPr>
        <w:t>aliquip</w:t>
      </w:r>
      <w:proofErr w:type="spellEnd"/>
      <w:r>
        <w:rPr>
          <w:rStyle w:val="eop"/>
        </w:rPr>
        <w:t>.</w:t>
      </w:r>
    </w:p>
  </w:footnote>
  <w:footnote w:id="3">
    <w:p w14:paraId="25C452DF" w14:textId="77777777" w:rsidR="009A75AE" w:rsidRDefault="009A75AE" w:rsidP="009A75AE">
      <w:pPr>
        <w:pStyle w:val="FootnoteText"/>
      </w:pPr>
      <w:r>
        <w:rPr>
          <w:rStyle w:val="FootnoteReference"/>
        </w:rPr>
        <w:footnoteRef/>
      </w:r>
      <w:r>
        <w:t xml:space="preserve"> “Gender-relevant ministry” is classified as any government body responsible for gender equality or gender affairs.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33"/>
    <w:multiLevelType w:val="multilevel"/>
    <w:tmpl w:val="33AE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24341"/>
    <w:multiLevelType w:val="multilevel"/>
    <w:tmpl w:val="AA1A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214F93"/>
    <w:multiLevelType w:val="hybridMultilevel"/>
    <w:tmpl w:val="A0181F3A"/>
    <w:lvl w:ilvl="0" w:tplc="3EA0057E">
      <w:start w:val="1"/>
      <w:numFmt w:val="decimal"/>
      <w:lvlText w:val="%1."/>
      <w:lvlJc w:val="left"/>
      <w:pPr>
        <w:ind w:left="720" w:hanging="360"/>
      </w:pPr>
      <w:rPr>
        <w:rFonts w:ascii="Calibri" w:hAnsi="Calibri" w:hint="default"/>
        <w:b/>
        <w:i w:val="0"/>
        <w:color w:val="296276"/>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41654"/>
    <w:multiLevelType w:val="multilevel"/>
    <w:tmpl w:val="80D8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D4F4B"/>
    <w:multiLevelType w:val="multilevel"/>
    <w:tmpl w:val="8CCE4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23F5A"/>
    <w:multiLevelType w:val="multilevel"/>
    <w:tmpl w:val="2B4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24362"/>
    <w:multiLevelType w:val="multilevel"/>
    <w:tmpl w:val="AAD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502F4"/>
    <w:multiLevelType w:val="multilevel"/>
    <w:tmpl w:val="D020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557451"/>
    <w:multiLevelType w:val="multilevel"/>
    <w:tmpl w:val="369E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953B47"/>
    <w:multiLevelType w:val="multilevel"/>
    <w:tmpl w:val="C880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5C7FB7"/>
    <w:multiLevelType w:val="multilevel"/>
    <w:tmpl w:val="E66A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74DC5"/>
    <w:multiLevelType w:val="multilevel"/>
    <w:tmpl w:val="A490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E47ABD"/>
    <w:multiLevelType w:val="multilevel"/>
    <w:tmpl w:val="0AE6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2A4463"/>
    <w:multiLevelType w:val="multilevel"/>
    <w:tmpl w:val="8998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2E379A"/>
    <w:multiLevelType w:val="multilevel"/>
    <w:tmpl w:val="AB10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85514F"/>
    <w:multiLevelType w:val="multilevel"/>
    <w:tmpl w:val="2B22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46CB4"/>
    <w:multiLevelType w:val="multilevel"/>
    <w:tmpl w:val="05700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0F66E01"/>
    <w:multiLevelType w:val="multilevel"/>
    <w:tmpl w:val="F50C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7D447F"/>
    <w:multiLevelType w:val="hybridMultilevel"/>
    <w:tmpl w:val="756C1246"/>
    <w:lvl w:ilvl="0" w:tplc="09A6953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7312F"/>
    <w:multiLevelType w:val="multilevel"/>
    <w:tmpl w:val="2EA8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215F16"/>
    <w:multiLevelType w:val="multilevel"/>
    <w:tmpl w:val="3A4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D0267A"/>
    <w:multiLevelType w:val="multilevel"/>
    <w:tmpl w:val="87E0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3576579">
    <w:abstractNumId w:val="1"/>
  </w:num>
  <w:num w:numId="2" w16cid:durableId="310867604">
    <w:abstractNumId w:val="21"/>
  </w:num>
  <w:num w:numId="3" w16cid:durableId="1082068533">
    <w:abstractNumId w:val="8"/>
  </w:num>
  <w:num w:numId="4" w16cid:durableId="187791696">
    <w:abstractNumId w:val="13"/>
  </w:num>
  <w:num w:numId="5" w16cid:durableId="22099612">
    <w:abstractNumId w:val="17"/>
  </w:num>
  <w:num w:numId="6" w16cid:durableId="201864084">
    <w:abstractNumId w:val="11"/>
  </w:num>
  <w:num w:numId="7" w16cid:durableId="1345596207">
    <w:abstractNumId w:val="15"/>
  </w:num>
  <w:num w:numId="8" w16cid:durableId="750933529">
    <w:abstractNumId w:val="7"/>
  </w:num>
  <w:num w:numId="9" w16cid:durableId="480660911">
    <w:abstractNumId w:val="12"/>
  </w:num>
  <w:num w:numId="10" w16cid:durableId="1081757212">
    <w:abstractNumId w:val="10"/>
  </w:num>
  <w:num w:numId="11" w16cid:durableId="1929070901">
    <w:abstractNumId w:val="16"/>
  </w:num>
  <w:num w:numId="12" w16cid:durableId="602500298">
    <w:abstractNumId w:val="20"/>
  </w:num>
  <w:num w:numId="13" w16cid:durableId="2003195240">
    <w:abstractNumId w:val="9"/>
  </w:num>
  <w:num w:numId="14" w16cid:durableId="669405678">
    <w:abstractNumId w:val="19"/>
  </w:num>
  <w:num w:numId="15" w16cid:durableId="1710178035">
    <w:abstractNumId w:val="0"/>
  </w:num>
  <w:num w:numId="16" w16cid:durableId="268397525">
    <w:abstractNumId w:val="6"/>
  </w:num>
  <w:num w:numId="17" w16cid:durableId="2072462921">
    <w:abstractNumId w:val="5"/>
  </w:num>
  <w:num w:numId="18" w16cid:durableId="383527853">
    <w:abstractNumId w:val="14"/>
  </w:num>
  <w:num w:numId="19" w16cid:durableId="1950505581">
    <w:abstractNumId w:val="3"/>
  </w:num>
  <w:num w:numId="20" w16cid:durableId="1028339043">
    <w:abstractNumId w:val="4"/>
  </w:num>
  <w:num w:numId="21" w16cid:durableId="179975174">
    <w:abstractNumId w:val="18"/>
  </w:num>
  <w:num w:numId="22" w16cid:durableId="110954867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elia Pittman">
    <w15:presenceInfo w15:providerId="AD" w15:userId="S::AmeliaPittman@opendatawatch.com::24b9de78-b3c3-4e9b-8556-9bbac1d51e28"/>
  </w15:person>
  <w15:person w15:author="Jamison Henninger">
    <w15:presenceInfo w15:providerId="AD" w15:userId="S::jamisonhenninger@opendatawatch.com::0054321d-493a-4efb-87ee-c34d6027f62d"/>
  </w15:person>
  <w15:person w15:author="Lorenz Noe">
    <w15:presenceInfo w15:providerId="AD" w15:userId="S::LorenzNoe@opendatawatch.com::c8b41d90-2665-4c99-9602-501ed6ef5b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2F"/>
    <w:rsid w:val="00000FC3"/>
    <w:rsid w:val="00001543"/>
    <w:rsid w:val="00007DF7"/>
    <w:rsid w:val="00014EBC"/>
    <w:rsid w:val="00015B7B"/>
    <w:rsid w:val="000310F4"/>
    <w:rsid w:val="00033D04"/>
    <w:rsid w:val="000359D6"/>
    <w:rsid w:val="00037D7A"/>
    <w:rsid w:val="00043F6D"/>
    <w:rsid w:val="00051BA3"/>
    <w:rsid w:val="00063186"/>
    <w:rsid w:val="0007120A"/>
    <w:rsid w:val="000717FF"/>
    <w:rsid w:val="00082556"/>
    <w:rsid w:val="00084967"/>
    <w:rsid w:val="00084E19"/>
    <w:rsid w:val="00085AF4"/>
    <w:rsid w:val="00085B3D"/>
    <w:rsid w:val="00087979"/>
    <w:rsid w:val="00091434"/>
    <w:rsid w:val="000978F9"/>
    <w:rsid w:val="000A1BF7"/>
    <w:rsid w:val="000A4882"/>
    <w:rsid w:val="000A4A8A"/>
    <w:rsid w:val="000A6687"/>
    <w:rsid w:val="000C1568"/>
    <w:rsid w:val="000C491C"/>
    <w:rsid w:val="000C530A"/>
    <w:rsid w:val="000D1C28"/>
    <w:rsid w:val="000E049D"/>
    <w:rsid w:val="000E2180"/>
    <w:rsid w:val="000E4651"/>
    <w:rsid w:val="000F174F"/>
    <w:rsid w:val="000F2D48"/>
    <w:rsid w:val="000F44A0"/>
    <w:rsid w:val="000F481E"/>
    <w:rsid w:val="000F4D7D"/>
    <w:rsid w:val="000F5959"/>
    <w:rsid w:val="000F75DA"/>
    <w:rsid w:val="00101DF0"/>
    <w:rsid w:val="001041CB"/>
    <w:rsid w:val="00105657"/>
    <w:rsid w:val="00107086"/>
    <w:rsid w:val="0010773C"/>
    <w:rsid w:val="00124C3B"/>
    <w:rsid w:val="001330BD"/>
    <w:rsid w:val="0013647C"/>
    <w:rsid w:val="00137356"/>
    <w:rsid w:val="00142104"/>
    <w:rsid w:val="00155E9B"/>
    <w:rsid w:val="00161445"/>
    <w:rsid w:val="00170505"/>
    <w:rsid w:val="0017319F"/>
    <w:rsid w:val="001820DD"/>
    <w:rsid w:val="0018453C"/>
    <w:rsid w:val="00184BB9"/>
    <w:rsid w:val="00185A7D"/>
    <w:rsid w:val="00187B78"/>
    <w:rsid w:val="00190C2C"/>
    <w:rsid w:val="00193AF1"/>
    <w:rsid w:val="00195180"/>
    <w:rsid w:val="001A182C"/>
    <w:rsid w:val="001A2F18"/>
    <w:rsid w:val="001A67BF"/>
    <w:rsid w:val="001A6F45"/>
    <w:rsid w:val="001B25D7"/>
    <w:rsid w:val="001E319E"/>
    <w:rsid w:val="001E688B"/>
    <w:rsid w:val="001E688F"/>
    <w:rsid w:val="001F15F2"/>
    <w:rsid w:val="001F2125"/>
    <w:rsid w:val="001F4810"/>
    <w:rsid w:val="002030C7"/>
    <w:rsid w:val="00204907"/>
    <w:rsid w:val="00220377"/>
    <w:rsid w:val="002301A1"/>
    <w:rsid w:val="00240AF0"/>
    <w:rsid w:val="002430E8"/>
    <w:rsid w:val="00243489"/>
    <w:rsid w:val="00243D97"/>
    <w:rsid w:val="0024739D"/>
    <w:rsid w:val="00261FB9"/>
    <w:rsid w:val="0026240B"/>
    <w:rsid w:val="00264B76"/>
    <w:rsid w:val="00265E8A"/>
    <w:rsid w:val="00270C89"/>
    <w:rsid w:val="002864B6"/>
    <w:rsid w:val="00287822"/>
    <w:rsid w:val="002926E2"/>
    <w:rsid w:val="00295125"/>
    <w:rsid w:val="002A2ED8"/>
    <w:rsid w:val="002A76C4"/>
    <w:rsid w:val="002A7BA5"/>
    <w:rsid w:val="002C1A3F"/>
    <w:rsid w:val="002C73AC"/>
    <w:rsid w:val="002D0D7C"/>
    <w:rsid w:val="002D6231"/>
    <w:rsid w:val="002E275C"/>
    <w:rsid w:val="002E41A0"/>
    <w:rsid w:val="002E6038"/>
    <w:rsid w:val="002E7727"/>
    <w:rsid w:val="002F23D9"/>
    <w:rsid w:val="002F2CDD"/>
    <w:rsid w:val="00300FDA"/>
    <w:rsid w:val="00302302"/>
    <w:rsid w:val="003031C3"/>
    <w:rsid w:val="003076CE"/>
    <w:rsid w:val="00314E40"/>
    <w:rsid w:val="00334097"/>
    <w:rsid w:val="00340243"/>
    <w:rsid w:val="0034216D"/>
    <w:rsid w:val="00347602"/>
    <w:rsid w:val="00347644"/>
    <w:rsid w:val="00350250"/>
    <w:rsid w:val="00350A4F"/>
    <w:rsid w:val="00364535"/>
    <w:rsid w:val="00371083"/>
    <w:rsid w:val="00371798"/>
    <w:rsid w:val="00381AAB"/>
    <w:rsid w:val="00384FBC"/>
    <w:rsid w:val="00394DE4"/>
    <w:rsid w:val="003A1620"/>
    <w:rsid w:val="003A356C"/>
    <w:rsid w:val="003A3AEA"/>
    <w:rsid w:val="003C1FFE"/>
    <w:rsid w:val="003D235F"/>
    <w:rsid w:val="003D334D"/>
    <w:rsid w:val="003D5362"/>
    <w:rsid w:val="003E5870"/>
    <w:rsid w:val="003F0316"/>
    <w:rsid w:val="003F1191"/>
    <w:rsid w:val="003F17C5"/>
    <w:rsid w:val="003F5EA0"/>
    <w:rsid w:val="003F76C0"/>
    <w:rsid w:val="003F7C3C"/>
    <w:rsid w:val="00401F7B"/>
    <w:rsid w:val="00402B48"/>
    <w:rsid w:val="004063F1"/>
    <w:rsid w:val="004111C5"/>
    <w:rsid w:val="0042327E"/>
    <w:rsid w:val="00434BF5"/>
    <w:rsid w:val="0044674F"/>
    <w:rsid w:val="00453570"/>
    <w:rsid w:val="00457CFD"/>
    <w:rsid w:val="0046488E"/>
    <w:rsid w:val="00473FA2"/>
    <w:rsid w:val="0047463B"/>
    <w:rsid w:val="00487F53"/>
    <w:rsid w:val="00491EA6"/>
    <w:rsid w:val="00496D34"/>
    <w:rsid w:val="004A70EE"/>
    <w:rsid w:val="004B06C2"/>
    <w:rsid w:val="004B0DC7"/>
    <w:rsid w:val="004C38FC"/>
    <w:rsid w:val="004C7F16"/>
    <w:rsid w:val="004D6D1B"/>
    <w:rsid w:val="004E14E2"/>
    <w:rsid w:val="004E1A8B"/>
    <w:rsid w:val="004E2923"/>
    <w:rsid w:val="004E2B38"/>
    <w:rsid w:val="004E3A9E"/>
    <w:rsid w:val="004E6BD0"/>
    <w:rsid w:val="004F0373"/>
    <w:rsid w:val="004F3EEA"/>
    <w:rsid w:val="004F4F70"/>
    <w:rsid w:val="004F6DCB"/>
    <w:rsid w:val="005074C9"/>
    <w:rsid w:val="005142D9"/>
    <w:rsid w:val="00515D26"/>
    <w:rsid w:val="005308AD"/>
    <w:rsid w:val="0053283F"/>
    <w:rsid w:val="00534FCF"/>
    <w:rsid w:val="005441CD"/>
    <w:rsid w:val="00555FB9"/>
    <w:rsid w:val="00557485"/>
    <w:rsid w:val="00557C15"/>
    <w:rsid w:val="00557C42"/>
    <w:rsid w:val="00571D68"/>
    <w:rsid w:val="005720AD"/>
    <w:rsid w:val="00581C4A"/>
    <w:rsid w:val="0059364A"/>
    <w:rsid w:val="005A3DB7"/>
    <w:rsid w:val="005B6753"/>
    <w:rsid w:val="005B7527"/>
    <w:rsid w:val="005B7EFB"/>
    <w:rsid w:val="005C04BB"/>
    <w:rsid w:val="005C36E1"/>
    <w:rsid w:val="005C3D0C"/>
    <w:rsid w:val="005C50DF"/>
    <w:rsid w:val="005C58D0"/>
    <w:rsid w:val="005C7F9F"/>
    <w:rsid w:val="005D26A1"/>
    <w:rsid w:val="005D5B72"/>
    <w:rsid w:val="005D7F54"/>
    <w:rsid w:val="005E2347"/>
    <w:rsid w:val="005E5D69"/>
    <w:rsid w:val="005F675C"/>
    <w:rsid w:val="005F7D2A"/>
    <w:rsid w:val="0060534A"/>
    <w:rsid w:val="00605F60"/>
    <w:rsid w:val="006076DB"/>
    <w:rsid w:val="0061383C"/>
    <w:rsid w:val="006148D1"/>
    <w:rsid w:val="0061657E"/>
    <w:rsid w:val="00621B88"/>
    <w:rsid w:val="006244E0"/>
    <w:rsid w:val="00626E83"/>
    <w:rsid w:val="006303D7"/>
    <w:rsid w:val="006420A8"/>
    <w:rsid w:val="00643AF8"/>
    <w:rsid w:val="00650939"/>
    <w:rsid w:val="006511D2"/>
    <w:rsid w:val="00655AAC"/>
    <w:rsid w:val="00661305"/>
    <w:rsid w:val="00662DD8"/>
    <w:rsid w:val="00670CA1"/>
    <w:rsid w:val="006923A0"/>
    <w:rsid w:val="00694FEA"/>
    <w:rsid w:val="006A02D5"/>
    <w:rsid w:val="006A38E7"/>
    <w:rsid w:val="006A6D95"/>
    <w:rsid w:val="006B05AF"/>
    <w:rsid w:val="006C1645"/>
    <w:rsid w:val="006C3A16"/>
    <w:rsid w:val="006C4474"/>
    <w:rsid w:val="006C4623"/>
    <w:rsid w:val="006C63E9"/>
    <w:rsid w:val="006D4B5F"/>
    <w:rsid w:val="006D760D"/>
    <w:rsid w:val="006D7AB7"/>
    <w:rsid w:val="006E49F4"/>
    <w:rsid w:val="006E4E2E"/>
    <w:rsid w:val="006E65AD"/>
    <w:rsid w:val="006F0898"/>
    <w:rsid w:val="006F0ECF"/>
    <w:rsid w:val="006F3227"/>
    <w:rsid w:val="00710007"/>
    <w:rsid w:val="00711315"/>
    <w:rsid w:val="00712820"/>
    <w:rsid w:val="00717E9D"/>
    <w:rsid w:val="00720BA4"/>
    <w:rsid w:val="00721BB8"/>
    <w:rsid w:val="007243D6"/>
    <w:rsid w:val="00726B98"/>
    <w:rsid w:val="00730100"/>
    <w:rsid w:val="00744B01"/>
    <w:rsid w:val="007510E6"/>
    <w:rsid w:val="00762BE5"/>
    <w:rsid w:val="0076315C"/>
    <w:rsid w:val="0077309E"/>
    <w:rsid w:val="00775135"/>
    <w:rsid w:val="00785819"/>
    <w:rsid w:val="00786BBF"/>
    <w:rsid w:val="007A0BDE"/>
    <w:rsid w:val="007A46DF"/>
    <w:rsid w:val="007A5E62"/>
    <w:rsid w:val="007B1CEB"/>
    <w:rsid w:val="007B27A7"/>
    <w:rsid w:val="007B2EA0"/>
    <w:rsid w:val="007B5ABF"/>
    <w:rsid w:val="007C6B94"/>
    <w:rsid w:val="007D0469"/>
    <w:rsid w:val="007D5BCD"/>
    <w:rsid w:val="007E18FF"/>
    <w:rsid w:val="007E202B"/>
    <w:rsid w:val="007E5495"/>
    <w:rsid w:val="007F002F"/>
    <w:rsid w:val="007F24C3"/>
    <w:rsid w:val="00803AB2"/>
    <w:rsid w:val="00821756"/>
    <w:rsid w:val="0082639D"/>
    <w:rsid w:val="00843799"/>
    <w:rsid w:val="00844280"/>
    <w:rsid w:val="0084607E"/>
    <w:rsid w:val="00846C76"/>
    <w:rsid w:val="008501DF"/>
    <w:rsid w:val="00850776"/>
    <w:rsid w:val="00854DDB"/>
    <w:rsid w:val="008605A2"/>
    <w:rsid w:val="00860DB1"/>
    <w:rsid w:val="0086349A"/>
    <w:rsid w:val="008642A1"/>
    <w:rsid w:val="008662BA"/>
    <w:rsid w:val="00866727"/>
    <w:rsid w:val="0087116A"/>
    <w:rsid w:val="00883072"/>
    <w:rsid w:val="008850DC"/>
    <w:rsid w:val="00897B73"/>
    <w:rsid w:val="008A3004"/>
    <w:rsid w:val="008A72F6"/>
    <w:rsid w:val="008B4D86"/>
    <w:rsid w:val="008B6CB0"/>
    <w:rsid w:val="008B70CF"/>
    <w:rsid w:val="008C3E71"/>
    <w:rsid w:val="008C6437"/>
    <w:rsid w:val="008E1465"/>
    <w:rsid w:val="008E1964"/>
    <w:rsid w:val="008E2729"/>
    <w:rsid w:val="008F7D9F"/>
    <w:rsid w:val="0091075C"/>
    <w:rsid w:val="00913299"/>
    <w:rsid w:val="00915702"/>
    <w:rsid w:val="0092111C"/>
    <w:rsid w:val="00921E75"/>
    <w:rsid w:val="00922DBC"/>
    <w:rsid w:val="00931105"/>
    <w:rsid w:val="00932E82"/>
    <w:rsid w:val="00934B95"/>
    <w:rsid w:val="00942084"/>
    <w:rsid w:val="0094381E"/>
    <w:rsid w:val="00945704"/>
    <w:rsid w:val="009563D0"/>
    <w:rsid w:val="00956A5B"/>
    <w:rsid w:val="00957A90"/>
    <w:rsid w:val="00961F3E"/>
    <w:rsid w:val="00963150"/>
    <w:rsid w:val="00965685"/>
    <w:rsid w:val="009708DC"/>
    <w:rsid w:val="0097366D"/>
    <w:rsid w:val="009803BC"/>
    <w:rsid w:val="0098255A"/>
    <w:rsid w:val="009834F7"/>
    <w:rsid w:val="00985C69"/>
    <w:rsid w:val="009861D9"/>
    <w:rsid w:val="00990F6F"/>
    <w:rsid w:val="00996CCC"/>
    <w:rsid w:val="009A033B"/>
    <w:rsid w:val="009A75AE"/>
    <w:rsid w:val="009C023A"/>
    <w:rsid w:val="009C031C"/>
    <w:rsid w:val="009C252A"/>
    <w:rsid w:val="009C685A"/>
    <w:rsid w:val="009C69FF"/>
    <w:rsid w:val="009D1447"/>
    <w:rsid w:val="009D50F6"/>
    <w:rsid w:val="009D6B93"/>
    <w:rsid w:val="009D7CE9"/>
    <w:rsid w:val="009E0007"/>
    <w:rsid w:val="009E005B"/>
    <w:rsid w:val="009E4212"/>
    <w:rsid w:val="009E7C61"/>
    <w:rsid w:val="009F1C10"/>
    <w:rsid w:val="009F5DD0"/>
    <w:rsid w:val="009F7B2C"/>
    <w:rsid w:val="00A04492"/>
    <w:rsid w:val="00A05DCF"/>
    <w:rsid w:val="00A22328"/>
    <w:rsid w:val="00A23D0D"/>
    <w:rsid w:val="00A2695B"/>
    <w:rsid w:val="00A270C9"/>
    <w:rsid w:val="00A3114F"/>
    <w:rsid w:val="00A31F06"/>
    <w:rsid w:val="00A351EB"/>
    <w:rsid w:val="00A53D45"/>
    <w:rsid w:val="00A64A8D"/>
    <w:rsid w:val="00A66F00"/>
    <w:rsid w:val="00A7070A"/>
    <w:rsid w:val="00A70E25"/>
    <w:rsid w:val="00A746E4"/>
    <w:rsid w:val="00A7502F"/>
    <w:rsid w:val="00A81305"/>
    <w:rsid w:val="00A824DB"/>
    <w:rsid w:val="00A86FAD"/>
    <w:rsid w:val="00A875E7"/>
    <w:rsid w:val="00A95AB8"/>
    <w:rsid w:val="00A96387"/>
    <w:rsid w:val="00AB3792"/>
    <w:rsid w:val="00AB3B6B"/>
    <w:rsid w:val="00AB63E2"/>
    <w:rsid w:val="00AC0548"/>
    <w:rsid w:val="00AC2419"/>
    <w:rsid w:val="00AC3B8F"/>
    <w:rsid w:val="00AC4B62"/>
    <w:rsid w:val="00AC7F09"/>
    <w:rsid w:val="00AD2980"/>
    <w:rsid w:val="00AE3017"/>
    <w:rsid w:val="00AE3121"/>
    <w:rsid w:val="00AE316B"/>
    <w:rsid w:val="00AE36D9"/>
    <w:rsid w:val="00AE50C1"/>
    <w:rsid w:val="00AE69ED"/>
    <w:rsid w:val="00AE7B46"/>
    <w:rsid w:val="00AE7DF6"/>
    <w:rsid w:val="00AF4433"/>
    <w:rsid w:val="00AF4598"/>
    <w:rsid w:val="00B002D5"/>
    <w:rsid w:val="00B00588"/>
    <w:rsid w:val="00B00E28"/>
    <w:rsid w:val="00B07E84"/>
    <w:rsid w:val="00B13030"/>
    <w:rsid w:val="00B13603"/>
    <w:rsid w:val="00B238E1"/>
    <w:rsid w:val="00B47A50"/>
    <w:rsid w:val="00B50C0B"/>
    <w:rsid w:val="00B5697F"/>
    <w:rsid w:val="00B57038"/>
    <w:rsid w:val="00B6239A"/>
    <w:rsid w:val="00B62EF9"/>
    <w:rsid w:val="00B6376E"/>
    <w:rsid w:val="00B770D6"/>
    <w:rsid w:val="00B77A58"/>
    <w:rsid w:val="00B77BCD"/>
    <w:rsid w:val="00B8350E"/>
    <w:rsid w:val="00B919C9"/>
    <w:rsid w:val="00B93C75"/>
    <w:rsid w:val="00B95941"/>
    <w:rsid w:val="00BA09BE"/>
    <w:rsid w:val="00BA573C"/>
    <w:rsid w:val="00BA7269"/>
    <w:rsid w:val="00BA7C07"/>
    <w:rsid w:val="00BC2990"/>
    <w:rsid w:val="00BD087E"/>
    <w:rsid w:val="00BD1E30"/>
    <w:rsid w:val="00BD2677"/>
    <w:rsid w:val="00BD2C69"/>
    <w:rsid w:val="00BD2DF6"/>
    <w:rsid w:val="00BD5BDB"/>
    <w:rsid w:val="00BE3ACD"/>
    <w:rsid w:val="00BE7EB0"/>
    <w:rsid w:val="00BF3077"/>
    <w:rsid w:val="00BF78B6"/>
    <w:rsid w:val="00C00FC5"/>
    <w:rsid w:val="00C041B7"/>
    <w:rsid w:val="00C1182D"/>
    <w:rsid w:val="00C123E4"/>
    <w:rsid w:val="00C1253A"/>
    <w:rsid w:val="00C2185B"/>
    <w:rsid w:val="00C321A4"/>
    <w:rsid w:val="00C35F5B"/>
    <w:rsid w:val="00C4039C"/>
    <w:rsid w:val="00C51032"/>
    <w:rsid w:val="00C5153B"/>
    <w:rsid w:val="00C533CE"/>
    <w:rsid w:val="00C56A13"/>
    <w:rsid w:val="00C6605D"/>
    <w:rsid w:val="00C74139"/>
    <w:rsid w:val="00C7474A"/>
    <w:rsid w:val="00C77F0B"/>
    <w:rsid w:val="00C8501A"/>
    <w:rsid w:val="00C87887"/>
    <w:rsid w:val="00C96138"/>
    <w:rsid w:val="00C978C5"/>
    <w:rsid w:val="00CA064C"/>
    <w:rsid w:val="00CA2D5A"/>
    <w:rsid w:val="00CA3813"/>
    <w:rsid w:val="00CB0D11"/>
    <w:rsid w:val="00CB197F"/>
    <w:rsid w:val="00CC2D65"/>
    <w:rsid w:val="00CC4B8F"/>
    <w:rsid w:val="00CD4310"/>
    <w:rsid w:val="00CE2489"/>
    <w:rsid w:val="00CE4A1A"/>
    <w:rsid w:val="00CF10BD"/>
    <w:rsid w:val="00D034F7"/>
    <w:rsid w:val="00D17CD1"/>
    <w:rsid w:val="00D2167E"/>
    <w:rsid w:val="00D22B82"/>
    <w:rsid w:val="00D330D3"/>
    <w:rsid w:val="00D371EA"/>
    <w:rsid w:val="00D52F34"/>
    <w:rsid w:val="00D532ED"/>
    <w:rsid w:val="00D54D08"/>
    <w:rsid w:val="00D70E61"/>
    <w:rsid w:val="00D72E39"/>
    <w:rsid w:val="00D73269"/>
    <w:rsid w:val="00D77720"/>
    <w:rsid w:val="00D85659"/>
    <w:rsid w:val="00D879BD"/>
    <w:rsid w:val="00D91CAD"/>
    <w:rsid w:val="00D9363F"/>
    <w:rsid w:val="00DA29CC"/>
    <w:rsid w:val="00DA5162"/>
    <w:rsid w:val="00DA6884"/>
    <w:rsid w:val="00DA709D"/>
    <w:rsid w:val="00DB4D91"/>
    <w:rsid w:val="00DC354E"/>
    <w:rsid w:val="00DC7B6B"/>
    <w:rsid w:val="00DE5700"/>
    <w:rsid w:val="00DE5F5B"/>
    <w:rsid w:val="00DF073D"/>
    <w:rsid w:val="00DF4F15"/>
    <w:rsid w:val="00DF7232"/>
    <w:rsid w:val="00E01DEF"/>
    <w:rsid w:val="00E064E3"/>
    <w:rsid w:val="00E076DD"/>
    <w:rsid w:val="00E134E0"/>
    <w:rsid w:val="00E17478"/>
    <w:rsid w:val="00E178F0"/>
    <w:rsid w:val="00E22D39"/>
    <w:rsid w:val="00E371DF"/>
    <w:rsid w:val="00E50561"/>
    <w:rsid w:val="00E52C28"/>
    <w:rsid w:val="00E53783"/>
    <w:rsid w:val="00E61779"/>
    <w:rsid w:val="00E7047E"/>
    <w:rsid w:val="00E805D7"/>
    <w:rsid w:val="00E81564"/>
    <w:rsid w:val="00E8348E"/>
    <w:rsid w:val="00E848C1"/>
    <w:rsid w:val="00E8518F"/>
    <w:rsid w:val="00E9584B"/>
    <w:rsid w:val="00EA0B10"/>
    <w:rsid w:val="00EA1C9B"/>
    <w:rsid w:val="00EA3BA2"/>
    <w:rsid w:val="00EA500C"/>
    <w:rsid w:val="00EA57A2"/>
    <w:rsid w:val="00EB3D39"/>
    <w:rsid w:val="00EB6A57"/>
    <w:rsid w:val="00EC6722"/>
    <w:rsid w:val="00EC7237"/>
    <w:rsid w:val="00EC763F"/>
    <w:rsid w:val="00EC7E8C"/>
    <w:rsid w:val="00ED270B"/>
    <w:rsid w:val="00ED2E38"/>
    <w:rsid w:val="00EE067E"/>
    <w:rsid w:val="00EE1A83"/>
    <w:rsid w:val="00EE2507"/>
    <w:rsid w:val="00EE3AEF"/>
    <w:rsid w:val="00EF5302"/>
    <w:rsid w:val="00F0459E"/>
    <w:rsid w:val="00F11220"/>
    <w:rsid w:val="00F2060B"/>
    <w:rsid w:val="00F23D6D"/>
    <w:rsid w:val="00F25347"/>
    <w:rsid w:val="00F266B3"/>
    <w:rsid w:val="00F3188D"/>
    <w:rsid w:val="00F35A03"/>
    <w:rsid w:val="00F36898"/>
    <w:rsid w:val="00F54AE9"/>
    <w:rsid w:val="00F77EF5"/>
    <w:rsid w:val="00F8158A"/>
    <w:rsid w:val="00F84C64"/>
    <w:rsid w:val="00F914F2"/>
    <w:rsid w:val="00F95B9B"/>
    <w:rsid w:val="00FB467D"/>
    <w:rsid w:val="00FB58FE"/>
    <w:rsid w:val="00FB5C27"/>
    <w:rsid w:val="00FC033D"/>
    <w:rsid w:val="00FC2935"/>
    <w:rsid w:val="00FC2947"/>
    <w:rsid w:val="00FD65A5"/>
    <w:rsid w:val="00FE41F1"/>
    <w:rsid w:val="00FE6774"/>
    <w:rsid w:val="00FF021D"/>
    <w:rsid w:val="00FF09BB"/>
    <w:rsid w:val="00FF3E95"/>
    <w:rsid w:val="00FF5365"/>
    <w:rsid w:val="00FF69DE"/>
    <w:rsid w:val="2690F215"/>
    <w:rsid w:val="2D1DBCAC"/>
    <w:rsid w:val="398AE2BB"/>
    <w:rsid w:val="466FE64F"/>
    <w:rsid w:val="6775A4C2"/>
    <w:rsid w:val="7C07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B17E"/>
  <w15:chartTrackingRefBased/>
  <w15:docId w15:val="{92D20A65-7911-4FA6-A510-C454F810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8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F0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F002F"/>
  </w:style>
  <w:style w:type="character" w:customStyle="1" w:styleId="eop">
    <w:name w:val="eop"/>
    <w:basedOn w:val="DefaultParagraphFont"/>
    <w:rsid w:val="007F002F"/>
  </w:style>
  <w:style w:type="paragraph" w:styleId="NoSpacing">
    <w:name w:val="No Spacing"/>
    <w:uiPriority w:val="1"/>
    <w:qFormat/>
    <w:rsid w:val="007F002F"/>
    <w:pPr>
      <w:spacing w:after="0" w:line="240" w:lineRule="auto"/>
    </w:pPr>
  </w:style>
  <w:style w:type="paragraph" w:styleId="Title">
    <w:name w:val="Title"/>
    <w:basedOn w:val="Normal"/>
    <w:next w:val="Normal"/>
    <w:link w:val="TitleChar"/>
    <w:uiPriority w:val="10"/>
    <w:qFormat/>
    <w:rsid w:val="007F0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2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002F"/>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EA0B10"/>
    <w:rPr>
      <w:sz w:val="16"/>
      <w:szCs w:val="16"/>
    </w:rPr>
  </w:style>
  <w:style w:type="paragraph" w:styleId="CommentText">
    <w:name w:val="annotation text"/>
    <w:basedOn w:val="Normal"/>
    <w:link w:val="CommentTextChar"/>
    <w:uiPriority w:val="99"/>
    <w:unhideWhenUsed/>
    <w:rsid w:val="00EA0B10"/>
    <w:pPr>
      <w:spacing w:after="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EA0B10"/>
    <w:rPr>
      <w:kern w:val="2"/>
      <w:sz w:val="20"/>
      <w:szCs w:val="20"/>
      <w14:ligatures w14:val="standardContextual"/>
    </w:rPr>
  </w:style>
  <w:style w:type="character" w:customStyle="1" w:styleId="Heading2Char">
    <w:name w:val="Heading 2 Char"/>
    <w:basedOn w:val="DefaultParagraphFont"/>
    <w:link w:val="Heading2"/>
    <w:uiPriority w:val="9"/>
    <w:rsid w:val="001E688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688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5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4F3EEA"/>
    <w:pPr>
      <w:spacing w:after="160"/>
    </w:pPr>
    <w:rPr>
      <w:b/>
      <w:bCs/>
      <w:kern w:val="0"/>
      <w14:ligatures w14:val="none"/>
    </w:rPr>
  </w:style>
  <w:style w:type="character" w:customStyle="1" w:styleId="CommentSubjectChar">
    <w:name w:val="Comment Subject Char"/>
    <w:basedOn w:val="CommentTextChar"/>
    <w:link w:val="CommentSubject"/>
    <w:uiPriority w:val="99"/>
    <w:semiHidden/>
    <w:rsid w:val="004F3EEA"/>
    <w:rPr>
      <w:b/>
      <w:bCs/>
      <w:kern w:val="2"/>
      <w:sz w:val="20"/>
      <w:szCs w:val="20"/>
      <w14:ligatures w14:val="standardContextual"/>
    </w:rPr>
  </w:style>
  <w:style w:type="character" w:styleId="Hyperlink">
    <w:name w:val="Hyperlink"/>
    <w:basedOn w:val="DefaultParagraphFont"/>
    <w:uiPriority w:val="99"/>
    <w:unhideWhenUsed/>
    <w:rsid w:val="002F23D9"/>
    <w:rPr>
      <w:color w:val="0563C1" w:themeColor="hyperlink"/>
      <w:u w:val="single"/>
    </w:rPr>
  </w:style>
  <w:style w:type="character" w:styleId="UnresolvedMention">
    <w:name w:val="Unresolved Mention"/>
    <w:basedOn w:val="DefaultParagraphFont"/>
    <w:uiPriority w:val="99"/>
    <w:semiHidden/>
    <w:unhideWhenUsed/>
    <w:rsid w:val="002F23D9"/>
    <w:rPr>
      <w:color w:val="605E5C"/>
      <w:shd w:val="clear" w:color="auto" w:fill="E1DFDD"/>
    </w:rPr>
  </w:style>
  <w:style w:type="character" w:styleId="Mention">
    <w:name w:val="Mention"/>
    <w:basedOn w:val="DefaultParagraphFont"/>
    <w:uiPriority w:val="99"/>
    <w:unhideWhenUsed/>
    <w:rsid w:val="00E01DEF"/>
    <w:rPr>
      <w:color w:val="2B579A"/>
      <w:shd w:val="clear" w:color="auto" w:fill="E1DFDD"/>
    </w:rPr>
  </w:style>
  <w:style w:type="character" w:styleId="FollowedHyperlink">
    <w:name w:val="FollowedHyperlink"/>
    <w:basedOn w:val="DefaultParagraphFont"/>
    <w:uiPriority w:val="99"/>
    <w:semiHidden/>
    <w:unhideWhenUsed/>
    <w:rsid w:val="00E01DEF"/>
    <w:rPr>
      <w:color w:val="954F72" w:themeColor="followedHyperlink"/>
      <w:u w:val="single"/>
    </w:rPr>
  </w:style>
  <w:style w:type="paragraph" w:styleId="Revision">
    <w:name w:val="Revision"/>
    <w:hidden/>
    <w:uiPriority w:val="99"/>
    <w:semiHidden/>
    <w:rsid w:val="0077309E"/>
    <w:pPr>
      <w:spacing w:after="0" w:line="240" w:lineRule="auto"/>
    </w:pPr>
  </w:style>
  <w:style w:type="paragraph" w:styleId="Header">
    <w:name w:val="header"/>
    <w:basedOn w:val="Normal"/>
    <w:link w:val="HeaderChar"/>
    <w:uiPriority w:val="99"/>
    <w:semiHidden/>
    <w:unhideWhenUsed/>
    <w:rsid w:val="000F4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481E"/>
  </w:style>
  <w:style w:type="paragraph" w:styleId="Footer">
    <w:name w:val="footer"/>
    <w:basedOn w:val="Normal"/>
    <w:link w:val="FooterChar"/>
    <w:uiPriority w:val="99"/>
    <w:semiHidden/>
    <w:unhideWhenUsed/>
    <w:rsid w:val="000F48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481E"/>
  </w:style>
  <w:style w:type="paragraph" w:styleId="FootnoteText">
    <w:name w:val="footnote text"/>
    <w:basedOn w:val="Normal"/>
    <w:link w:val="FootnoteTextChar"/>
    <w:uiPriority w:val="99"/>
    <w:semiHidden/>
    <w:unhideWhenUsed/>
    <w:rsid w:val="000F481E"/>
    <w:pPr>
      <w:spacing w:after="0" w:line="240" w:lineRule="auto"/>
    </w:pPr>
    <w:rPr>
      <w:kern w:val="2"/>
      <w:sz w:val="20"/>
      <w:szCs w:val="20"/>
      <w:lang w:val="en-CA"/>
      <w14:ligatures w14:val="standardContextual"/>
    </w:rPr>
  </w:style>
  <w:style w:type="character" w:customStyle="1" w:styleId="FootnoteTextChar">
    <w:name w:val="Footnote Text Char"/>
    <w:basedOn w:val="DefaultParagraphFont"/>
    <w:link w:val="FootnoteText"/>
    <w:uiPriority w:val="99"/>
    <w:semiHidden/>
    <w:rsid w:val="000F481E"/>
    <w:rPr>
      <w:kern w:val="2"/>
      <w:sz w:val="20"/>
      <w:szCs w:val="20"/>
      <w:lang w:val="en-CA"/>
      <w14:ligatures w14:val="standardContextual"/>
    </w:rPr>
  </w:style>
  <w:style w:type="character" w:styleId="FootnoteReference">
    <w:name w:val="footnote reference"/>
    <w:basedOn w:val="DefaultParagraphFont"/>
    <w:uiPriority w:val="99"/>
    <w:semiHidden/>
    <w:unhideWhenUsed/>
    <w:rsid w:val="000F48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407887">
      <w:bodyDiv w:val="1"/>
      <w:marLeft w:val="0"/>
      <w:marRight w:val="0"/>
      <w:marTop w:val="0"/>
      <w:marBottom w:val="0"/>
      <w:divBdr>
        <w:top w:val="none" w:sz="0" w:space="0" w:color="auto"/>
        <w:left w:val="none" w:sz="0" w:space="0" w:color="auto"/>
        <w:bottom w:val="none" w:sz="0" w:space="0" w:color="auto"/>
        <w:right w:val="none" w:sz="0" w:space="0" w:color="auto"/>
      </w:divBdr>
    </w:div>
    <w:div w:id="730736652">
      <w:bodyDiv w:val="1"/>
      <w:marLeft w:val="0"/>
      <w:marRight w:val="0"/>
      <w:marTop w:val="0"/>
      <w:marBottom w:val="0"/>
      <w:divBdr>
        <w:top w:val="none" w:sz="0" w:space="0" w:color="auto"/>
        <w:left w:val="none" w:sz="0" w:space="0" w:color="auto"/>
        <w:bottom w:val="none" w:sz="0" w:space="0" w:color="auto"/>
        <w:right w:val="none" w:sz="0" w:space="0" w:color="auto"/>
      </w:divBdr>
      <w:divsChild>
        <w:div w:id="417752421">
          <w:marLeft w:val="0"/>
          <w:marRight w:val="0"/>
          <w:marTop w:val="0"/>
          <w:marBottom w:val="0"/>
          <w:divBdr>
            <w:top w:val="none" w:sz="0" w:space="0" w:color="auto"/>
            <w:left w:val="none" w:sz="0" w:space="0" w:color="auto"/>
            <w:bottom w:val="none" w:sz="0" w:space="0" w:color="auto"/>
            <w:right w:val="none" w:sz="0" w:space="0" w:color="auto"/>
          </w:divBdr>
          <w:divsChild>
            <w:div w:id="95752052">
              <w:marLeft w:val="0"/>
              <w:marRight w:val="0"/>
              <w:marTop w:val="0"/>
              <w:marBottom w:val="0"/>
              <w:divBdr>
                <w:top w:val="none" w:sz="0" w:space="0" w:color="auto"/>
                <w:left w:val="none" w:sz="0" w:space="0" w:color="auto"/>
                <w:bottom w:val="none" w:sz="0" w:space="0" w:color="auto"/>
                <w:right w:val="none" w:sz="0" w:space="0" w:color="auto"/>
              </w:divBdr>
            </w:div>
            <w:div w:id="1472475724">
              <w:marLeft w:val="0"/>
              <w:marRight w:val="0"/>
              <w:marTop w:val="0"/>
              <w:marBottom w:val="0"/>
              <w:divBdr>
                <w:top w:val="none" w:sz="0" w:space="0" w:color="auto"/>
                <w:left w:val="none" w:sz="0" w:space="0" w:color="auto"/>
                <w:bottom w:val="none" w:sz="0" w:space="0" w:color="auto"/>
                <w:right w:val="none" w:sz="0" w:space="0" w:color="auto"/>
              </w:divBdr>
            </w:div>
            <w:div w:id="813958949">
              <w:marLeft w:val="0"/>
              <w:marRight w:val="0"/>
              <w:marTop w:val="0"/>
              <w:marBottom w:val="0"/>
              <w:divBdr>
                <w:top w:val="none" w:sz="0" w:space="0" w:color="auto"/>
                <w:left w:val="none" w:sz="0" w:space="0" w:color="auto"/>
                <w:bottom w:val="none" w:sz="0" w:space="0" w:color="auto"/>
                <w:right w:val="none" w:sz="0" w:space="0" w:color="auto"/>
              </w:divBdr>
            </w:div>
            <w:div w:id="373700639">
              <w:marLeft w:val="0"/>
              <w:marRight w:val="0"/>
              <w:marTop w:val="0"/>
              <w:marBottom w:val="0"/>
              <w:divBdr>
                <w:top w:val="none" w:sz="0" w:space="0" w:color="auto"/>
                <w:left w:val="none" w:sz="0" w:space="0" w:color="auto"/>
                <w:bottom w:val="none" w:sz="0" w:space="0" w:color="auto"/>
                <w:right w:val="none" w:sz="0" w:space="0" w:color="auto"/>
              </w:divBdr>
            </w:div>
            <w:div w:id="185992453">
              <w:marLeft w:val="0"/>
              <w:marRight w:val="0"/>
              <w:marTop w:val="0"/>
              <w:marBottom w:val="0"/>
              <w:divBdr>
                <w:top w:val="none" w:sz="0" w:space="0" w:color="auto"/>
                <w:left w:val="none" w:sz="0" w:space="0" w:color="auto"/>
                <w:bottom w:val="none" w:sz="0" w:space="0" w:color="auto"/>
                <w:right w:val="none" w:sz="0" w:space="0" w:color="auto"/>
              </w:divBdr>
            </w:div>
          </w:divsChild>
        </w:div>
        <w:div w:id="652414072">
          <w:marLeft w:val="0"/>
          <w:marRight w:val="0"/>
          <w:marTop w:val="0"/>
          <w:marBottom w:val="0"/>
          <w:divBdr>
            <w:top w:val="none" w:sz="0" w:space="0" w:color="auto"/>
            <w:left w:val="none" w:sz="0" w:space="0" w:color="auto"/>
            <w:bottom w:val="none" w:sz="0" w:space="0" w:color="auto"/>
            <w:right w:val="none" w:sz="0" w:space="0" w:color="auto"/>
          </w:divBdr>
          <w:divsChild>
            <w:div w:id="1505702070">
              <w:marLeft w:val="0"/>
              <w:marRight w:val="0"/>
              <w:marTop w:val="0"/>
              <w:marBottom w:val="0"/>
              <w:divBdr>
                <w:top w:val="none" w:sz="0" w:space="0" w:color="auto"/>
                <w:left w:val="none" w:sz="0" w:space="0" w:color="auto"/>
                <w:bottom w:val="none" w:sz="0" w:space="0" w:color="auto"/>
                <w:right w:val="none" w:sz="0" w:space="0" w:color="auto"/>
              </w:divBdr>
            </w:div>
            <w:div w:id="1419137134">
              <w:marLeft w:val="0"/>
              <w:marRight w:val="0"/>
              <w:marTop w:val="0"/>
              <w:marBottom w:val="0"/>
              <w:divBdr>
                <w:top w:val="none" w:sz="0" w:space="0" w:color="auto"/>
                <w:left w:val="none" w:sz="0" w:space="0" w:color="auto"/>
                <w:bottom w:val="none" w:sz="0" w:space="0" w:color="auto"/>
                <w:right w:val="none" w:sz="0" w:space="0" w:color="auto"/>
              </w:divBdr>
            </w:div>
            <w:div w:id="990787162">
              <w:marLeft w:val="0"/>
              <w:marRight w:val="0"/>
              <w:marTop w:val="0"/>
              <w:marBottom w:val="0"/>
              <w:divBdr>
                <w:top w:val="none" w:sz="0" w:space="0" w:color="auto"/>
                <w:left w:val="none" w:sz="0" w:space="0" w:color="auto"/>
                <w:bottom w:val="none" w:sz="0" w:space="0" w:color="auto"/>
                <w:right w:val="none" w:sz="0" w:space="0" w:color="auto"/>
              </w:divBdr>
            </w:div>
            <w:div w:id="837891694">
              <w:marLeft w:val="0"/>
              <w:marRight w:val="0"/>
              <w:marTop w:val="0"/>
              <w:marBottom w:val="0"/>
              <w:divBdr>
                <w:top w:val="none" w:sz="0" w:space="0" w:color="auto"/>
                <w:left w:val="none" w:sz="0" w:space="0" w:color="auto"/>
                <w:bottom w:val="none" w:sz="0" w:space="0" w:color="auto"/>
                <w:right w:val="none" w:sz="0" w:space="0" w:color="auto"/>
              </w:divBdr>
            </w:div>
          </w:divsChild>
        </w:div>
        <w:div w:id="1597207459">
          <w:marLeft w:val="0"/>
          <w:marRight w:val="0"/>
          <w:marTop w:val="0"/>
          <w:marBottom w:val="0"/>
          <w:divBdr>
            <w:top w:val="none" w:sz="0" w:space="0" w:color="auto"/>
            <w:left w:val="none" w:sz="0" w:space="0" w:color="auto"/>
            <w:bottom w:val="none" w:sz="0" w:space="0" w:color="auto"/>
            <w:right w:val="none" w:sz="0" w:space="0" w:color="auto"/>
          </w:divBdr>
          <w:divsChild>
            <w:div w:id="1112898271">
              <w:marLeft w:val="0"/>
              <w:marRight w:val="0"/>
              <w:marTop w:val="0"/>
              <w:marBottom w:val="0"/>
              <w:divBdr>
                <w:top w:val="none" w:sz="0" w:space="0" w:color="auto"/>
                <w:left w:val="none" w:sz="0" w:space="0" w:color="auto"/>
                <w:bottom w:val="none" w:sz="0" w:space="0" w:color="auto"/>
                <w:right w:val="none" w:sz="0" w:space="0" w:color="auto"/>
              </w:divBdr>
            </w:div>
            <w:div w:id="2079865534">
              <w:marLeft w:val="0"/>
              <w:marRight w:val="0"/>
              <w:marTop w:val="0"/>
              <w:marBottom w:val="0"/>
              <w:divBdr>
                <w:top w:val="none" w:sz="0" w:space="0" w:color="auto"/>
                <w:left w:val="none" w:sz="0" w:space="0" w:color="auto"/>
                <w:bottom w:val="none" w:sz="0" w:space="0" w:color="auto"/>
                <w:right w:val="none" w:sz="0" w:space="0" w:color="auto"/>
              </w:divBdr>
            </w:div>
            <w:div w:id="454253978">
              <w:marLeft w:val="0"/>
              <w:marRight w:val="0"/>
              <w:marTop w:val="0"/>
              <w:marBottom w:val="0"/>
              <w:divBdr>
                <w:top w:val="none" w:sz="0" w:space="0" w:color="auto"/>
                <w:left w:val="none" w:sz="0" w:space="0" w:color="auto"/>
                <w:bottom w:val="none" w:sz="0" w:space="0" w:color="auto"/>
                <w:right w:val="none" w:sz="0" w:space="0" w:color="auto"/>
              </w:divBdr>
            </w:div>
            <w:div w:id="1284456285">
              <w:marLeft w:val="0"/>
              <w:marRight w:val="0"/>
              <w:marTop w:val="0"/>
              <w:marBottom w:val="0"/>
              <w:divBdr>
                <w:top w:val="none" w:sz="0" w:space="0" w:color="auto"/>
                <w:left w:val="none" w:sz="0" w:space="0" w:color="auto"/>
                <w:bottom w:val="none" w:sz="0" w:space="0" w:color="auto"/>
                <w:right w:val="none" w:sz="0" w:space="0" w:color="auto"/>
              </w:divBdr>
            </w:div>
          </w:divsChild>
        </w:div>
        <w:div w:id="972253931">
          <w:marLeft w:val="0"/>
          <w:marRight w:val="0"/>
          <w:marTop w:val="0"/>
          <w:marBottom w:val="0"/>
          <w:divBdr>
            <w:top w:val="none" w:sz="0" w:space="0" w:color="auto"/>
            <w:left w:val="none" w:sz="0" w:space="0" w:color="auto"/>
            <w:bottom w:val="none" w:sz="0" w:space="0" w:color="auto"/>
            <w:right w:val="none" w:sz="0" w:space="0" w:color="auto"/>
          </w:divBdr>
          <w:divsChild>
            <w:div w:id="8415254">
              <w:marLeft w:val="0"/>
              <w:marRight w:val="0"/>
              <w:marTop w:val="0"/>
              <w:marBottom w:val="0"/>
              <w:divBdr>
                <w:top w:val="none" w:sz="0" w:space="0" w:color="auto"/>
                <w:left w:val="none" w:sz="0" w:space="0" w:color="auto"/>
                <w:bottom w:val="none" w:sz="0" w:space="0" w:color="auto"/>
                <w:right w:val="none" w:sz="0" w:space="0" w:color="auto"/>
              </w:divBdr>
            </w:div>
          </w:divsChild>
        </w:div>
        <w:div w:id="1968923624">
          <w:marLeft w:val="0"/>
          <w:marRight w:val="0"/>
          <w:marTop w:val="0"/>
          <w:marBottom w:val="0"/>
          <w:divBdr>
            <w:top w:val="none" w:sz="0" w:space="0" w:color="auto"/>
            <w:left w:val="none" w:sz="0" w:space="0" w:color="auto"/>
            <w:bottom w:val="none" w:sz="0" w:space="0" w:color="auto"/>
            <w:right w:val="none" w:sz="0" w:space="0" w:color="auto"/>
          </w:divBdr>
          <w:divsChild>
            <w:div w:id="1412049012">
              <w:marLeft w:val="0"/>
              <w:marRight w:val="0"/>
              <w:marTop w:val="0"/>
              <w:marBottom w:val="0"/>
              <w:divBdr>
                <w:top w:val="none" w:sz="0" w:space="0" w:color="auto"/>
                <w:left w:val="none" w:sz="0" w:space="0" w:color="auto"/>
                <w:bottom w:val="none" w:sz="0" w:space="0" w:color="auto"/>
                <w:right w:val="none" w:sz="0" w:space="0" w:color="auto"/>
              </w:divBdr>
            </w:div>
            <w:div w:id="1822622195">
              <w:marLeft w:val="0"/>
              <w:marRight w:val="0"/>
              <w:marTop w:val="0"/>
              <w:marBottom w:val="0"/>
              <w:divBdr>
                <w:top w:val="none" w:sz="0" w:space="0" w:color="auto"/>
                <w:left w:val="none" w:sz="0" w:space="0" w:color="auto"/>
                <w:bottom w:val="none" w:sz="0" w:space="0" w:color="auto"/>
                <w:right w:val="none" w:sz="0" w:space="0" w:color="auto"/>
              </w:divBdr>
            </w:div>
            <w:div w:id="1533302191">
              <w:marLeft w:val="0"/>
              <w:marRight w:val="0"/>
              <w:marTop w:val="0"/>
              <w:marBottom w:val="0"/>
              <w:divBdr>
                <w:top w:val="none" w:sz="0" w:space="0" w:color="auto"/>
                <w:left w:val="none" w:sz="0" w:space="0" w:color="auto"/>
                <w:bottom w:val="none" w:sz="0" w:space="0" w:color="auto"/>
                <w:right w:val="none" w:sz="0" w:space="0" w:color="auto"/>
              </w:divBdr>
            </w:div>
            <w:div w:id="1366447163">
              <w:marLeft w:val="0"/>
              <w:marRight w:val="0"/>
              <w:marTop w:val="0"/>
              <w:marBottom w:val="0"/>
              <w:divBdr>
                <w:top w:val="none" w:sz="0" w:space="0" w:color="auto"/>
                <w:left w:val="none" w:sz="0" w:space="0" w:color="auto"/>
                <w:bottom w:val="none" w:sz="0" w:space="0" w:color="auto"/>
                <w:right w:val="none" w:sz="0" w:space="0" w:color="auto"/>
              </w:divBdr>
            </w:div>
          </w:divsChild>
        </w:div>
        <w:div w:id="128208442">
          <w:marLeft w:val="0"/>
          <w:marRight w:val="0"/>
          <w:marTop w:val="0"/>
          <w:marBottom w:val="0"/>
          <w:divBdr>
            <w:top w:val="none" w:sz="0" w:space="0" w:color="auto"/>
            <w:left w:val="none" w:sz="0" w:space="0" w:color="auto"/>
            <w:bottom w:val="none" w:sz="0" w:space="0" w:color="auto"/>
            <w:right w:val="none" w:sz="0" w:space="0" w:color="auto"/>
          </w:divBdr>
          <w:divsChild>
            <w:div w:id="1722747323">
              <w:marLeft w:val="0"/>
              <w:marRight w:val="0"/>
              <w:marTop w:val="0"/>
              <w:marBottom w:val="0"/>
              <w:divBdr>
                <w:top w:val="none" w:sz="0" w:space="0" w:color="auto"/>
                <w:left w:val="none" w:sz="0" w:space="0" w:color="auto"/>
                <w:bottom w:val="none" w:sz="0" w:space="0" w:color="auto"/>
                <w:right w:val="none" w:sz="0" w:space="0" w:color="auto"/>
              </w:divBdr>
            </w:div>
            <w:div w:id="1208102248">
              <w:marLeft w:val="0"/>
              <w:marRight w:val="0"/>
              <w:marTop w:val="0"/>
              <w:marBottom w:val="0"/>
              <w:divBdr>
                <w:top w:val="none" w:sz="0" w:space="0" w:color="auto"/>
                <w:left w:val="none" w:sz="0" w:space="0" w:color="auto"/>
                <w:bottom w:val="none" w:sz="0" w:space="0" w:color="auto"/>
                <w:right w:val="none" w:sz="0" w:space="0" w:color="auto"/>
              </w:divBdr>
            </w:div>
          </w:divsChild>
        </w:div>
        <w:div w:id="1796025438">
          <w:marLeft w:val="0"/>
          <w:marRight w:val="0"/>
          <w:marTop w:val="0"/>
          <w:marBottom w:val="0"/>
          <w:divBdr>
            <w:top w:val="none" w:sz="0" w:space="0" w:color="auto"/>
            <w:left w:val="none" w:sz="0" w:space="0" w:color="auto"/>
            <w:bottom w:val="none" w:sz="0" w:space="0" w:color="auto"/>
            <w:right w:val="none" w:sz="0" w:space="0" w:color="auto"/>
          </w:divBdr>
          <w:divsChild>
            <w:div w:id="633290658">
              <w:marLeft w:val="0"/>
              <w:marRight w:val="0"/>
              <w:marTop w:val="0"/>
              <w:marBottom w:val="0"/>
              <w:divBdr>
                <w:top w:val="none" w:sz="0" w:space="0" w:color="auto"/>
                <w:left w:val="none" w:sz="0" w:space="0" w:color="auto"/>
                <w:bottom w:val="none" w:sz="0" w:space="0" w:color="auto"/>
                <w:right w:val="none" w:sz="0" w:space="0" w:color="auto"/>
              </w:divBdr>
            </w:div>
            <w:div w:id="1434321489">
              <w:marLeft w:val="0"/>
              <w:marRight w:val="0"/>
              <w:marTop w:val="0"/>
              <w:marBottom w:val="0"/>
              <w:divBdr>
                <w:top w:val="none" w:sz="0" w:space="0" w:color="auto"/>
                <w:left w:val="none" w:sz="0" w:space="0" w:color="auto"/>
                <w:bottom w:val="none" w:sz="0" w:space="0" w:color="auto"/>
                <w:right w:val="none" w:sz="0" w:space="0" w:color="auto"/>
              </w:divBdr>
            </w:div>
            <w:div w:id="1300377186">
              <w:marLeft w:val="0"/>
              <w:marRight w:val="0"/>
              <w:marTop w:val="0"/>
              <w:marBottom w:val="0"/>
              <w:divBdr>
                <w:top w:val="none" w:sz="0" w:space="0" w:color="auto"/>
                <w:left w:val="none" w:sz="0" w:space="0" w:color="auto"/>
                <w:bottom w:val="none" w:sz="0" w:space="0" w:color="auto"/>
                <w:right w:val="none" w:sz="0" w:space="0" w:color="auto"/>
              </w:divBdr>
            </w:div>
            <w:div w:id="1634408389">
              <w:marLeft w:val="0"/>
              <w:marRight w:val="0"/>
              <w:marTop w:val="0"/>
              <w:marBottom w:val="0"/>
              <w:divBdr>
                <w:top w:val="none" w:sz="0" w:space="0" w:color="auto"/>
                <w:left w:val="none" w:sz="0" w:space="0" w:color="auto"/>
                <w:bottom w:val="none" w:sz="0" w:space="0" w:color="auto"/>
                <w:right w:val="none" w:sz="0" w:space="0" w:color="auto"/>
              </w:divBdr>
            </w:div>
          </w:divsChild>
        </w:div>
        <w:div w:id="1431656658">
          <w:marLeft w:val="0"/>
          <w:marRight w:val="0"/>
          <w:marTop w:val="0"/>
          <w:marBottom w:val="0"/>
          <w:divBdr>
            <w:top w:val="none" w:sz="0" w:space="0" w:color="auto"/>
            <w:left w:val="none" w:sz="0" w:space="0" w:color="auto"/>
            <w:bottom w:val="none" w:sz="0" w:space="0" w:color="auto"/>
            <w:right w:val="none" w:sz="0" w:space="0" w:color="auto"/>
          </w:divBdr>
          <w:divsChild>
            <w:div w:id="1138256508">
              <w:marLeft w:val="0"/>
              <w:marRight w:val="0"/>
              <w:marTop w:val="0"/>
              <w:marBottom w:val="0"/>
              <w:divBdr>
                <w:top w:val="none" w:sz="0" w:space="0" w:color="auto"/>
                <w:left w:val="none" w:sz="0" w:space="0" w:color="auto"/>
                <w:bottom w:val="none" w:sz="0" w:space="0" w:color="auto"/>
                <w:right w:val="none" w:sz="0" w:space="0" w:color="auto"/>
              </w:divBdr>
            </w:div>
            <w:div w:id="857622362">
              <w:marLeft w:val="0"/>
              <w:marRight w:val="0"/>
              <w:marTop w:val="0"/>
              <w:marBottom w:val="0"/>
              <w:divBdr>
                <w:top w:val="none" w:sz="0" w:space="0" w:color="auto"/>
                <w:left w:val="none" w:sz="0" w:space="0" w:color="auto"/>
                <w:bottom w:val="none" w:sz="0" w:space="0" w:color="auto"/>
                <w:right w:val="none" w:sz="0" w:space="0" w:color="auto"/>
              </w:divBdr>
            </w:div>
          </w:divsChild>
        </w:div>
        <w:div w:id="881746884">
          <w:marLeft w:val="0"/>
          <w:marRight w:val="0"/>
          <w:marTop w:val="0"/>
          <w:marBottom w:val="0"/>
          <w:divBdr>
            <w:top w:val="none" w:sz="0" w:space="0" w:color="auto"/>
            <w:left w:val="none" w:sz="0" w:space="0" w:color="auto"/>
            <w:bottom w:val="none" w:sz="0" w:space="0" w:color="auto"/>
            <w:right w:val="none" w:sz="0" w:space="0" w:color="auto"/>
          </w:divBdr>
          <w:divsChild>
            <w:div w:id="348530994">
              <w:marLeft w:val="0"/>
              <w:marRight w:val="0"/>
              <w:marTop w:val="0"/>
              <w:marBottom w:val="0"/>
              <w:divBdr>
                <w:top w:val="none" w:sz="0" w:space="0" w:color="auto"/>
                <w:left w:val="none" w:sz="0" w:space="0" w:color="auto"/>
                <w:bottom w:val="none" w:sz="0" w:space="0" w:color="auto"/>
                <w:right w:val="none" w:sz="0" w:space="0" w:color="auto"/>
              </w:divBdr>
            </w:div>
            <w:div w:id="1511288084">
              <w:marLeft w:val="0"/>
              <w:marRight w:val="0"/>
              <w:marTop w:val="0"/>
              <w:marBottom w:val="0"/>
              <w:divBdr>
                <w:top w:val="none" w:sz="0" w:space="0" w:color="auto"/>
                <w:left w:val="none" w:sz="0" w:space="0" w:color="auto"/>
                <w:bottom w:val="none" w:sz="0" w:space="0" w:color="auto"/>
                <w:right w:val="none" w:sz="0" w:space="0" w:color="auto"/>
              </w:divBdr>
            </w:div>
          </w:divsChild>
        </w:div>
        <w:div w:id="332493038">
          <w:marLeft w:val="0"/>
          <w:marRight w:val="0"/>
          <w:marTop w:val="0"/>
          <w:marBottom w:val="0"/>
          <w:divBdr>
            <w:top w:val="none" w:sz="0" w:space="0" w:color="auto"/>
            <w:left w:val="none" w:sz="0" w:space="0" w:color="auto"/>
            <w:bottom w:val="none" w:sz="0" w:space="0" w:color="auto"/>
            <w:right w:val="none" w:sz="0" w:space="0" w:color="auto"/>
          </w:divBdr>
          <w:divsChild>
            <w:div w:id="697856807">
              <w:marLeft w:val="0"/>
              <w:marRight w:val="0"/>
              <w:marTop w:val="0"/>
              <w:marBottom w:val="0"/>
              <w:divBdr>
                <w:top w:val="none" w:sz="0" w:space="0" w:color="auto"/>
                <w:left w:val="none" w:sz="0" w:space="0" w:color="auto"/>
                <w:bottom w:val="none" w:sz="0" w:space="0" w:color="auto"/>
                <w:right w:val="none" w:sz="0" w:space="0" w:color="auto"/>
              </w:divBdr>
            </w:div>
            <w:div w:id="977882780">
              <w:marLeft w:val="0"/>
              <w:marRight w:val="0"/>
              <w:marTop w:val="0"/>
              <w:marBottom w:val="0"/>
              <w:divBdr>
                <w:top w:val="none" w:sz="0" w:space="0" w:color="auto"/>
                <w:left w:val="none" w:sz="0" w:space="0" w:color="auto"/>
                <w:bottom w:val="none" w:sz="0" w:space="0" w:color="auto"/>
                <w:right w:val="none" w:sz="0" w:space="0" w:color="auto"/>
              </w:divBdr>
            </w:div>
            <w:div w:id="1493447991">
              <w:marLeft w:val="0"/>
              <w:marRight w:val="0"/>
              <w:marTop w:val="0"/>
              <w:marBottom w:val="0"/>
              <w:divBdr>
                <w:top w:val="none" w:sz="0" w:space="0" w:color="auto"/>
                <w:left w:val="none" w:sz="0" w:space="0" w:color="auto"/>
                <w:bottom w:val="none" w:sz="0" w:space="0" w:color="auto"/>
                <w:right w:val="none" w:sz="0" w:space="0" w:color="auto"/>
              </w:divBdr>
            </w:div>
          </w:divsChild>
        </w:div>
        <w:div w:id="1330669199">
          <w:marLeft w:val="0"/>
          <w:marRight w:val="0"/>
          <w:marTop w:val="0"/>
          <w:marBottom w:val="0"/>
          <w:divBdr>
            <w:top w:val="none" w:sz="0" w:space="0" w:color="auto"/>
            <w:left w:val="none" w:sz="0" w:space="0" w:color="auto"/>
            <w:bottom w:val="none" w:sz="0" w:space="0" w:color="auto"/>
            <w:right w:val="none" w:sz="0" w:space="0" w:color="auto"/>
          </w:divBdr>
          <w:divsChild>
            <w:div w:id="302662024">
              <w:marLeft w:val="0"/>
              <w:marRight w:val="0"/>
              <w:marTop w:val="0"/>
              <w:marBottom w:val="0"/>
              <w:divBdr>
                <w:top w:val="none" w:sz="0" w:space="0" w:color="auto"/>
                <w:left w:val="none" w:sz="0" w:space="0" w:color="auto"/>
                <w:bottom w:val="none" w:sz="0" w:space="0" w:color="auto"/>
                <w:right w:val="none" w:sz="0" w:space="0" w:color="auto"/>
              </w:divBdr>
            </w:div>
            <w:div w:id="684595751">
              <w:marLeft w:val="0"/>
              <w:marRight w:val="0"/>
              <w:marTop w:val="0"/>
              <w:marBottom w:val="0"/>
              <w:divBdr>
                <w:top w:val="none" w:sz="0" w:space="0" w:color="auto"/>
                <w:left w:val="none" w:sz="0" w:space="0" w:color="auto"/>
                <w:bottom w:val="none" w:sz="0" w:space="0" w:color="auto"/>
                <w:right w:val="none" w:sz="0" w:space="0" w:color="auto"/>
              </w:divBdr>
            </w:div>
          </w:divsChild>
        </w:div>
        <w:div w:id="1986465150">
          <w:marLeft w:val="0"/>
          <w:marRight w:val="0"/>
          <w:marTop w:val="0"/>
          <w:marBottom w:val="0"/>
          <w:divBdr>
            <w:top w:val="none" w:sz="0" w:space="0" w:color="auto"/>
            <w:left w:val="none" w:sz="0" w:space="0" w:color="auto"/>
            <w:bottom w:val="none" w:sz="0" w:space="0" w:color="auto"/>
            <w:right w:val="none" w:sz="0" w:space="0" w:color="auto"/>
          </w:divBdr>
          <w:divsChild>
            <w:div w:id="524948190">
              <w:marLeft w:val="0"/>
              <w:marRight w:val="0"/>
              <w:marTop w:val="0"/>
              <w:marBottom w:val="0"/>
              <w:divBdr>
                <w:top w:val="none" w:sz="0" w:space="0" w:color="auto"/>
                <w:left w:val="none" w:sz="0" w:space="0" w:color="auto"/>
                <w:bottom w:val="none" w:sz="0" w:space="0" w:color="auto"/>
                <w:right w:val="none" w:sz="0" w:space="0" w:color="auto"/>
              </w:divBdr>
            </w:div>
            <w:div w:id="1487164616">
              <w:marLeft w:val="0"/>
              <w:marRight w:val="0"/>
              <w:marTop w:val="0"/>
              <w:marBottom w:val="0"/>
              <w:divBdr>
                <w:top w:val="none" w:sz="0" w:space="0" w:color="auto"/>
                <w:left w:val="none" w:sz="0" w:space="0" w:color="auto"/>
                <w:bottom w:val="none" w:sz="0" w:space="0" w:color="auto"/>
                <w:right w:val="none" w:sz="0" w:space="0" w:color="auto"/>
              </w:divBdr>
            </w:div>
            <w:div w:id="531573398">
              <w:marLeft w:val="0"/>
              <w:marRight w:val="0"/>
              <w:marTop w:val="0"/>
              <w:marBottom w:val="0"/>
              <w:divBdr>
                <w:top w:val="none" w:sz="0" w:space="0" w:color="auto"/>
                <w:left w:val="none" w:sz="0" w:space="0" w:color="auto"/>
                <w:bottom w:val="none" w:sz="0" w:space="0" w:color="auto"/>
                <w:right w:val="none" w:sz="0" w:space="0" w:color="auto"/>
              </w:divBdr>
            </w:div>
            <w:div w:id="1394700589">
              <w:marLeft w:val="0"/>
              <w:marRight w:val="0"/>
              <w:marTop w:val="0"/>
              <w:marBottom w:val="0"/>
              <w:divBdr>
                <w:top w:val="none" w:sz="0" w:space="0" w:color="auto"/>
                <w:left w:val="none" w:sz="0" w:space="0" w:color="auto"/>
                <w:bottom w:val="none" w:sz="0" w:space="0" w:color="auto"/>
                <w:right w:val="none" w:sz="0" w:space="0" w:color="auto"/>
              </w:divBdr>
            </w:div>
          </w:divsChild>
        </w:div>
        <w:div w:id="697462699">
          <w:marLeft w:val="0"/>
          <w:marRight w:val="0"/>
          <w:marTop w:val="0"/>
          <w:marBottom w:val="0"/>
          <w:divBdr>
            <w:top w:val="none" w:sz="0" w:space="0" w:color="auto"/>
            <w:left w:val="none" w:sz="0" w:space="0" w:color="auto"/>
            <w:bottom w:val="none" w:sz="0" w:space="0" w:color="auto"/>
            <w:right w:val="none" w:sz="0" w:space="0" w:color="auto"/>
          </w:divBdr>
          <w:divsChild>
            <w:div w:id="1577737590">
              <w:marLeft w:val="0"/>
              <w:marRight w:val="0"/>
              <w:marTop w:val="0"/>
              <w:marBottom w:val="0"/>
              <w:divBdr>
                <w:top w:val="none" w:sz="0" w:space="0" w:color="auto"/>
                <w:left w:val="none" w:sz="0" w:space="0" w:color="auto"/>
                <w:bottom w:val="none" w:sz="0" w:space="0" w:color="auto"/>
                <w:right w:val="none" w:sz="0" w:space="0" w:color="auto"/>
              </w:divBdr>
            </w:div>
            <w:div w:id="1138641742">
              <w:marLeft w:val="0"/>
              <w:marRight w:val="0"/>
              <w:marTop w:val="0"/>
              <w:marBottom w:val="0"/>
              <w:divBdr>
                <w:top w:val="none" w:sz="0" w:space="0" w:color="auto"/>
                <w:left w:val="none" w:sz="0" w:space="0" w:color="auto"/>
                <w:bottom w:val="none" w:sz="0" w:space="0" w:color="auto"/>
                <w:right w:val="none" w:sz="0" w:space="0" w:color="auto"/>
              </w:divBdr>
            </w:div>
            <w:div w:id="1016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744">
      <w:bodyDiv w:val="1"/>
      <w:marLeft w:val="0"/>
      <w:marRight w:val="0"/>
      <w:marTop w:val="0"/>
      <w:marBottom w:val="0"/>
      <w:divBdr>
        <w:top w:val="none" w:sz="0" w:space="0" w:color="auto"/>
        <w:left w:val="none" w:sz="0" w:space="0" w:color="auto"/>
        <w:bottom w:val="none" w:sz="0" w:space="0" w:color="auto"/>
        <w:right w:val="none" w:sz="0" w:space="0" w:color="auto"/>
      </w:divBdr>
    </w:div>
    <w:div w:id="1495032505">
      <w:bodyDiv w:val="1"/>
      <w:marLeft w:val="0"/>
      <w:marRight w:val="0"/>
      <w:marTop w:val="0"/>
      <w:marBottom w:val="0"/>
      <w:divBdr>
        <w:top w:val="none" w:sz="0" w:space="0" w:color="auto"/>
        <w:left w:val="none" w:sz="0" w:space="0" w:color="auto"/>
        <w:bottom w:val="none" w:sz="0" w:space="0" w:color="auto"/>
        <w:right w:val="none" w:sz="0" w:space="0" w:color="auto"/>
      </w:divBdr>
    </w:div>
    <w:div w:id="190795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TawheedaWahabzada@opendatawatch.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0.png"/><Relationship Id="rId21" Type="http://schemas.openxmlformats.org/officeDocument/2006/relationships/image" Target="media/image6.jpeg"/><Relationship Id="rId34" Type="http://schemas.openxmlformats.org/officeDocument/2006/relationships/image" Target="media/image18.jpe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placeholder" TargetMode="External"/><Relationship Id="rId22" Type="http://schemas.openxmlformats.org/officeDocument/2006/relationships/chart" Target="charts/chart1.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opendatawatch.sharepoint.com/sites/OGDM/Shared%20Documents/General/Group%201-%20OGDI/OGDI%20Testing/OGDI%20Scores_1012202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'[OGDI Scores_10122023.xlsx]Disaggregation by indicator'!$E$1</c:f>
              <c:strCache>
                <c:ptCount val="1"/>
                <c:pt idx="0">
                  <c:v>Number of countries that have 2+ other disaggregations</c:v>
                </c:pt>
              </c:strCache>
            </c:strRef>
          </c:tx>
          <c:spPr>
            <a:ln w="19050" cap="rnd">
              <a:noFill/>
              <a:round/>
            </a:ln>
            <a:effectLst/>
          </c:spPr>
          <c:marker>
            <c:symbol val="circle"/>
            <c:size val="5"/>
            <c:spPr>
              <a:solidFill>
                <a:srgbClr val="16B5BF"/>
              </a:solidFill>
              <a:ln w="9525">
                <a:noFill/>
              </a:ln>
              <a:effectLst/>
            </c:spPr>
          </c:marker>
          <c:xVal>
            <c:numRef>
              <c:f>'[OGDI Scores_10122023.xlsx]Disaggregation by indicator'!$B$2:$B$51</c:f>
              <c:numCache>
                <c:formatCode>General</c:formatCode>
                <c:ptCount val="50"/>
                <c:pt idx="0">
                  <c:v>170</c:v>
                </c:pt>
                <c:pt idx="1">
                  <c:v>124</c:v>
                </c:pt>
                <c:pt idx="2">
                  <c:v>173</c:v>
                </c:pt>
                <c:pt idx="3">
                  <c:v>128</c:v>
                </c:pt>
                <c:pt idx="4">
                  <c:v>127</c:v>
                </c:pt>
                <c:pt idx="5">
                  <c:v>136</c:v>
                </c:pt>
                <c:pt idx="6">
                  <c:v>97</c:v>
                </c:pt>
                <c:pt idx="7">
                  <c:v>153</c:v>
                </c:pt>
                <c:pt idx="8">
                  <c:v>179</c:v>
                </c:pt>
                <c:pt idx="9">
                  <c:v>100</c:v>
                </c:pt>
                <c:pt idx="10">
                  <c:v>160</c:v>
                </c:pt>
                <c:pt idx="11">
                  <c:v>152</c:v>
                </c:pt>
                <c:pt idx="12">
                  <c:v>96</c:v>
                </c:pt>
                <c:pt idx="13">
                  <c:v>171</c:v>
                </c:pt>
                <c:pt idx="14">
                  <c:v>168</c:v>
                </c:pt>
                <c:pt idx="15">
                  <c:v>89</c:v>
                </c:pt>
                <c:pt idx="16">
                  <c:v>76</c:v>
                </c:pt>
                <c:pt idx="17">
                  <c:v>86</c:v>
                </c:pt>
                <c:pt idx="18">
                  <c:v>95</c:v>
                </c:pt>
                <c:pt idx="19">
                  <c:v>75</c:v>
                </c:pt>
                <c:pt idx="20">
                  <c:v>145</c:v>
                </c:pt>
                <c:pt idx="21">
                  <c:v>128</c:v>
                </c:pt>
                <c:pt idx="22">
                  <c:v>159</c:v>
                </c:pt>
                <c:pt idx="23">
                  <c:v>41</c:v>
                </c:pt>
                <c:pt idx="24">
                  <c:v>52</c:v>
                </c:pt>
                <c:pt idx="25">
                  <c:v>101</c:v>
                </c:pt>
                <c:pt idx="26">
                  <c:v>107</c:v>
                </c:pt>
                <c:pt idx="27">
                  <c:v>51</c:v>
                </c:pt>
                <c:pt idx="28">
                  <c:v>47</c:v>
                </c:pt>
                <c:pt idx="29">
                  <c:v>132</c:v>
                </c:pt>
                <c:pt idx="30">
                  <c:v>69</c:v>
                </c:pt>
                <c:pt idx="31">
                  <c:v>86</c:v>
                </c:pt>
                <c:pt idx="32">
                  <c:v>127</c:v>
                </c:pt>
                <c:pt idx="33">
                  <c:v>131</c:v>
                </c:pt>
                <c:pt idx="34">
                  <c:v>57</c:v>
                </c:pt>
                <c:pt idx="35">
                  <c:v>109</c:v>
                </c:pt>
                <c:pt idx="36">
                  <c:v>147</c:v>
                </c:pt>
                <c:pt idx="37">
                  <c:v>84</c:v>
                </c:pt>
                <c:pt idx="38">
                  <c:v>123</c:v>
                </c:pt>
                <c:pt idx="39">
                  <c:v>73</c:v>
                </c:pt>
                <c:pt idx="40">
                  <c:v>91</c:v>
                </c:pt>
                <c:pt idx="41">
                  <c:v>82</c:v>
                </c:pt>
                <c:pt idx="42">
                  <c:v>85</c:v>
                </c:pt>
                <c:pt idx="43">
                  <c:v>152</c:v>
                </c:pt>
                <c:pt idx="44">
                  <c:v>78</c:v>
                </c:pt>
                <c:pt idx="45">
                  <c:v>30</c:v>
                </c:pt>
                <c:pt idx="46">
                  <c:v>32</c:v>
                </c:pt>
                <c:pt idx="47">
                  <c:v>23</c:v>
                </c:pt>
                <c:pt idx="48">
                  <c:v>11</c:v>
                </c:pt>
                <c:pt idx="49">
                  <c:v>18</c:v>
                </c:pt>
              </c:numCache>
            </c:numRef>
          </c:xVal>
          <c:yVal>
            <c:numRef>
              <c:f>'[OGDI Scores_10122023.xlsx]Disaggregation by indicator'!$E$2:$E$51</c:f>
              <c:numCache>
                <c:formatCode>General</c:formatCode>
                <c:ptCount val="50"/>
                <c:pt idx="0">
                  <c:v>69</c:v>
                </c:pt>
                <c:pt idx="1">
                  <c:v>65</c:v>
                </c:pt>
                <c:pt idx="2">
                  <c:v>61</c:v>
                </c:pt>
                <c:pt idx="3">
                  <c:v>59</c:v>
                </c:pt>
                <c:pt idx="4">
                  <c:v>57</c:v>
                </c:pt>
                <c:pt idx="5">
                  <c:v>55</c:v>
                </c:pt>
                <c:pt idx="6">
                  <c:v>50</c:v>
                </c:pt>
                <c:pt idx="7">
                  <c:v>50</c:v>
                </c:pt>
                <c:pt idx="8">
                  <c:v>49</c:v>
                </c:pt>
                <c:pt idx="9">
                  <c:v>42</c:v>
                </c:pt>
                <c:pt idx="10">
                  <c:v>41</c:v>
                </c:pt>
                <c:pt idx="11">
                  <c:v>40</c:v>
                </c:pt>
                <c:pt idx="12">
                  <c:v>40</c:v>
                </c:pt>
                <c:pt idx="13">
                  <c:v>39</c:v>
                </c:pt>
                <c:pt idx="14">
                  <c:v>39</c:v>
                </c:pt>
                <c:pt idx="15">
                  <c:v>39</c:v>
                </c:pt>
                <c:pt idx="16">
                  <c:v>38</c:v>
                </c:pt>
                <c:pt idx="17">
                  <c:v>33</c:v>
                </c:pt>
                <c:pt idx="18">
                  <c:v>29</c:v>
                </c:pt>
                <c:pt idx="19">
                  <c:v>26</c:v>
                </c:pt>
                <c:pt idx="20">
                  <c:v>24</c:v>
                </c:pt>
                <c:pt idx="21">
                  <c:v>23</c:v>
                </c:pt>
                <c:pt idx="22">
                  <c:v>22</c:v>
                </c:pt>
                <c:pt idx="23">
                  <c:v>20</c:v>
                </c:pt>
                <c:pt idx="24">
                  <c:v>20</c:v>
                </c:pt>
                <c:pt idx="25">
                  <c:v>18</c:v>
                </c:pt>
                <c:pt idx="26">
                  <c:v>16</c:v>
                </c:pt>
                <c:pt idx="27">
                  <c:v>16</c:v>
                </c:pt>
                <c:pt idx="28">
                  <c:v>14</c:v>
                </c:pt>
                <c:pt idx="29">
                  <c:v>14</c:v>
                </c:pt>
                <c:pt idx="30">
                  <c:v>13</c:v>
                </c:pt>
                <c:pt idx="31">
                  <c:v>13</c:v>
                </c:pt>
                <c:pt idx="32">
                  <c:v>12</c:v>
                </c:pt>
                <c:pt idx="33">
                  <c:v>12</c:v>
                </c:pt>
                <c:pt idx="34">
                  <c:v>11</c:v>
                </c:pt>
                <c:pt idx="35">
                  <c:v>10</c:v>
                </c:pt>
                <c:pt idx="36">
                  <c:v>10</c:v>
                </c:pt>
                <c:pt idx="37">
                  <c:v>10</c:v>
                </c:pt>
                <c:pt idx="38">
                  <c:v>8</c:v>
                </c:pt>
                <c:pt idx="39">
                  <c:v>7</c:v>
                </c:pt>
                <c:pt idx="40">
                  <c:v>6</c:v>
                </c:pt>
                <c:pt idx="41">
                  <c:v>6</c:v>
                </c:pt>
                <c:pt idx="42">
                  <c:v>4</c:v>
                </c:pt>
                <c:pt idx="43">
                  <c:v>4</c:v>
                </c:pt>
                <c:pt idx="44">
                  <c:v>3</c:v>
                </c:pt>
                <c:pt idx="45">
                  <c:v>3</c:v>
                </c:pt>
                <c:pt idx="46">
                  <c:v>3</c:v>
                </c:pt>
                <c:pt idx="47">
                  <c:v>2</c:v>
                </c:pt>
                <c:pt idx="48">
                  <c:v>2</c:v>
                </c:pt>
                <c:pt idx="49">
                  <c:v>0</c:v>
                </c:pt>
              </c:numCache>
            </c:numRef>
          </c:yVal>
          <c:smooth val="0"/>
          <c:extLst>
            <c:ext xmlns:c16="http://schemas.microsoft.com/office/drawing/2014/chart" uri="{C3380CC4-5D6E-409C-BE32-E72D297353CC}">
              <c16:uniqueId val="{00000000-3DFC-4CC4-BBA1-DBAFDEC9C660}"/>
            </c:ext>
          </c:extLst>
        </c:ser>
        <c:dLbls>
          <c:showLegendKey val="0"/>
          <c:showVal val="0"/>
          <c:showCatName val="0"/>
          <c:showSerName val="0"/>
          <c:showPercent val="0"/>
          <c:showBubbleSize val="0"/>
        </c:dLbls>
        <c:axId val="1493344784"/>
        <c:axId val="1494037424"/>
      </c:scatterChart>
      <c:valAx>
        <c:axId val="1493344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countries that publish</a:t>
                </a:r>
                <a:r>
                  <a:rPr lang="en-US" baseline="0"/>
                  <a:t> sex-disaggregated data</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037424"/>
        <c:crosses val="autoZero"/>
        <c:crossBetween val="midCat"/>
      </c:valAx>
      <c:valAx>
        <c:axId val="149403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countries that publish data with 2+ disaggregations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344784"/>
        <c:crosses val="autoZero"/>
        <c:crossBetween val="midCat"/>
      </c:valAx>
      <c:spPr>
        <a:noFill/>
        <a:ln>
          <a:solidFill>
            <a:srgbClr val="D9D9D9">
              <a:alpha val="86667"/>
            </a:srgb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DAB181163AA847A55C6A13FBC7A730" ma:contentTypeVersion="6" ma:contentTypeDescription="Create a new document." ma:contentTypeScope="" ma:versionID="35e8c26bac42982ac32d47d119aab5cf">
  <xsd:schema xmlns:xsd="http://www.w3.org/2001/XMLSchema" xmlns:xs="http://www.w3.org/2001/XMLSchema" xmlns:p="http://schemas.microsoft.com/office/2006/metadata/properties" xmlns:ns2="6759d6db-7655-4aa3-9776-7a83a77c57e2" xmlns:ns3="8e5d8db8-36e6-400a-8348-d3cfbf771080" targetNamespace="http://schemas.microsoft.com/office/2006/metadata/properties" ma:root="true" ma:fieldsID="f37e479ec2d1b9eb1d755f069dfad12e" ns2:_="" ns3:_="">
    <xsd:import namespace="6759d6db-7655-4aa3-9776-7a83a77c57e2"/>
    <xsd:import namespace="8e5d8db8-36e6-400a-8348-d3cfbf7710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9d6db-7655-4aa3-9776-7a83a77c57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5d8db8-36e6-400a-8348-d3cfbf77108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0FE33-2925-49E1-9AD9-4EA337348C75}">
  <ds:schemaRefs>
    <ds:schemaRef ds:uri="http://schemas.microsoft.com/sharepoint/v3/contenttype/forms"/>
  </ds:schemaRefs>
</ds:datastoreItem>
</file>

<file path=customXml/itemProps2.xml><?xml version="1.0" encoding="utf-8"?>
<ds:datastoreItem xmlns:ds="http://schemas.openxmlformats.org/officeDocument/2006/customXml" ds:itemID="{76DFE111-B06C-44CA-BCFF-2AAE483AB2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A12899-550A-406D-BEB6-A670E6242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9d6db-7655-4aa3-9776-7a83a77c57e2"/>
    <ds:schemaRef ds:uri="8e5d8db8-36e6-400a-8348-d3cfbf7710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321321-720D-493F-A875-6DD87D0A5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18</Pages>
  <Words>4634</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30993</CharactersWithSpaces>
  <SharedDoc>false</SharedDoc>
  <HLinks>
    <vt:vector size="204" baseType="variant">
      <vt:variant>
        <vt:i4>4325456</vt:i4>
      </vt:variant>
      <vt:variant>
        <vt:i4>18</vt:i4>
      </vt:variant>
      <vt:variant>
        <vt:i4>0</vt:i4>
      </vt:variant>
      <vt:variant>
        <vt:i4>5</vt:i4>
      </vt:variant>
      <vt:variant>
        <vt:lpwstr>http://statisticsmaldives.gov.mv/nbs/wp-content/uploads/2021/11/NSDS-Maldives.pdf</vt:lpwstr>
      </vt:variant>
      <vt:variant>
        <vt:lpwstr/>
      </vt:variant>
      <vt:variant>
        <vt:i4>6291473</vt:i4>
      </vt:variant>
      <vt:variant>
        <vt:i4>15</vt:i4>
      </vt:variant>
      <vt:variant>
        <vt:i4>0</vt:i4>
      </vt:variant>
      <vt:variant>
        <vt:i4>5</vt:i4>
      </vt:variant>
      <vt:variant>
        <vt:lpwstr>https://www.ine.gov.py/Publicaciones/Biblioteca/documento/eda7_EEG PRY 2021 - 2025.pdf</vt:lpwstr>
      </vt:variant>
      <vt:variant>
        <vt:lpwstr/>
      </vt:variant>
      <vt:variant>
        <vt:i4>5963878</vt:i4>
      </vt:variant>
      <vt:variant>
        <vt:i4>12</vt:i4>
      </vt:variant>
      <vt:variant>
        <vt:i4>0</vt:i4>
      </vt:variant>
      <vt:variant>
        <vt:i4>5</vt:i4>
      </vt:variant>
      <vt:variant>
        <vt:lpwstr>https://www.statcan.gc.ca/en/topics-start/gender_diversity_and_inclusion</vt:lpwstr>
      </vt:variant>
      <vt:variant>
        <vt:lpwstr/>
      </vt:variant>
      <vt:variant>
        <vt:i4>1966152</vt:i4>
      </vt:variant>
      <vt:variant>
        <vt:i4>9</vt:i4>
      </vt:variant>
      <vt:variant>
        <vt:i4>0</vt:i4>
      </vt:variant>
      <vt:variant>
        <vt:i4>5</vt:i4>
      </vt:variant>
      <vt:variant>
        <vt:lpwstr>https://www150.statcan.gc.ca/n1/daily-quotidien/220427/dq220427b-eng.htm</vt:lpwstr>
      </vt:variant>
      <vt:variant>
        <vt:lpwstr/>
      </vt:variant>
      <vt:variant>
        <vt:i4>1310731</vt:i4>
      </vt:variant>
      <vt:variant>
        <vt:i4>6</vt:i4>
      </vt:variant>
      <vt:variant>
        <vt:i4>0</vt:i4>
      </vt:variant>
      <vt:variant>
        <vt:i4>5</vt:i4>
      </vt:variant>
      <vt:variant>
        <vt:lpwstr>https://women.jo/en/node/8160</vt:lpwstr>
      </vt:variant>
      <vt:variant>
        <vt:lpwstr/>
      </vt:variant>
      <vt:variant>
        <vt:i4>4522066</vt:i4>
      </vt:variant>
      <vt:variant>
        <vt:i4>3</vt:i4>
      </vt:variant>
      <vt:variant>
        <vt:i4>0</vt:i4>
      </vt:variant>
      <vt:variant>
        <vt:i4>5</vt:i4>
      </vt:variant>
      <vt:variant>
        <vt:lpwstr>https://www.knbs.or.ke/?wpdmpro=gender-sector-statistics-plan</vt:lpwstr>
      </vt:variant>
      <vt:variant>
        <vt:lpwstr/>
      </vt:variant>
      <vt:variant>
        <vt:i4>1638484</vt:i4>
      </vt:variant>
      <vt:variant>
        <vt:i4>0</vt:i4>
      </vt:variant>
      <vt:variant>
        <vt:i4>0</vt:i4>
      </vt:variant>
      <vt:variant>
        <vt:i4>5</vt:i4>
      </vt:variant>
      <vt:variant>
        <vt:lpwstr>https://www.lisgis.gov.lr/document/lisgisact.pdf</vt:lpwstr>
      </vt:variant>
      <vt:variant>
        <vt:lpwstr/>
      </vt:variant>
      <vt:variant>
        <vt:i4>8257628</vt:i4>
      </vt:variant>
      <vt:variant>
        <vt:i4>78</vt:i4>
      </vt:variant>
      <vt:variant>
        <vt:i4>0</vt:i4>
      </vt:variant>
      <vt:variant>
        <vt:i4>5</vt:i4>
      </vt:variant>
      <vt:variant>
        <vt:lpwstr>mailto:TaylorHadnot@opendatawatch.com</vt:lpwstr>
      </vt:variant>
      <vt:variant>
        <vt:lpwstr/>
      </vt:variant>
      <vt:variant>
        <vt:i4>6684736</vt:i4>
      </vt:variant>
      <vt:variant>
        <vt:i4>75</vt:i4>
      </vt:variant>
      <vt:variant>
        <vt:i4>0</vt:i4>
      </vt:variant>
      <vt:variant>
        <vt:i4>5</vt:i4>
      </vt:variant>
      <vt:variant>
        <vt:lpwstr>mailto:DeirdreAppel@opendatawatch.com</vt:lpwstr>
      </vt:variant>
      <vt:variant>
        <vt:lpwstr/>
      </vt:variant>
      <vt:variant>
        <vt:i4>6684744</vt:i4>
      </vt:variant>
      <vt:variant>
        <vt:i4>72</vt:i4>
      </vt:variant>
      <vt:variant>
        <vt:i4>0</vt:i4>
      </vt:variant>
      <vt:variant>
        <vt:i4>5</vt:i4>
      </vt:variant>
      <vt:variant>
        <vt:lpwstr>mailto:LorenzNoe@opendatawatch.com</vt:lpwstr>
      </vt:variant>
      <vt:variant>
        <vt:lpwstr/>
      </vt:variant>
      <vt:variant>
        <vt:i4>6684744</vt:i4>
      </vt:variant>
      <vt:variant>
        <vt:i4>69</vt:i4>
      </vt:variant>
      <vt:variant>
        <vt:i4>0</vt:i4>
      </vt:variant>
      <vt:variant>
        <vt:i4>5</vt:i4>
      </vt:variant>
      <vt:variant>
        <vt:lpwstr>mailto:LorenzNoe@opendatawatch.com</vt:lpwstr>
      </vt:variant>
      <vt:variant>
        <vt:lpwstr/>
      </vt:variant>
      <vt:variant>
        <vt:i4>6684744</vt:i4>
      </vt:variant>
      <vt:variant>
        <vt:i4>66</vt:i4>
      </vt:variant>
      <vt:variant>
        <vt:i4>0</vt:i4>
      </vt:variant>
      <vt:variant>
        <vt:i4>5</vt:i4>
      </vt:variant>
      <vt:variant>
        <vt:lpwstr>mailto:LorenzNoe@opendatawatch.com</vt:lpwstr>
      </vt:variant>
      <vt:variant>
        <vt:lpwstr/>
      </vt:variant>
      <vt:variant>
        <vt:i4>6684744</vt:i4>
      </vt:variant>
      <vt:variant>
        <vt:i4>63</vt:i4>
      </vt:variant>
      <vt:variant>
        <vt:i4>0</vt:i4>
      </vt:variant>
      <vt:variant>
        <vt:i4>5</vt:i4>
      </vt:variant>
      <vt:variant>
        <vt:lpwstr>mailto:LorenzNoe@opendatawatch.com</vt:lpwstr>
      </vt:variant>
      <vt:variant>
        <vt:lpwstr/>
      </vt:variant>
      <vt:variant>
        <vt:i4>6684744</vt:i4>
      </vt:variant>
      <vt:variant>
        <vt:i4>60</vt:i4>
      </vt:variant>
      <vt:variant>
        <vt:i4>0</vt:i4>
      </vt:variant>
      <vt:variant>
        <vt:i4>5</vt:i4>
      </vt:variant>
      <vt:variant>
        <vt:lpwstr>mailto:LorenzNoe@opendatawatch.com</vt:lpwstr>
      </vt:variant>
      <vt:variant>
        <vt:lpwstr/>
      </vt:variant>
      <vt:variant>
        <vt:i4>8257628</vt:i4>
      </vt:variant>
      <vt:variant>
        <vt:i4>57</vt:i4>
      </vt:variant>
      <vt:variant>
        <vt:i4>0</vt:i4>
      </vt:variant>
      <vt:variant>
        <vt:i4>5</vt:i4>
      </vt:variant>
      <vt:variant>
        <vt:lpwstr>mailto:TaylorHadnot@opendatawatch.com</vt:lpwstr>
      </vt:variant>
      <vt:variant>
        <vt:lpwstr/>
      </vt:variant>
      <vt:variant>
        <vt:i4>6684736</vt:i4>
      </vt:variant>
      <vt:variant>
        <vt:i4>54</vt:i4>
      </vt:variant>
      <vt:variant>
        <vt:i4>0</vt:i4>
      </vt:variant>
      <vt:variant>
        <vt:i4>5</vt:i4>
      </vt:variant>
      <vt:variant>
        <vt:lpwstr>mailto:DeirdreAppel@opendatawatch.com</vt:lpwstr>
      </vt:variant>
      <vt:variant>
        <vt:lpwstr/>
      </vt:variant>
      <vt:variant>
        <vt:i4>6422596</vt:i4>
      </vt:variant>
      <vt:variant>
        <vt:i4>51</vt:i4>
      </vt:variant>
      <vt:variant>
        <vt:i4>0</vt:i4>
      </vt:variant>
      <vt:variant>
        <vt:i4>5</vt:i4>
      </vt:variant>
      <vt:variant>
        <vt:lpwstr>mailto:TawheedaWahabzada@opendatawatch.com</vt:lpwstr>
      </vt:variant>
      <vt:variant>
        <vt:lpwstr/>
      </vt:variant>
      <vt:variant>
        <vt:i4>6684744</vt:i4>
      </vt:variant>
      <vt:variant>
        <vt:i4>48</vt:i4>
      </vt:variant>
      <vt:variant>
        <vt:i4>0</vt:i4>
      </vt:variant>
      <vt:variant>
        <vt:i4>5</vt:i4>
      </vt:variant>
      <vt:variant>
        <vt:lpwstr>mailto:LorenzNoe@opendatawatch.com</vt:lpwstr>
      </vt:variant>
      <vt:variant>
        <vt:lpwstr/>
      </vt:variant>
      <vt:variant>
        <vt:i4>8257628</vt:i4>
      </vt:variant>
      <vt:variant>
        <vt:i4>45</vt:i4>
      </vt:variant>
      <vt:variant>
        <vt:i4>0</vt:i4>
      </vt:variant>
      <vt:variant>
        <vt:i4>5</vt:i4>
      </vt:variant>
      <vt:variant>
        <vt:lpwstr>mailto:TaylorHadnot@opendatawatch.com</vt:lpwstr>
      </vt:variant>
      <vt:variant>
        <vt:lpwstr/>
      </vt:variant>
      <vt:variant>
        <vt:i4>6684736</vt:i4>
      </vt:variant>
      <vt:variant>
        <vt:i4>42</vt:i4>
      </vt:variant>
      <vt:variant>
        <vt:i4>0</vt:i4>
      </vt:variant>
      <vt:variant>
        <vt:i4>5</vt:i4>
      </vt:variant>
      <vt:variant>
        <vt:lpwstr>mailto:DeirdreAppel@opendatawatch.com</vt:lpwstr>
      </vt:variant>
      <vt:variant>
        <vt:lpwstr/>
      </vt:variant>
      <vt:variant>
        <vt:i4>6422596</vt:i4>
      </vt:variant>
      <vt:variant>
        <vt:i4>39</vt:i4>
      </vt:variant>
      <vt:variant>
        <vt:i4>0</vt:i4>
      </vt:variant>
      <vt:variant>
        <vt:i4>5</vt:i4>
      </vt:variant>
      <vt:variant>
        <vt:lpwstr>mailto:TawheedaWahabzada@opendatawatch.com</vt:lpwstr>
      </vt:variant>
      <vt:variant>
        <vt:lpwstr/>
      </vt:variant>
      <vt:variant>
        <vt:i4>8257628</vt:i4>
      </vt:variant>
      <vt:variant>
        <vt:i4>36</vt:i4>
      </vt:variant>
      <vt:variant>
        <vt:i4>0</vt:i4>
      </vt:variant>
      <vt:variant>
        <vt:i4>5</vt:i4>
      </vt:variant>
      <vt:variant>
        <vt:lpwstr>mailto:TaylorHadnot@opendatawatch.com</vt:lpwstr>
      </vt:variant>
      <vt:variant>
        <vt:lpwstr/>
      </vt:variant>
      <vt:variant>
        <vt:i4>6684736</vt:i4>
      </vt:variant>
      <vt:variant>
        <vt:i4>33</vt:i4>
      </vt:variant>
      <vt:variant>
        <vt:i4>0</vt:i4>
      </vt:variant>
      <vt:variant>
        <vt:i4>5</vt:i4>
      </vt:variant>
      <vt:variant>
        <vt:lpwstr>mailto:DeirdreAppel@opendatawatch.com</vt:lpwstr>
      </vt:variant>
      <vt:variant>
        <vt:lpwstr/>
      </vt:variant>
      <vt:variant>
        <vt:i4>6422596</vt:i4>
      </vt:variant>
      <vt:variant>
        <vt:i4>30</vt:i4>
      </vt:variant>
      <vt:variant>
        <vt:i4>0</vt:i4>
      </vt:variant>
      <vt:variant>
        <vt:i4>5</vt:i4>
      </vt:variant>
      <vt:variant>
        <vt:lpwstr>mailto:TawheedaWahabzada@opendatawatch.com</vt:lpwstr>
      </vt:variant>
      <vt:variant>
        <vt:lpwstr/>
      </vt:variant>
      <vt:variant>
        <vt:i4>6684744</vt:i4>
      </vt:variant>
      <vt:variant>
        <vt:i4>27</vt:i4>
      </vt:variant>
      <vt:variant>
        <vt:i4>0</vt:i4>
      </vt:variant>
      <vt:variant>
        <vt:i4>5</vt:i4>
      </vt:variant>
      <vt:variant>
        <vt:lpwstr>mailto:LorenzNoe@opendatawatch.com</vt:lpwstr>
      </vt:variant>
      <vt:variant>
        <vt:lpwstr/>
      </vt:variant>
      <vt:variant>
        <vt:i4>6422596</vt:i4>
      </vt:variant>
      <vt:variant>
        <vt:i4>24</vt:i4>
      </vt:variant>
      <vt:variant>
        <vt:i4>0</vt:i4>
      </vt:variant>
      <vt:variant>
        <vt:i4>5</vt:i4>
      </vt:variant>
      <vt:variant>
        <vt:lpwstr>mailto:TawheedaWahabzada@opendatawatch.com</vt:lpwstr>
      </vt:variant>
      <vt:variant>
        <vt:lpwstr/>
      </vt:variant>
      <vt:variant>
        <vt:i4>6684744</vt:i4>
      </vt:variant>
      <vt:variant>
        <vt:i4>21</vt:i4>
      </vt:variant>
      <vt:variant>
        <vt:i4>0</vt:i4>
      </vt:variant>
      <vt:variant>
        <vt:i4>5</vt:i4>
      </vt:variant>
      <vt:variant>
        <vt:lpwstr>mailto:LorenzNoe@opendatawatch.com</vt:lpwstr>
      </vt:variant>
      <vt:variant>
        <vt:lpwstr/>
      </vt:variant>
      <vt:variant>
        <vt:i4>8257628</vt:i4>
      </vt:variant>
      <vt:variant>
        <vt:i4>18</vt:i4>
      </vt:variant>
      <vt:variant>
        <vt:i4>0</vt:i4>
      </vt:variant>
      <vt:variant>
        <vt:i4>5</vt:i4>
      </vt:variant>
      <vt:variant>
        <vt:lpwstr>mailto:TaylorHadnot@opendatawatch.com</vt:lpwstr>
      </vt:variant>
      <vt:variant>
        <vt:lpwstr/>
      </vt:variant>
      <vt:variant>
        <vt:i4>6684736</vt:i4>
      </vt:variant>
      <vt:variant>
        <vt:i4>15</vt:i4>
      </vt:variant>
      <vt:variant>
        <vt:i4>0</vt:i4>
      </vt:variant>
      <vt:variant>
        <vt:i4>5</vt:i4>
      </vt:variant>
      <vt:variant>
        <vt:lpwstr>mailto:DeirdreAppel@opendatawatch.com</vt:lpwstr>
      </vt:variant>
      <vt:variant>
        <vt:lpwstr/>
      </vt:variant>
      <vt:variant>
        <vt:i4>6422596</vt:i4>
      </vt:variant>
      <vt:variant>
        <vt:i4>12</vt:i4>
      </vt:variant>
      <vt:variant>
        <vt:i4>0</vt:i4>
      </vt:variant>
      <vt:variant>
        <vt:i4>5</vt:i4>
      </vt:variant>
      <vt:variant>
        <vt:lpwstr>mailto:TawheedaWahabzada@opendatawatch.com</vt:lpwstr>
      </vt:variant>
      <vt:variant>
        <vt:lpwstr/>
      </vt:variant>
      <vt:variant>
        <vt:i4>6684744</vt:i4>
      </vt:variant>
      <vt:variant>
        <vt:i4>9</vt:i4>
      </vt:variant>
      <vt:variant>
        <vt:i4>0</vt:i4>
      </vt:variant>
      <vt:variant>
        <vt:i4>5</vt:i4>
      </vt:variant>
      <vt:variant>
        <vt:lpwstr>mailto:LorenzNoe@opendatawatch.com</vt:lpwstr>
      </vt:variant>
      <vt:variant>
        <vt:lpwstr/>
      </vt:variant>
      <vt:variant>
        <vt:i4>6684744</vt:i4>
      </vt:variant>
      <vt:variant>
        <vt:i4>6</vt:i4>
      </vt:variant>
      <vt:variant>
        <vt:i4>0</vt:i4>
      </vt:variant>
      <vt:variant>
        <vt:i4>5</vt:i4>
      </vt:variant>
      <vt:variant>
        <vt:lpwstr>mailto:LorenzNoe@opendatawatch.com</vt:lpwstr>
      </vt:variant>
      <vt:variant>
        <vt:lpwstr/>
      </vt:variant>
      <vt:variant>
        <vt:i4>6422596</vt:i4>
      </vt:variant>
      <vt:variant>
        <vt:i4>3</vt:i4>
      </vt:variant>
      <vt:variant>
        <vt:i4>0</vt:i4>
      </vt:variant>
      <vt:variant>
        <vt:i4>5</vt:i4>
      </vt:variant>
      <vt:variant>
        <vt:lpwstr>mailto:TawheedaWahabzada@opendatawatch.com</vt:lpwstr>
      </vt:variant>
      <vt:variant>
        <vt:lpwstr/>
      </vt:variant>
      <vt:variant>
        <vt:i4>6422596</vt:i4>
      </vt:variant>
      <vt:variant>
        <vt:i4>0</vt:i4>
      </vt:variant>
      <vt:variant>
        <vt:i4>0</vt:i4>
      </vt:variant>
      <vt:variant>
        <vt:i4>5</vt:i4>
      </vt:variant>
      <vt:variant>
        <vt:lpwstr>mailto:TawheedaWahabzada@opendatawatch.com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Pittman</dc:creator>
  <cp:keywords/>
  <dc:description/>
  <cp:lastModifiedBy>Amelia Pittman</cp:lastModifiedBy>
  <cp:revision>100</cp:revision>
  <dcterms:created xsi:type="dcterms:W3CDTF">2023-10-12T19:28:00Z</dcterms:created>
  <dcterms:modified xsi:type="dcterms:W3CDTF">2023-10-13T21:21:00Z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0x01010091DAB181163AA847A55C6A13FBC7A730</vt:lpwstr>
  </property>
</Properties>
</file>