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CD23A20" w:rsidR="00234B39" w:rsidRDefault="00000000" w:rsidP="00307C12">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07C12">
        <w:rPr>
          <w:rFonts w:ascii="Arial" w:hAnsi="Arial" w:cs="Arial"/>
          <w:lang w:val="en"/>
        </w:rPr>
        <w:t>Sharvani Rathore</w:t>
      </w:r>
    </w:p>
    <w:p w14:paraId="677DC39A" w14:textId="70BB7AB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07C12">
        <w:rPr>
          <w:rFonts w:ascii="Arial" w:hAnsi="Arial" w:cs="Arial"/>
          <w:lang w:val="en"/>
        </w:rPr>
        <w:t>sharvanirathore2004@gmail.com</w:t>
      </w:r>
    </w:p>
    <w:p w14:paraId="4D7EECF3" w14:textId="76D6C211" w:rsidR="00234B39" w:rsidRDefault="00000000" w:rsidP="00307C12">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07C12">
        <w:rPr>
          <w:rFonts w:ascii="Arial" w:hAnsi="Arial" w:cs="Arial"/>
          <w:lang w:val="en"/>
        </w:rPr>
        <w:t>Education</w:t>
      </w:r>
    </w:p>
    <w:p w14:paraId="19551121" w14:textId="18F04A4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307C12">
        <w:rPr>
          <w:rFonts w:ascii="Arial" w:hAnsi="Arial" w:cs="Arial"/>
          <w:lang w:val="en"/>
        </w:rPr>
        <w:t>Research Gate</w:t>
      </w:r>
      <w:r w:rsidR="00C90AE0">
        <w:rPr>
          <w:rFonts w:ascii="Arial" w:hAnsi="Arial" w:cs="Arial"/>
          <w:lang w:val="en"/>
        </w:rPr>
        <w:t xml:space="preserve"> and Chat GPT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08A673BF" w14:textId="77777777" w:rsidR="004D49EC" w:rsidRDefault="00000000" w:rsidP="004D49EC">
      <w:pPr>
        <w:pStyle w:val="NormalWeb"/>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07C12" w:rsidRPr="00307C12">
        <w:rPr>
          <w:rFonts w:ascii="Arial" w:hAnsi="Arial" w:cs="Arial"/>
        </w:rPr>
        <w:t>21st Century is the age of cataclysmic change and creativity. India needs educated man power in huge numbers. Traditional teaching learning methodology is outdated and best methods are to be identified to improve the required skills of the teachers and students. To address this problem, innovation in teaching and learning has become essential. Adoption of various methods and strategies as mentioned in the paper will help in getting the desired outcome. The present paper describes innovative teaching methods being adopted by higher educational institutes in the country.</w:t>
      </w:r>
    </w:p>
    <w:p w14:paraId="06980414" w14:textId="2102EF63" w:rsidR="00307C12" w:rsidRPr="00307C12" w:rsidRDefault="00000000" w:rsidP="004D49EC">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07C12" w:rsidRPr="00307C12">
        <w:rPr>
          <w:rFonts w:ascii="Arial" w:hAnsi="Arial" w:cs="Arial"/>
        </w:rPr>
        <w:t>Encourages student participation through discussions, group work, and problem-solving, resulting in better understanding and retention.</w:t>
      </w:r>
      <w:r w:rsidR="00307C12">
        <w:rPr>
          <w:rFonts w:ascii="Arial" w:hAnsi="Arial" w:cs="Arial"/>
        </w:rPr>
        <w:t xml:space="preserve"> </w:t>
      </w:r>
      <w:r w:rsidR="00307C12" w:rsidRPr="00307C12">
        <w:rPr>
          <w:rFonts w:ascii="Arial" w:hAnsi="Arial" w:cs="Arial"/>
        </w:rPr>
        <w:t>Students review materials before class and engage in hands-on activities during class, fostering deeper learning.</w:t>
      </w:r>
      <w:r w:rsidR="00307C12" w:rsidRPr="00307C12">
        <w:rPr>
          <w:rFonts w:ascii="Arial" w:hAnsi="Arial" w:cs="Arial"/>
        </w:rPr>
        <w:t xml:space="preserve"> </w:t>
      </w:r>
      <w:r w:rsidR="00307C12" w:rsidRPr="00307C12">
        <w:rPr>
          <w:rFonts w:ascii="Arial" w:hAnsi="Arial" w:cs="Arial"/>
        </w:rPr>
        <w:t>Combines online and in-person teaching, offering flexible learning options and catering to diverse learning styles.</w:t>
      </w:r>
      <w:r w:rsidR="00307C12" w:rsidRPr="00307C12">
        <w:rPr>
          <w:rFonts w:ascii="Arial" w:hAnsi="Arial" w:cs="Arial"/>
        </w:rPr>
        <w:t xml:space="preserve"> </w:t>
      </w:r>
      <w:r w:rsidR="00307C12" w:rsidRPr="00307C12">
        <w:rPr>
          <w:rFonts w:ascii="Arial" w:hAnsi="Arial" w:cs="Arial"/>
        </w:rPr>
        <w:t>Students work together in groups, improving communication, teamwork, and problem-solving skills.</w:t>
      </w:r>
      <w:r w:rsidR="00307C12" w:rsidRPr="00307C12">
        <w:rPr>
          <w:rFonts w:ascii="Arial" w:hAnsi="Arial" w:cs="Arial"/>
        </w:rPr>
        <w:t xml:space="preserve"> </w:t>
      </w:r>
      <w:r w:rsidR="00307C12" w:rsidRPr="00307C12">
        <w:rPr>
          <w:rFonts w:ascii="Arial" w:hAnsi="Arial" w:cs="Arial"/>
        </w:rPr>
        <w:t>Uses game elements like points and rewards to enhance student motivation and engagement.</w:t>
      </w:r>
      <w:r w:rsidR="00307C12" w:rsidRPr="00307C12">
        <w:rPr>
          <w:rFonts w:ascii="Arial" w:hAnsi="Arial" w:cs="Arial"/>
        </w:rPr>
        <w:t xml:space="preserve"> </w:t>
      </w:r>
      <w:r w:rsidR="00307C12" w:rsidRPr="00307C12">
        <w:rPr>
          <w:rFonts w:ascii="Arial" w:hAnsi="Arial" w:cs="Arial"/>
        </w:rPr>
        <w:t>Involves working on real-world projects, promoting critical thinking and application of knowledge.</w:t>
      </w:r>
      <w:r w:rsidR="00307C12" w:rsidRPr="00307C12">
        <w:rPr>
          <w:rFonts w:ascii="Arial" w:hAnsi="Arial" w:cs="Arial"/>
        </w:rPr>
        <w:t xml:space="preserve"> </w:t>
      </w:r>
      <w:r w:rsidR="00307C12" w:rsidRPr="00307C12">
        <w:rPr>
          <w:rFonts w:ascii="Arial" w:hAnsi="Arial" w:cs="Arial"/>
        </w:rPr>
        <w:t>Utilizes AI to tailor learning experiences to individual needs, making learning more efficient.</w:t>
      </w:r>
      <w:r w:rsidR="00307C12" w:rsidRPr="00307C12">
        <w:rPr>
          <w:rFonts w:ascii="Arial" w:hAnsi="Arial" w:cs="Arial"/>
        </w:rPr>
        <w:t xml:space="preserve"> </w:t>
      </w:r>
      <w:r w:rsidR="00307C12" w:rsidRPr="00307C12">
        <w:rPr>
          <w:rFonts w:ascii="Arial" w:hAnsi="Arial" w:cs="Arial"/>
        </w:rPr>
        <w:t>Focuses on hands-on experiences such as internships, simulations, and fieldwork to reinforce learning.</w:t>
      </w:r>
    </w:p>
    <w:p w14:paraId="10E1373B" w14:textId="77777777" w:rsidR="00307C12" w:rsidRPr="00307C12" w:rsidRDefault="00307C12" w:rsidP="00307C12">
      <w:pPr>
        <w:pStyle w:val="NormalWeb"/>
        <w:divId w:val="465317432"/>
        <w:rPr>
          <w:rFonts w:ascii="Arial" w:hAnsi="Arial" w:cs="Arial"/>
        </w:rPr>
      </w:pPr>
      <w:r w:rsidRPr="00307C12">
        <w:rPr>
          <w:rFonts w:ascii="Arial" w:hAnsi="Arial" w:cs="Arial"/>
        </w:rPr>
        <w:t>These methods have been shown to improve academic performance, engagement, and practical skills, though they require institutional support and careful implementation to be effective.</w:t>
      </w:r>
    </w:p>
    <w:p w14:paraId="2A52CA37" w14:textId="2B107C3F" w:rsidR="00234B39" w:rsidRDefault="00234B39" w:rsidP="00307C12">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2A6FBF8" w:rsidR="00234B39" w:rsidRDefault="00000000" w:rsidP="004D49EC">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4D49EC" w:rsidRPr="004D49EC">
        <w:rPr>
          <w:rFonts w:ascii="Arial" w:hAnsi="Arial" w:cs="Arial"/>
        </w:rPr>
        <w:t>Research on innovative teaching methods in higher education shows promising results in improving engagement, learning outcomes, and practical skill development. However, successful implementation requires institutional support, proper training for educators, and attention to equity. These methods align with the growing emphasis on student-centered learning, preparing students for the complex challenges of the modern world.</w:t>
      </w:r>
    </w:p>
    <w:p w14:paraId="68D57E19" w14:textId="77777777" w:rsidR="004D49EC" w:rsidRPr="004D49EC" w:rsidRDefault="00000000" w:rsidP="004D49E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4D49EC" w:rsidRPr="004D49EC">
        <w:rPr>
          <w:rFonts w:ascii="Arial" w:hAnsi="Arial" w:cs="Arial"/>
        </w:rPr>
        <w:t>Innovative teaching methods in higher education aim to enhance student engagement, knowledge retention, and practical skill development by moving away from traditional lecture-based approaches. Key methods include:</w:t>
      </w:r>
    </w:p>
    <w:p w14:paraId="61537074" w14:textId="1582DA60"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Active Learning</w:t>
      </w:r>
      <w:r w:rsidRPr="004D49EC">
        <w:rPr>
          <w:rFonts w:ascii="Arial" w:hAnsi="Arial" w:cs="Arial"/>
        </w:rPr>
        <w:t xml:space="preserve">: This method emphasizes student participation through discussions, group projects, and problem-solving activities. Research shows that active learning improves critical thinking and knowledge retention. </w:t>
      </w:r>
    </w:p>
    <w:p w14:paraId="590DF725" w14:textId="2A277BF3"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Flipped Classroom</w:t>
      </w:r>
      <w:r w:rsidRPr="004D49EC">
        <w:rPr>
          <w:rFonts w:ascii="Arial" w:hAnsi="Arial" w:cs="Arial"/>
        </w:rPr>
        <w:t xml:space="preserve">: Students review lecture content outside of class, with class time used for interactive, problem-solving activities. Studies suggest that flipped classrooms increase student engagement and allow for more in-depth learning during class. </w:t>
      </w:r>
    </w:p>
    <w:p w14:paraId="07CF1A97" w14:textId="77777777"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Blended Learning</w:t>
      </w:r>
      <w:r w:rsidRPr="004D49EC">
        <w:rPr>
          <w:rFonts w:ascii="Arial" w:hAnsi="Arial" w:cs="Arial"/>
        </w:rPr>
        <w:t>: This combines online and face-to-face learning. It offers flexibility and caters to diverse learning styles. A study by Means et al. (2013) found that students in blended learning environments performed better than those in traditional settings.</w:t>
      </w:r>
    </w:p>
    <w:p w14:paraId="2F3BC5A9" w14:textId="21B6097D"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Collaborative Learning</w:t>
      </w:r>
      <w:r w:rsidRPr="004D49EC">
        <w:rPr>
          <w:rFonts w:ascii="Arial" w:hAnsi="Arial" w:cs="Arial"/>
        </w:rPr>
        <w:t>: In this method, students work together in groups to achieve shared goals</w:t>
      </w:r>
    </w:p>
    <w:p w14:paraId="231A9DB7" w14:textId="77777777"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Gamification</w:t>
      </w:r>
      <w:r w:rsidRPr="004D49EC">
        <w:rPr>
          <w:rFonts w:ascii="Arial" w:hAnsi="Arial" w:cs="Arial"/>
        </w:rPr>
        <w:t>: By integrating game elements such as points and rewards, gamification motivates students and enhances engagement. Studies, like Deterding et al. (2011), indicate that gamification can improve participation and learning outcomes.</w:t>
      </w:r>
    </w:p>
    <w:p w14:paraId="4F214D98" w14:textId="17FB7AC6"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Project-Based Learning (PBL)</w:t>
      </w:r>
      <w:r w:rsidRPr="004D49EC">
        <w:rPr>
          <w:rFonts w:ascii="Arial" w:hAnsi="Arial" w:cs="Arial"/>
        </w:rPr>
        <w:t xml:space="preserve">: PBL engages students in long-term projects that apply theoretical knowledge to real-world problems. </w:t>
      </w:r>
    </w:p>
    <w:p w14:paraId="4BAAB16F" w14:textId="753CD620" w:rsidR="004D49EC" w:rsidRPr="004D49EC" w:rsidRDefault="004D49EC" w:rsidP="004D49EC">
      <w:pPr>
        <w:pStyle w:val="NormalWeb"/>
        <w:numPr>
          <w:ilvl w:val="0"/>
          <w:numId w:val="10"/>
        </w:numPr>
        <w:divId w:val="465317432"/>
        <w:rPr>
          <w:rFonts w:ascii="Arial" w:hAnsi="Arial" w:cs="Arial"/>
        </w:rPr>
      </w:pPr>
      <w:r w:rsidRPr="004D49EC">
        <w:rPr>
          <w:rFonts w:ascii="Arial" w:hAnsi="Arial" w:cs="Arial"/>
          <w:b/>
          <w:bCs/>
        </w:rPr>
        <w:t>Adaptive Learning</w:t>
      </w:r>
      <w:r w:rsidRPr="004D49EC">
        <w:rPr>
          <w:rFonts w:ascii="Arial" w:hAnsi="Arial" w:cs="Arial"/>
        </w:rPr>
        <w:t>: This technology-driven approach uses data to personalize learning paths for students</w:t>
      </w:r>
    </w:p>
    <w:p w14:paraId="3E7B3821" w14:textId="63BB7102" w:rsidR="00234B39" w:rsidRPr="004D49EC" w:rsidRDefault="004D49EC" w:rsidP="00775E45">
      <w:pPr>
        <w:pStyle w:val="NormalWeb"/>
        <w:numPr>
          <w:ilvl w:val="0"/>
          <w:numId w:val="10"/>
        </w:numPr>
        <w:divId w:val="465317432"/>
        <w:rPr>
          <w:rFonts w:ascii="Arial" w:hAnsi="Arial" w:cs="Arial"/>
          <w:lang w:val="en"/>
        </w:rPr>
      </w:pPr>
      <w:r w:rsidRPr="004D49EC">
        <w:rPr>
          <w:rFonts w:ascii="Arial" w:hAnsi="Arial" w:cs="Arial"/>
          <w:b/>
          <w:bCs/>
        </w:rPr>
        <w:t>Experiential Learning</w:t>
      </w:r>
      <w:r w:rsidRPr="004D49EC">
        <w:rPr>
          <w:rFonts w:ascii="Arial" w:hAnsi="Arial" w:cs="Arial"/>
        </w:rPr>
        <w:t xml:space="preserve">: This method involves hands-on experiences such as internships, simulations, and fieldwork. </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57F32B49" w:rsidR="00234B39" w:rsidRDefault="00000000" w:rsidP="004D49E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D49EC" w:rsidRPr="004D49EC">
        <w:rPr>
          <w:rFonts w:ascii="Arial" w:hAnsi="Arial" w:cs="Arial"/>
        </w:rPr>
        <w:t xml:space="preserve">Education plays a key critical role universally for development of skilled workforce. Education is vital for the growth and development of any society. It imparts knowledge, skills and inculcates values and is responsible for building human capital which, drives and sets technological innovation and economic development. In the 21st century, information and knowledge stand out as very important and vital input for growth and survival of mankind. </w:t>
      </w:r>
    </w:p>
    <w:p w14:paraId="5EC7C626" w14:textId="609A4928" w:rsidR="00234B39" w:rsidRDefault="00000000" w:rsidP="004D49E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D49EC" w:rsidRPr="004D49EC">
        <w:rPr>
          <w:rFonts w:ascii="Arial" w:hAnsi="Arial" w:cs="Arial"/>
        </w:rPr>
        <w:t xml:space="preserve">Although Lecturing has so far remained the dominant form of academic teaching in spite of continued </w:t>
      </w:r>
      <w:r w:rsidR="004D49EC" w:rsidRPr="004D49EC">
        <w:rPr>
          <w:rFonts w:ascii="Arial" w:hAnsi="Arial" w:cs="Arial"/>
        </w:rPr>
        <w:lastRenderedPageBreak/>
        <w:t>attacks, critiques and intentions to suppress it and replace it with more efficient methods and procedures. Efforts have been made to introduce and experiment changes in the teaching methodology at number of institutions imparting higher education, lot of research has been carried out in this field. Ganyaupfu (2013) investigated that teacher-student interactive method was the most effective teaching method over the teacher -centered approach. These researches show that direct teaching is efficient in the transfer of knowledge, but is not sufficient for deeper understanding, problem solving and creativity. The focus of innovative teaching is based on the trust that every student has the capacity to learn and be successful in life. Senthilkumar and Kannappa (2017) claimed that innovative teaching methods provide more experience and help</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B69CC41" w:rsidR="00234B39" w:rsidRDefault="00000000" w:rsidP="004D49E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4D49EC" w:rsidRPr="004D49EC">
        <w:rPr>
          <w:rFonts w:ascii="Arial" w:hAnsi="Arial" w:cs="Arial"/>
        </w:rPr>
        <w:t>Efforts have been made to introduce and experiment changes in the teaching methodology at number of institutions imparting higher education, lot of research has been carried out in this field. Innovative Teaching incorporates technology in to teaching learning methods to create a rich learning experience for students and a rewarding teaching experience for faculty(Khairnar,2015).With the increase of the globalization, educators are required to have the ability to adapt to technological changes and meet the new needs to solve complex problems.</w:t>
      </w:r>
    </w:p>
    <w:p w14:paraId="13093686" w14:textId="3EB39293" w:rsidR="00234B39" w:rsidRDefault="00000000" w:rsidP="004D49E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D49EC" w:rsidRPr="004D49EC">
        <w:rPr>
          <w:rFonts w:ascii="Arial" w:hAnsi="Arial" w:cs="Arial"/>
        </w:rPr>
        <w:t>In the present digital era multimedia is the most powerful way of communication. Many teachers are making effective use of combination of various digital media types such as text, images, audio and video, to teach students and it is found to be quite effective approach for transfer of knowledge. Traditional educational approaches have resulted in a mismatch between what is taught to the students and what is required by the employer. In order to enhance the creativity and analytical problem-solving ability of students, problem-based learning has been adopted by many institutions of higher education. Problem based learning is well supported by multimedia tools has effective impact on learning environment. Multimedia technology helps the teacher to represent in a more meaningful way (Jayashree,2017). Presentations of course material are prepared with the help of multimedia tools as per the requirement and audio-visual presentation is made in such a way that the students grasp the content and are motivated to pay attention on the content being presented and retain the information for longer time</w:t>
      </w:r>
      <w:r w:rsidR="004D49EC">
        <w:rPr>
          <w:rFonts w:ascii="Arial" w:hAnsi="Arial" w:cs="Arial"/>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EF6843A" w:rsidR="00234B39" w:rsidRPr="004D49EC" w:rsidRDefault="00000000" w:rsidP="004D49EC">
      <w:pPr>
        <w:pStyle w:val="NormalWeb"/>
        <w:divId w:val="465317432"/>
        <w:rPr>
          <w:rFonts w:ascii="Arial" w:hAnsi="Arial" w:cs="Arial"/>
          <w:lang w:val="en"/>
        </w:rPr>
      </w:pPr>
      <w:r>
        <w:rPr>
          <w:rStyle w:val="Strong"/>
          <w:rFonts w:ascii="Arial" w:hAnsi="Arial" w:cs="Arial"/>
          <w:lang w:val="en"/>
        </w:rPr>
        <w:t>Key Insights (150 words max</w:t>
      </w:r>
      <w:r w:rsidR="004D49EC">
        <w:rPr>
          <w:rStyle w:val="Strong"/>
          <w:rFonts w:ascii="Arial" w:hAnsi="Arial" w:cs="Arial"/>
          <w:lang w:val="en"/>
        </w:rPr>
        <w:t xml:space="preserve">): </w:t>
      </w:r>
      <w:r w:rsidR="004D49EC" w:rsidRPr="004D49EC">
        <w:rPr>
          <w:rFonts w:ascii="Arial" w:hAnsi="Arial" w:cs="Arial"/>
        </w:rPr>
        <w:t xml:space="preserve">Role playing is a powerful tool that allows students to immediately apply content as they are put in the role of a decision maker who must make a decision with reference to policy formation and optimum resource allocation. This technique is an excellent tool for engaging students and allowing them to interact with their peers as they try to complete the task assigned to them in their specific role. Learning objectives can be better achieved by Role playing technique of teaching as the students understand the content better. This leads to better team work and cooperation </w:t>
      </w:r>
      <w:r w:rsidR="004D49EC" w:rsidRPr="004D49EC">
        <w:rPr>
          <w:rFonts w:ascii="Arial" w:hAnsi="Arial" w:cs="Arial"/>
        </w:rPr>
        <w:lastRenderedPageBreak/>
        <w:t xml:space="preserve">among students. Many classroom problems can be sorted out and interpersonal relationship can be improved by role playing technique of teaching and learning. Role playing is a great way to impart education of complex nature through simplified way. Role playing helps the students to learn the academics through their personal involvement. Many teachers have used role playing effectively to help solve classroom interpersonal problems and to teach human-relations skills in the classroom. Literature, current and historical events can be effectively explained by dramatization of events in role playing. </w:t>
      </w:r>
    </w:p>
    <w:p w14:paraId="112EDBB6" w14:textId="2DF0BD15" w:rsidR="00234B39" w:rsidRDefault="00000000" w:rsidP="004D49EC">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4D49EC" w:rsidRPr="004D49EC">
        <w:rPr>
          <w:rFonts w:ascii="Arial" w:hAnsi="Arial" w:cs="Arial"/>
        </w:rPr>
        <w:t xml:space="preserve">In active learning active participation, involvement, contribution and attention of each and every student is necessary as active learning is not teacher centered but student centered it requires more than listening a lecture. In active learning students enhance their thinking and creative ability, while working on some project student can think about the work being done and also think about the purpose behind what is done. Active learning is achieved when students interact with the educational content in any way that can promote active thought which encourages them to think about the material rather than just transcribe the content. There are many active learning techniques that can be used. In its simplest form, active learning can be integrated into already designed lectures. Therefore, it can even be utilized in large lecture room settings. It is an approach to analyze what they have read, written, thought, and learned. </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7006CB1" w:rsidR="00234B39" w:rsidRDefault="00000000" w:rsidP="004D49EC">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C90AE0" w:rsidRPr="00C90AE0">
        <w:rPr>
          <w:rFonts w:ascii="Arial" w:hAnsi="Arial" w:cs="Arial"/>
        </w:rPr>
        <w:t>Among the innovative approaches being prioritized are hands-on projects, real-world problem-solving, and student-driven inquiry, geared towards equipping students with critical skills such as teamwork, communication, creativity, innovation, problem-solving, and adaptability in the real world.</w:t>
      </w:r>
    </w:p>
    <w:p w14:paraId="2C98F647" w14:textId="133D6A84" w:rsidR="00234B39" w:rsidRDefault="00000000" w:rsidP="00C90AE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C90AE0" w:rsidRPr="00C90AE0">
        <w:rPr>
          <w:rFonts w:ascii="Arial" w:hAnsi="Arial" w:cs="Arial"/>
        </w:rPr>
        <w:t>Higher education pedagogy has under gone many changes during last two decades. Traditional methods of teaching although still being followed by many institutes however number of institutes have adopted innovative approaches of teaching and learning. Since it has been realized that innovation and creativity is the essence of learning hence teachers are also inclined to adopt newer methods of instruction. It has been concluded in many researchers that application of innovative methods of teaching and learning has resulted significantly in the student performance, it has also been reported by number of institutions that class room attendance has also been improved. Feedback on innovative methods of teaching from students and teachers is quite encouraging. Innovation is a continuous process and faculty members are applying innovative methods to enhance quality of education so as to develop creativity and empower people and ultimately to achieve the human development index of our country.</w:t>
      </w:r>
    </w:p>
    <w:p w14:paraId="032CD3EB" w14:textId="1B7A01CA" w:rsidR="00234B39" w:rsidRDefault="00000000" w:rsidP="00C90AE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C90AE0" w:rsidRPr="00C90AE0">
        <w:rPr>
          <w:rFonts w:ascii="Arial" w:hAnsi="Arial" w:cs="Arial"/>
        </w:rPr>
        <w:t xml:space="preserve">Human preservation is an age long practice aimed at maintaining human remains to prevent deterioration, and making it appropriate for presentation at memorial service. Historically, the act of human preservation began in Egypt around (3,000) years ago, after witnessing the </w:t>
      </w:r>
      <w:r w:rsidR="00C90AE0" w:rsidRPr="00C90AE0">
        <w:rPr>
          <w:rFonts w:ascii="Arial" w:hAnsi="Arial" w:cs="Arial"/>
        </w:rPr>
        <w:lastRenderedPageBreak/>
        <w:t xml:space="preserve">effects of preservative and mummification on bodies left in the desert. There are two methods of body preservation; they are; the natural and non-natural techniques. </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4AC30FF5" w14:textId="77777777" w:rsidR="00C90AE0" w:rsidRPr="00C90AE0" w:rsidRDefault="00000000" w:rsidP="00C90AE0">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r w:rsidR="00C90AE0" w:rsidRPr="00C90AE0">
        <w:rPr>
          <w:rFonts w:ascii="Arial" w:hAnsi="Arial" w:cs="Arial"/>
        </w:rPr>
        <w:t>This paper proposed a multilevel framework outlining the challenges for university-level students to achieve critical and intentional reflection, which provides a structured and dynamic overview of such challenges by emphasizing the interconnectedness between different macro (sociocultural; institutional) and micro (teachers; students) factors within higher education. The explanation of how the framework can be used to encourage reflection literacy by interested key stakeholders is provided in the previous section. For early adopters, especially those in a context where there is an emerging focus on reflective practice, the framework makes apparent the often subtle issues that </w:t>
      </w:r>
      <w:bookmarkStart w:id="0" w:name="bbib119"/>
      <w:r w:rsidR="00C90AE0" w:rsidRPr="00C90AE0">
        <w:rPr>
          <w:rFonts w:ascii="Arial" w:hAnsi="Arial" w:cs="Arial"/>
        </w:rPr>
        <w:fldChar w:fldCharType="begin"/>
      </w:r>
      <w:r w:rsidR="00C90AE0" w:rsidRPr="00C90AE0">
        <w:rPr>
          <w:rFonts w:ascii="Arial" w:hAnsi="Arial" w:cs="Arial"/>
        </w:rPr>
        <w:instrText>HYPERLINK "https://www.sciencedirect.com/science/article/pii/S1747938X20308368" \l "bib119"</w:instrText>
      </w:r>
      <w:r w:rsidR="00C90AE0" w:rsidRPr="00C90AE0">
        <w:rPr>
          <w:rFonts w:ascii="Arial" w:hAnsi="Arial" w:cs="Arial"/>
        </w:rPr>
      </w:r>
      <w:r w:rsidR="00C90AE0" w:rsidRPr="00C90AE0">
        <w:rPr>
          <w:rFonts w:ascii="Arial" w:hAnsi="Arial" w:cs="Arial"/>
        </w:rPr>
        <w:fldChar w:fldCharType="separate"/>
      </w:r>
      <w:r w:rsidR="00C90AE0" w:rsidRPr="00C90AE0">
        <w:rPr>
          <w:rStyle w:val="Hyperlink"/>
          <w:rFonts w:ascii="Arial" w:hAnsi="Arial" w:cs="Arial"/>
        </w:rPr>
        <w:t>Wong-Wylie (2007)</w:t>
      </w:r>
      <w:r w:rsidR="00C90AE0" w:rsidRPr="00C90AE0">
        <w:rPr>
          <w:rFonts w:ascii="Arial" w:hAnsi="Arial" w:cs="Arial"/>
          <w:lang w:val="en"/>
        </w:rPr>
        <w:fldChar w:fldCharType="end"/>
      </w:r>
      <w:bookmarkEnd w:id="0"/>
      <w:r w:rsidR="00C90AE0" w:rsidRPr="00C90AE0">
        <w:rPr>
          <w:rFonts w:ascii="Arial" w:hAnsi="Arial" w:cs="Arial"/>
        </w:rPr>
        <w:t> refers to as “unnamed boundaries” to help them preempt challenges and navigate through those boundaries.</w:t>
      </w:r>
    </w:p>
    <w:p w14:paraId="384812D4" w14:textId="77777777" w:rsidR="00C90AE0" w:rsidRPr="00C90AE0" w:rsidRDefault="00C90AE0" w:rsidP="00C90AE0">
      <w:pPr>
        <w:pStyle w:val="NormalWeb"/>
        <w:divId w:val="465317432"/>
        <w:rPr>
          <w:rFonts w:ascii="Arial" w:hAnsi="Arial" w:cs="Arial"/>
        </w:rPr>
      </w:pPr>
      <w:r w:rsidRPr="00C90AE0">
        <w:rPr>
          <w:rFonts w:ascii="Arial" w:hAnsi="Arial" w:cs="Arial"/>
        </w:rPr>
        <w:t>There are a number of important implications for improving reflective practices in higher education. The need for consolidated efforts from every stakeholder to achieve the goal of engaging students in deep reflective learning needs to be recognised; this will enable policymakers and senior management to reallocate resources and fine-tune relevant guidelines. For example, the promotion and recruitment of university teachers should not depend heavily, or even solely, on research output; they will also need more incentives and training to better guide student reflection. In traditionally exam-oriented regions, policymakers need to realise how national policies and the </w:t>
      </w:r>
      <w:hyperlink r:id="rId5" w:tooltip="Learn more about education system from ScienceDirect's AI-generated Topic Pages" w:history="1">
        <w:r w:rsidRPr="00C90AE0">
          <w:rPr>
            <w:rStyle w:val="Hyperlink"/>
            <w:rFonts w:ascii="Arial" w:hAnsi="Arial" w:cs="Arial"/>
          </w:rPr>
          <w:t>education system</w:t>
        </w:r>
      </w:hyperlink>
      <w:r w:rsidRPr="00C90AE0">
        <w:rPr>
          <w:rFonts w:ascii="Arial" w:hAnsi="Arial" w:cs="Arial"/>
        </w:rPr>
        <w:t> affects individuals and their learning, and should thus make greater efforts to enact new guidelines for change in cooperation with researchers, teachers, and students. Simultaneously, students themselves need to truly appreciate the value of reflections and strive towards building a safe and supportive environment with their teachers and peers where reflection can take place. As mentioned, the above challenges are all interconnected, and reflection literacy thus needs to be promoted and cultivated across every level.</w:t>
      </w:r>
    </w:p>
    <w:p w14:paraId="40072D47" w14:textId="77777777" w:rsidR="00C90AE0" w:rsidRPr="00C90AE0" w:rsidRDefault="00C90AE0" w:rsidP="00C90AE0">
      <w:pPr>
        <w:pStyle w:val="NormalWeb"/>
        <w:divId w:val="465317432"/>
        <w:rPr>
          <w:rFonts w:ascii="Arial" w:hAnsi="Arial" w:cs="Arial"/>
        </w:rPr>
      </w:pPr>
      <w:r w:rsidRPr="00C90AE0">
        <w:rPr>
          <w:rFonts w:ascii="Arial" w:hAnsi="Arial" w:cs="Arial"/>
        </w:rPr>
        <w:t>The review also demonstrates that much of the challenges are clustered at the teacher-pedagogical and student learning levels, which in no way suggests that institutional and sociocultural challenges are less significant. On the contrary, more research is needed to explore the interactions between macro- and micro-level factors. Stakeholders must actively negotiate these challenges and make compromises when necessary and, with the findings in mind, consider some important questions: whether the way reflection are used is truly beneficial for students; whether reflections must be assessed, and if formative feedback is sufficient; whether due dates are appropriate for reflective tasks; the extent to which teachers and students are aware of the ethical impacts of reflection; and so on. While these questions provide valuable food for thought, they also underline possible directions for future research.</w:t>
      </w:r>
    </w:p>
    <w:p w14:paraId="6E60C399" w14:textId="77777777" w:rsidR="00C90AE0" w:rsidRPr="00C90AE0" w:rsidRDefault="00C90AE0" w:rsidP="00C90AE0">
      <w:pPr>
        <w:pStyle w:val="NormalWeb"/>
        <w:divId w:val="465317432"/>
        <w:rPr>
          <w:rFonts w:ascii="Arial" w:hAnsi="Arial" w:cs="Arial"/>
        </w:rPr>
      </w:pPr>
      <w:r w:rsidRPr="00C90AE0">
        <w:rPr>
          <w:rFonts w:ascii="Arial" w:hAnsi="Arial" w:cs="Arial"/>
        </w:rPr>
        <w:t xml:space="preserve">One of the major limitations of this study is that we did not provide a comprehensive conceptualisation of the new construct of reflection literacy </w:t>
      </w:r>
      <w:r w:rsidRPr="00C90AE0">
        <w:rPr>
          <w:rFonts w:ascii="Arial" w:hAnsi="Arial" w:cs="Arial"/>
        </w:rPr>
        <w:lastRenderedPageBreak/>
        <w:t>proposed. Still, it has important implications for improving professional training and student learning, and should be given due attention. Future studies may seek to better define and discuss this construct to help map out practical approaches for enhancing reflection literacy in higher education.</w:t>
      </w:r>
    </w:p>
    <w:p w14:paraId="1BBCFE56" w14:textId="43399F39" w:rsidR="00234B39" w:rsidRPr="00C90AE0" w:rsidRDefault="00C90AE0" w:rsidP="00C90AE0">
      <w:pPr>
        <w:pStyle w:val="NormalWeb"/>
        <w:divId w:val="465317432"/>
        <w:rPr>
          <w:rFonts w:ascii="Arial" w:hAnsi="Arial" w:cs="Arial"/>
        </w:rPr>
      </w:pPr>
      <w:r w:rsidRPr="00C90AE0">
        <w:rPr>
          <w:rFonts w:ascii="Arial" w:hAnsi="Arial" w:cs="Arial"/>
        </w:rPr>
        <w:t xml:space="preserve">It is hoped that this paper has provided institutions, teachers, and students with insights that can guide them towards better understanding the complexities of reflection in higher education, and work towards improving their reflection literacy. Future research may continue studying this topic in further depth, such as reviewing literature on more specific areas like uses of reflections in certain disciplines, other ethical issues, and new platforms of reflection (e.g., audio, video, face-to-face). As there has yet to be any consensus on how reflective skills should be developed </w:t>
      </w:r>
      <w:r>
        <w:rPr>
          <w:rFonts w:ascii="Arial" w:hAnsi="Arial" w:cs="Arial"/>
        </w:rPr>
        <w:t xml:space="preserve">, </w:t>
      </w:r>
      <w:r w:rsidRPr="00C90AE0">
        <w:rPr>
          <w:rFonts w:ascii="Arial" w:hAnsi="Arial" w:cs="Arial"/>
        </w:rPr>
        <w:t>the authors also encourage continued research on existing methodologies to scaffold and facilitate their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04858"/>
    <w:multiLevelType w:val="multilevel"/>
    <w:tmpl w:val="44A6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60CF0"/>
    <w:multiLevelType w:val="multilevel"/>
    <w:tmpl w:val="FE54985A"/>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5"/>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219052546">
    <w:abstractNumId w:val="4"/>
  </w:num>
  <w:num w:numId="10" w16cid:durableId="406652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87D26"/>
    <w:rsid w:val="00307C12"/>
    <w:rsid w:val="0046607C"/>
    <w:rsid w:val="004D49EC"/>
    <w:rsid w:val="005244B8"/>
    <w:rsid w:val="00A958D5"/>
    <w:rsid w:val="00B45D63"/>
    <w:rsid w:val="00C90AE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C90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61257639">
                  <w:marLeft w:val="0"/>
                  <w:marRight w:val="0"/>
                  <w:marTop w:val="0"/>
                  <w:marBottom w:val="0"/>
                  <w:divBdr>
                    <w:top w:val="none" w:sz="0" w:space="0" w:color="auto"/>
                    <w:left w:val="none" w:sz="0" w:space="0" w:color="auto"/>
                    <w:bottom w:val="none" w:sz="0" w:space="0" w:color="auto"/>
                    <w:right w:val="none" w:sz="0" w:space="0" w:color="auto"/>
                  </w:divBdr>
                </w:div>
                <w:div w:id="48499495">
                  <w:marLeft w:val="0"/>
                  <w:marRight w:val="0"/>
                  <w:marTop w:val="0"/>
                  <w:marBottom w:val="0"/>
                  <w:divBdr>
                    <w:top w:val="none" w:sz="0" w:space="0" w:color="auto"/>
                    <w:left w:val="none" w:sz="0" w:space="0" w:color="auto"/>
                    <w:bottom w:val="none" w:sz="0" w:space="0" w:color="auto"/>
                    <w:right w:val="none" w:sz="0" w:space="0" w:color="auto"/>
                  </w:divBdr>
                </w:div>
                <w:div w:id="1398361899">
                  <w:marLeft w:val="0"/>
                  <w:marRight w:val="0"/>
                  <w:marTop w:val="0"/>
                  <w:marBottom w:val="0"/>
                  <w:divBdr>
                    <w:top w:val="none" w:sz="0" w:space="0" w:color="auto"/>
                    <w:left w:val="none" w:sz="0" w:space="0" w:color="auto"/>
                    <w:bottom w:val="none" w:sz="0" w:space="0" w:color="auto"/>
                    <w:right w:val="none" w:sz="0" w:space="0" w:color="auto"/>
                  </w:divBdr>
                </w:div>
                <w:div w:id="471102166">
                  <w:marLeft w:val="0"/>
                  <w:marRight w:val="0"/>
                  <w:marTop w:val="0"/>
                  <w:marBottom w:val="0"/>
                  <w:divBdr>
                    <w:top w:val="none" w:sz="0" w:space="0" w:color="auto"/>
                    <w:left w:val="none" w:sz="0" w:space="0" w:color="auto"/>
                    <w:bottom w:val="none" w:sz="0" w:space="0" w:color="auto"/>
                    <w:right w:val="none" w:sz="0" w:space="0" w:color="auto"/>
                  </w:divBdr>
                </w:div>
                <w:div w:id="1969236724">
                  <w:marLeft w:val="0"/>
                  <w:marRight w:val="0"/>
                  <w:marTop w:val="0"/>
                  <w:marBottom w:val="0"/>
                  <w:divBdr>
                    <w:top w:val="none" w:sz="0" w:space="0" w:color="auto"/>
                    <w:left w:val="none" w:sz="0" w:space="0" w:color="auto"/>
                    <w:bottom w:val="none" w:sz="0" w:space="0" w:color="auto"/>
                    <w:right w:val="none" w:sz="0" w:space="0" w:color="auto"/>
                  </w:divBdr>
                  <w:divsChild>
                    <w:div w:id="1638413395">
                      <w:marLeft w:val="0"/>
                      <w:marRight w:val="0"/>
                      <w:marTop w:val="0"/>
                      <w:marBottom w:val="0"/>
                      <w:divBdr>
                        <w:top w:val="none" w:sz="0" w:space="0" w:color="auto"/>
                        <w:left w:val="none" w:sz="0" w:space="0" w:color="auto"/>
                        <w:bottom w:val="none" w:sz="0" w:space="0" w:color="auto"/>
                        <w:right w:val="none" w:sz="0" w:space="0" w:color="auto"/>
                      </w:divBdr>
                    </w:div>
                  </w:divsChild>
                </w:div>
                <w:div w:id="537861763">
                  <w:marLeft w:val="0"/>
                  <w:marRight w:val="0"/>
                  <w:marTop w:val="0"/>
                  <w:marBottom w:val="0"/>
                  <w:divBdr>
                    <w:top w:val="none" w:sz="0" w:space="0" w:color="auto"/>
                    <w:left w:val="none" w:sz="0" w:space="0" w:color="auto"/>
                    <w:bottom w:val="none" w:sz="0" w:space="0" w:color="auto"/>
                    <w:right w:val="none" w:sz="0" w:space="0" w:color="auto"/>
                  </w:divBdr>
                  <w:divsChild>
                    <w:div w:id="12751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social-sciences/educational-orga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Sharvani Rathore</cp:lastModifiedBy>
  <cp:revision>4</cp:revision>
  <dcterms:created xsi:type="dcterms:W3CDTF">2024-08-11T10:13:00Z</dcterms:created>
  <dcterms:modified xsi:type="dcterms:W3CDTF">2024-09-06T15:22:00Z</dcterms:modified>
</cp:coreProperties>
</file>