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7F"/>
          <w:sz w:val="48"/>
        </w:rPr>
        <w:t>MICROFINANCE IN INDIA</w:t>
      </w:r>
    </w:p>
    <w:p/>
    <w:p>
      <w:pPr>
        <w:jc w:val="center"/>
      </w:pPr>
      <w:r>
        <w:rPr>
          <w:b/>
          <w:sz w:val="36"/>
        </w:rPr>
        <w:t>Module 2: Regulatory Framework &amp; Compliance</w:t>
      </w:r>
    </w:p>
    <w:p/>
    <w:p>
      <w:pPr>
        <w:jc w:val="center"/>
      </w:pPr>
      <w:r>
        <w:rPr>
          <w:sz w:val="28"/>
        </w:rPr>
        <w:t>Complete Guide to RBI Regulations, MFIN Guidelines &amp; Legal Requirements</w:t>
      </w:r>
    </w:p>
    <w:p/>
    <w:p>
      <w:pPr>
        <w:jc w:val="center"/>
      </w:pPr>
      <w:r>
        <w:rPr>
          <w:i/>
          <w:sz w:val="24"/>
        </w:rPr>
        <w:t>December 2024 Edition</w:t>
      </w:r>
    </w:p>
    <w:p>
      <w:r>
        <w:br w:type="page"/>
      </w:r>
    </w:p>
    <w:p>
      <w:pPr>
        <w:pStyle w:val="Title"/>
      </w:pPr>
      <w:r>
        <w:t>TABLE OF CONTENTS</w:t>
      </w:r>
    </w:p>
    <w:p>
      <w:pPr>
        <w:pStyle w:val="ListNumber"/>
      </w:pPr>
      <w:r>
        <w:t>1. Overview of the Regulatory Framework</w:t>
      </w:r>
    </w:p>
    <w:p>
      <w:pPr>
        <w:pStyle w:val="ListNumber"/>
      </w:pPr>
      <w:r>
        <w:t>2. RBI Regulatory Framework for Microfinance Loans (2022)</w:t>
      </w:r>
    </w:p>
    <w:p>
      <w:pPr>
        <w:pStyle w:val="ListNumber"/>
      </w:pPr>
      <w:r>
        <w:t>3. RBI Scale-Based Regulation for NBFCs (2023)</w:t>
      </w:r>
    </w:p>
    <w:p>
      <w:pPr>
        <w:pStyle w:val="ListNumber"/>
      </w:pPr>
      <w:r>
        <w:t>4. NBFC-MFI Specific Regulations</w:t>
      </w:r>
    </w:p>
    <w:p>
      <w:pPr>
        <w:pStyle w:val="ListNumber"/>
      </w:pPr>
      <w:r>
        <w:t>5. MFIN Code of Conduct and Industry Standards</w:t>
      </w:r>
    </w:p>
    <w:p>
      <w:pPr>
        <w:pStyle w:val="ListNumber"/>
      </w:pPr>
      <w:r>
        <w:t>6. Credit Bureau Reporting Requirements</w:t>
      </w:r>
    </w:p>
    <w:p>
      <w:pPr>
        <w:pStyle w:val="ListNumber"/>
      </w:pPr>
      <w:r>
        <w:t>7. Know Your Customer (KYC) and AML Compliance</w:t>
      </w:r>
    </w:p>
    <w:p>
      <w:pPr>
        <w:pStyle w:val="ListNumber"/>
      </w:pPr>
      <w:r>
        <w:t>8. Data Protection and Privacy Regulations</w:t>
      </w:r>
    </w:p>
    <w:p>
      <w:pPr>
        <w:pStyle w:val="ListNumber"/>
      </w:pPr>
      <w:r>
        <w:t>9. Fair Practices Code</w:t>
      </w:r>
    </w:p>
    <w:p>
      <w:pPr>
        <w:pStyle w:val="ListNumber"/>
      </w:pPr>
      <w:r>
        <w:t>10. Grievance Redressal Mechanisms</w:t>
      </w:r>
    </w:p>
    <w:p>
      <w:pPr>
        <w:pStyle w:val="ListNumber"/>
      </w:pPr>
      <w:r>
        <w:t>11. Consumer Protection Requirements</w:t>
      </w:r>
    </w:p>
    <w:p>
      <w:pPr>
        <w:pStyle w:val="ListNumber"/>
      </w:pPr>
      <w:r>
        <w:t>12. State-Level Regulations</w:t>
      </w:r>
    </w:p>
    <w:p>
      <w:pPr>
        <w:pStyle w:val="ListNumber"/>
      </w:pPr>
      <w:r>
        <w:t>13. Recent Regulatory Updates (2024)</w:t>
      </w:r>
    </w:p>
    <w:p>
      <w:pPr>
        <w:pStyle w:val="ListNumber"/>
      </w:pPr>
      <w:r>
        <w:t>14. Compliance Checklist for Branch Staff</w:t>
      </w:r>
    </w:p>
    <w:p>
      <w:pPr>
        <w:pStyle w:val="ListNumber"/>
      </w:pPr>
      <w:r>
        <w:t>Appendix A: Key Regulatory References</w:t>
      </w:r>
    </w:p>
    <w:p>
      <w:pPr>
        <w:pStyle w:val="ListNumber"/>
      </w:pPr>
      <w:r>
        <w:t>Appendix B: Common Compliance Violations to Avoid</w:t>
      </w:r>
    </w:p>
    <w:p>
      <w:r>
        <w:br w:type="page"/>
      </w:r>
    </w:p>
    <w:p>
      <w:pPr>
        <w:pStyle w:val="Title"/>
      </w:pPr>
      <w:r>
        <w:t>INTRODUCTION</w:t>
      </w:r>
    </w:p>
    <w:p>
      <w:pPr>
        <w:ind w:left="720" w:right="720"/>
      </w:pPr>
      <w:r>
        <w:rPr>
          <w:i/>
          <w:color w:val="C00000"/>
        </w:rPr>
        <w:t>CRITICAL: This module contains legally binding requirements. Non-compliance can result in penalties for the institution, personal liability for staff, and harm to borrowers. All MFI staff must thoroughly understand and follow these regulations.</w:t>
      </w:r>
    </w:p>
    <w:p>
      <w:r>
        <w:t>The microfinance sector in India operates under a comprehensive regulatory framework designed to:</w:t>
      </w:r>
    </w:p>
    <w:p>
      <w:pPr>
        <w:pStyle w:val="ListBullet"/>
      </w:pPr>
      <w:r>
        <w:t>Protect borrowers from over-indebtedness and exploitative practices</w:t>
      </w:r>
    </w:p>
    <w:p>
      <w:pPr>
        <w:pStyle w:val="ListBullet"/>
      </w:pPr>
      <w:r>
        <w:t>Ensure financial stability of MFIs</w:t>
      </w:r>
    </w:p>
    <w:p>
      <w:pPr>
        <w:pStyle w:val="ListBullet"/>
      </w:pPr>
      <w:r>
        <w:t>Promote responsible lending and fair practices</w:t>
      </w:r>
    </w:p>
    <w:p>
      <w:pPr>
        <w:pStyle w:val="ListBullet"/>
      </w:pPr>
      <w:r>
        <w:t>Enable financial inclusion while managing systemic risks</w:t>
      </w:r>
    </w:p>
    <w:p>
      <w:pPr>
        <w:pStyle w:val="ListBullet"/>
      </w:pPr>
      <w:r>
        <w:t>Maintain transparency and accountability</w:t>
      </w:r>
    </w:p>
    <w:p>
      <w:r>
        <w:t>The regulatory framework has multiple layers: RBI regulations (mandatory for all regulated entities), self-regulatory organization guidelines (MFIN, Sa-Dhan), and state-level laws. Understanding and compliance with all applicable regulations is essential for every MFI employee.</w:t>
      </w:r>
    </w:p>
    <w:p>
      <w:r>
        <w:br w:type="page"/>
      </w:r>
    </w:p>
    <w:p>
      <w:pPr>
        <w:pStyle w:val="Title"/>
      </w:pPr>
      <w:r>
        <w:t>1. OVERVIEW OF THE REGULATORY FRAMEWORK</w:t>
      </w:r>
    </w:p>
    <w:p>
      <w:pPr>
        <w:pStyle w:val="Heading1"/>
      </w:pPr>
      <w:r>
        <w:t>1.1 Regulatory Authorities</w:t>
      </w:r>
    </w:p>
    <w:p>
      <w:r>
        <w:rPr>
          <w:b/>
        </w:rPr>
        <w:t xml:space="preserve">Reserve Bank of India (RBI): </w:t>
      </w:r>
      <w:r>
        <w:t>The primary regulator for all financial institutions including banks, NBFCs, and NBFC-MFIs. RBI issues Master Directions, circulars, and guidelines that have the force of law.</w:t>
      </w:r>
    </w:p>
    <w:p>
      <w:pPr>
        <w:pStyle w:val="IntenseQuote"/>
      </w:pPr>
      <w:r>
        <w:t>RBI's Key Regulatory Powers:</w:t>
      </w:r>
    </w:p>
    <w:p>
      <w:pPr>
        <w:pStyle w:val="ListBullet"/>
      </w:pPr>
      <w:r>
        <w:t>Registration and licensing of NBFCs</w:t>
      </w:r>
    </w:p>
    <w:p>
      <w:pPr>
        <w:pStyle w:val="ListBullet"/>
      </w:pPr>
      <w:r>
        <w:t>Setting prudential norms (capital adequacy, asset classification, provisioning)</w:t>
      </w:r>
    </w:p>
    <w:p>
      <w:pPr>
        <w:pStyle w:val="ListBullet"/>
      </w:pPr>
      <w:r>
        <w:t>Prescribing operational guidelines</w:t>
      </w:r>
    </w:p>
    <w:p>
      <w:pPr>
        <w:pStyle w:val="ListBullet"/>
      </w:pPr>
      <w:r>
        <w:t>Conducting inspections and audits</w:t>
      </w:r>
    </w:p>
    <w:p>
      <w:pPr>
        <w:pStyle w:val="ListBullet"/>
      </w:pPr>
      <w:r>
        <w:t>Imposing penalties for non-compliance</w:t>
      </w:r>
    </w:p>
    <w:p>
      <w:pPr>
        <w:pStyle w:val="ListBullet"/>
      </w:pPr>
      <w:r>
        <w:t>Canceling licenses in case of serious violations</w:t>
      </w:r>
    </w:p>
    <w:p>
      <w:r>
        <w:rPr>
          <w:b/>
        </w:rPr>
        <w:t xml:space="preserve">Self-Regulatory Organizations (SROs): </w:t>
      </w:r>
      <w:r>
        <w:t>Industry associations recognized by RBI to promote self-regulation and best practices.</w:t>
      </w:r>
    </w:p>
    <w:p>
      <w:pPr>
        <w:pStyle w:val="IntenseQuote"/>
      </w:pPr>
      <w:r>
        <w:t>Major SROs:</w:t>
      </w:r>
    </w:p>
    <w:p>
      <w:pPr>
        <w:pStyle w:val="ListBullet"/>
      </w:pPr>
      <w:r>
        <w:t>MFIN (Microfinance Institutions Network) - Recognized by RBI in 2014</w:t>
      </w:r>
    </w:p>
    <w:p>
      <w:pPr>
        <w:pStyle w:val="ListBullet"/>
      </w:pPr>
      <w:r>
        <w:t>Sa-Dhan - Association of community development finance institutions</w:t>
      </w:r>
    </w:p>
    <w:p>
      <w:pPr>
        <w:pStyle w:val="ListBullet"/>
      </w:pPr>
      <w:r>
        <w:t>FIDC (Finance Industry Development Council)</w:t>
      </w:r>
    </w:p>
    <w:p>
      <w:pPr>
        <w:pStyle w:val="ListBullet"/>
      </w:pPr>
      <w:r>
        <w:t>ASFBI (Association of Small Finance Banks in India)</w:t>
      </w:r>
    </w:p>
    <w:p>
      <w:r>
        <w:rPr>
          <w:b/>
        </w:rPr>
        <w:t xml:space="preserve">State Governments: </w:t>
      </w:r>
      <w:r>
        <w:t>Some states have enacted specific legislation related to money lending and recovery practices. Notable examples include Karnataka's 2024 legislation on coercive recovery.</w:t>
      </w:r>
    </w:p>
    <w:p>
      <w:pPr>
        <w:pStyle w:val="Heading1"/>
      </w:pPr>
      <w:r>
        <w:t>1.2 Hierarchy of Regulations</w:t>
      </w:r>
    </w:p>
    <w:p>
      <w:r>
        <w:t>Regulations apply in the following priority order:</w:t>
      </w:r>
    </w:p>
    <w:p>
      <w:r>
        <w:rPr>
          <w:b/>
        </w:rPr>
        <w:t>1. Constitutional Provisions and Acts of Parliament</w:t>
      </w:r>
    </w:p>
    <w:p>
      <w:r>
        <w:t>Banking Regulation Act 1949, RBI Act 1934, Companies Act 2013, etc.</w:t>
      </w:r>
    </w:p>
    <w:p>
      <w:r>
        <w:rPr>
          <w:b/>
        </w:rPr>
        <w:t>2. RBI Master Directions and Circulars</w:t>
      </w:r>
    </w:p>
    <w:p>
      <w:r>
        <w:t>Mandatory for all regulated entities, non-compliance results in penalties</w:t>
      </w:r>
    </w:p>
    <w:p>
      <w:r>
        <w:rPr>
          <w:b/>
        </w:rPr>
        <w:t>3. SRO Code of Conduct and Guidelines</w:t>
      </w:r>
    </w:p>
    <w:p>
      <w:r>
        <w:t>Mandatory for SRO members, enforced through membership rules</w:t>
      </w:r>
    </w:p>
    <w:p>
      <w:r>
        <w:rPr>
          <w:b/>
        </w:rPr>
        <w:t>4. State-Level Laws</w:t>
      </w:r>
    </w:p>
    <w:p>
      <w:r>
        <w:t>Applicable in specific states, must be followed in addition to central regulations</w:t>
      </w:r>
    </w:p>
    <w:p>
      <w:r>
        <w:rPr>
          <w:b/>
        </w:rPr>
        <w:t>5. Institutional Policies</w:t>
      </w:r>
    </w:p>
    <w:p>
      <w:r>
        <w:t>Internal policies must be consistent with all above regulations</w:t>
      </w:r>
    </w:p>
    <w:p>
      <w:pPr>
        <w:ind w:left="720" w:right="720"/>
      </w:pPr>
      <w:r>
        <w:rPr>
          <w:i/>
          <w:color w:val="00467F"/>
        </w:rPr>
        <w:t>Important: Where regulations conflict, the more stringent requirement applies. When in doubt, consult the compliance department.</w:t>
      </w:r>
    </w:p>
    <w:p>
      <w:r>
        <w:br w:type="page"/>
      </w:r>
    </w:p>
    <w:p>
      <w:pPr>
        <w:pStyle w:val="Title"/>
      </w:pPr>
      <w:r>
        <w:t>2. RBI REGULATORY FRAMEWORK FOR MICROFINANCE LOANS (2022)</w:t>
      </w:r>
    </w:p>
    <w:p>
      <w:pPr>
        <w:ind w:left="720" w:right="720"/>
      </w:pPr>
      <w:r>
        <w:rPr>
          <w:i/>
          <w:color w:val="C00000"/>
        </w:rPr>
        <w:t>Effective from: March 14, 2022. This framework harmonized microfinance regulations across all lenders (banks, NBFCs, NBFC-MFIs) replacing previous prescriptive norms.</w:t>
      </w:r>
    </w:p>
    <w:p>
      <w:pPr>
        <w:pStyle w:val="Heading1"/>
      </w:pPr>
      <w:r>
        <w:t>2.1 Definition of Microfinance Loan</w:t>
      </w:r>
    </w:p>
    <w:p>
      <w:r>
        <w:rPr>
          <w:b/>
        </w:rPr>
        <w:t>Official RBI Definition:</w:t>
      </w:r>
    </w:p>
    <w:p>
      <w:pPr>
        <w:ind w:left="720" w:right="720"/>
      </w:pPr>
      <w:r>
        <w:rPr>
          <w:i/>
          <w:color w:val="00467F"/>
        </w:rPr>
        <w:t>A microfinance loan is a collateral-free loan given to a household having annual income up to ₹3,00,000 for: (i) Income generation, (ii) Consumption purposes including education, health, housing renovation, sanitation, or any other purpose.</w:t>
      </w:r>
    </w:p>
    <w:p>
      <w:r>
        <w:rPr>
          <w:b/>
        </w:rPr>
        <w:t>Key Elements of the Definition:</w:t>
      </w:r>
    </w:p>
    <w:p>
      <w:r>
        <w:rPr>
          <w:b/>
        </w:rPr>
        <w:t xml:space="preserve">Collateral-Free: </w:t>
      </w:r>
      <w:r>
        <w:t>No physical security required. Social collateral (joint liability) is permitted.</w:t>
      </w:r>
    </w:p>
    <w:p>
      <w:r>
        <w:rPr>
          <w:b/>
        </w:rPr>
        <w:t xml:space="preserve">Household Income Limit: </w:t>
      </w:r>
      <w:r>
        <w:t>₹3,00,000 per annum. Household = borrower + spouse + unmarried children.</w:t>
      </w:r>
    </w:p>
    <w:p>
      <w:r>
        <w:rPr>
          <w:b/>
        </w:rPr>
        <w:t xml:space="preserve">Purpose: </w:t>
      </w:r>
      <w:r>
        <w:t>Both income generation and consumption allowed. Borrower decides end-use.</w:t>
      </w:r>
    </w:p>
    <w:p>
      <w:r>
        <w:rPr>
          <w:b/>
        </w:rPr>
        <w:t xml:space="preserve">All Members Covered: </w:t>
      </w:r>
      <w:r>
        <w:t>Applies to individual household members, not group averages.</w:t>
      </w:r>
    </w:p>
    <w:p>
      <w:pPr>
        <w:pStyle w:val="Heading1"/>
      </w:pPr>
      <w:r>
        <w:t>2.2 Household Income Assessment</w:t>
      </w:r>
    </w:p>
    <w:p>
      <w:pPr>
        <w:ind w:left="720" w:right="720"/>
      </w:pPr>
      <w:r>
        <w:rPr>
          <w:i/>
          <w:color w:val="C00000"/>
        </w:rPr>
        <w:t>MANDATORY: Every MFI must have a board-approved policy for assessing household income. This assessment must be done for EVERY loan application.</w:t>
      </w:r>
    </w:p>
    <w:p>
      <w:r>
        <w:t>Income Assessment Requirements:</w:t>
      </w:r>
    </w:p>
    <w:p>
      <w:pPr>
        <w:pStyle w:val="ListBullet"/>
      </w:pPr>
      <w:r>
        <w:t>Assessment based on household income (all earning members)</w:t>
      </w:r>
    </w:p>
    <w:p>
      <w:pPr>
        <w:pStyle w:val="ListBullet"/>
      </w:pPr>
      <w:r>
        <w:t>Include income from all sources (salary, business, agriculture, rentals, etc.)</w:t>
      </w:r>
    </w:p>
    <w:p>
      <w:pPr>
        <w:pStyle w:val="ListBullet"/>
      </w:pPr>
      <w:r>
        <w:t>Document basis of assessment</w:t>
      </w:r>
    </w:p>
    <w:p>
      <w:pPr>
        <w:pStyle w:val="ListBullet"/>
      </w:pPr>
      <w:r>
        <w:t>Obtain borrower declaration on household income</w:t>
      </w:r>
    </w:p>
    <w:p>
      <w:pPr>
        <w:pStyle w:val="ListBullet"/>
      </w:pPr>
      <w:r>
        <w:t>Report assessed household income to Credit Information Companies (CICs)</w:t>
      </w:r>
    </w:p>
    <w:p>
      <w:pPr>
        <w:pStyle w:val="ListBullet"/>
      </w:pPr>
      <w:r>
        <w:t>Re-assess at each loan cycle</w:t>
      </w:r>
    </w:p>
    <w:p>
      <w:r>
        <w:rPr>
          <w:b/>
        </w:rPr>
        <w:t>Acceptable Assessment Methods:</w:t>
      </w:r>
    </w:p>
    <w:p>
      <w:pPr>
        <w:pStyle w:val="ListBullet"/>
      </w:pPr>
      <w:r>
        <w:t>Self-declaration by borrower with verification</w:t>
      </w:r>
    </w:p>
    <w:p>
      <w:pPr>
        <w:pStyle w:val="ListBullet"/>
      </w:pPr>
      <w:r>
        <w:t>Observation of household activities and assets</w:t>
      </w:r>
    </w:p>
    <w:p>
      <w:pPr>
        <w:pStyle w:val="ListBullet"/>
      </w:pPr>
      <w:r>
        <w:t>Discussion with family members and neighbors</w:t>
      </w:r>
    </w:p>
    <w:p>
      <w:pPr>
        <w:pStyle w:val="ListBullet"/>
      </w:pPr>
      <w:r>
        <w:t>Review of bank statements (if available)</w:t>
      </w:r>
    </w:p>
    <w:p>
      <w:pPr>
        <w:pStyle w:val="ListBullet"/>
      </w:pPr>
      <w:r>
        <w:t>Income proxies (type of house, vehicle ownership, children's education)</w:t>
      </w:r>
    </w:p>
    <w:p>
      <w:pPr>
        <w:pStyle w:val="ListBullet"/>
      </w:pPr>
      <w:r>
        <w:t>Comparison with similar households in locality</w:t>
      </w:r>
    </w:p>
    <w:p>
      <w:pPr>
        <w:ind w:left="720" w:right="720"/>
      </w:pPr>
      <w:r>
        <w:rPr>
          <w:i/>
          <w:color w:val="00467F"/>
        </w:rPr>
        <w:t>Best Practice: Use multiple methods for cross-verification. Document the assessment basis clearly in loan file. Income inflation to increase loan eligibility is a serious compliance violation.</w:t>
      </w:r>
    </w:p>
    <w:p>
      <w:pPr>
        <w:pStyle w:val="Heading1"/>
      </w:pPr>
      <w:r>
        <w:t>2.3 Indebtedness Limits: The 50% FOIR Rule</w:t>
      </w:r>
    </w:p>
    <w:p>
      <w:pPr>
        <w:ind w:left="720" w:right="720"/>
      </w:pPr>
      <w:r>
        <w:rPr>
          <w:i/>
          <w:color w:val="C00000"/>
        </w:rPr>
        <w:t>CRITICAL COMPLIANCE REQUIREMENT: Monthly loan obligations cannot exceed 50% of monthly household income.</w:t>
      </w:r>
    </w:p>
    <w:p>
      <w:r>
        <w:rPr>
          <w:b/>
        </w:rPr>
        <w:t>Fixed Obligation to Income Ratio (FOIR) - Detailed Rules:</w:t>
      </w:r>
    </w:p>
    <w:p>
      <w:r>
        <w:t>The FOIR calculation determines the maximum loan amount a household can responsibly borrow:</w:t>
      </w:r>
    </w:p>
    <w:p>
      <w:r>
        <w:t>1. Calculate total monthly household income (annual income ÷ 12)</w:t>
      </w:r>
    </w:p>
    <w:p>
      <w:r>
        <w:t>2. Identify all existing loan obligations from credit bureau report</w:t>
      </w:r>
    </w:p>
    <w:p>
      <w:r>
        <w:t>3. Include: EMIs/EWIs for all loans (microfinance + other unsecured + secured)</w:t>
      </w:r>
    </w:p>
    <w:p>
      <w:r>
        <w:t>4. Calculate total obligations if new loan is approved</w:t>
      </w:r>
    </w:p>
    <w:p>
      <w:r>
        <w:t>5. Ensure total obligations ≤ 50% of monthly income</w:t>
      </w:r>
    </w:p>
    <w:p>
      <w:r>
        <w:t>6. If exceeds 50%, reduce loan amount or reject application</w:t>
      </w:r>
    </w:p>
    <w:p>
      <w:r>
        <w:rPr>
          <w:b/>
        </w:rPr>
        <w:t>FOIR Calculation Example:</w:t>
      </w:r>
    </w:p>
    <w:p>
      <w:pPr>
        <w:pStyle w:val="IntenseQuote"/>
      </w:pPr>
      <w:r>
        <w:t>Scenario:</w:t>
      </w:r>
    </w:p>
    <w:p>
      <w:r>
        <w:t>Annual household income: ₹2,40,000</w:t>
      </w:r>
    </w:p>
    <w:p>
      <w:r>
        <w:t>Monthly household income: ₹20,000</w:t>
      </w:r>
    </w:p>
    <w:p>
      <w:r>
        <w:t>Maximum allowable monthly obligations: ₹10,000 (50%)</w:t>
      </w:r>
    </w:p>
    <w:p>
      <w:r>
        <w:t>Existing Loans:</w:t>
      </w:r>
    </w:p>
    <w:p>
      <w:r>
        <w:t xml:space="preserve">  • Bank loan EMI: ₹3,000</w:t>
      </w:r>
    </w:p>
    <w:p>
      <w:r>
        <w:t xml:space="preserve">  • MFI-1 loan EWI: ₹500/week = ₹2,000/month</w:t>
      </w:r>
    </w:p>
    <w:p>
      <w:r>
        <w:t xml:space="preserve">  • Total existing obligations: ₹5,000/month</w:t>
      </w:r>
    </w:p>
    <w:p>
      <w:r>
        <w:t>Proposed New Loan:</w:t>
      </w:r>
    </w:p>
    <w:p>
      <w:r>
        <w:t xml:space="preserve">  • Loan amount: ₹30,000</w:t>
      </w:r>
    </w:p>
    <w:p>
      <w:r>
        <w:t xml:space="preserve">  • Tenure: 24 months</w:t>
      </w:r>
    </w:p>
    <w:p>
      <w:r>
        <w:t xml:space="preserve">  • Monthly EMI: ₹1,500</w:t>
      </w:r>
    </w:p>
    <w:p>
      <w:r>
        <w:t>Total obligations after new loan: ₹6,500</w:t>
      </w:r>
    </w:p>
    <w:p>
      <w:r>
        <w:t>FOIR: 32.5% (within 50% limit)</w:t>
      </w:r>
    </w:p>
    <w:p>
      <w:r>
        <w:t>Decision: APPROVED</w:t>
      </w:r>
    </w:p>
    <w:p>
      <w:pPr>
        <w:ind w:left="720" w:right="720"/>
      </w:pPr>
      <w:r>
        <w:rPr>
          <w:i/>
          <w:color w:val="00467F"/>
        </w:rPr>
        <w:t>Special Case: If monthly household expenses exceed 50% of income, use the expense percentage instead of 50% for FOIR calculation to ensure realistic assessment.</w:t>
      </w:r>
    </w:p>
    <w:p>
      <w:pPr>
        <w:pStyle w:val="Heading1"/>
      </w:pPr>
      <w:r>
        <w:t>2.4 Repayment Frequency Flexibility</w:t>
      </w:r>
    </w:p>
    <w:p>
      <w:r>
        <w:t>Under the 2022 framework, lenders must provide flexibility in repayment frequency based on borrower's income pattern and preference.</w:t>
      </w:r>
    </w:p>
    <w:p>
      <w:r>
        <w:rPr>
          <w:b/>
        </w:rPr>
        <w:t>Permitted Repayment Frequencies:</w:t>
      </w:r>
    </w:p>
    <w:p>
      <w:pPr>
        <w:pStyle w:val="ListBullet"/>
      </w:pPr>
      <w:r>
        <w:t>Weekly: Suitable for daily wage earners, small traders</w:t>
      </w:r>
    </w:p>
    <w:p>
      <w:pPr>
        <w:pStyle w:val="ListBullet"/>
      </w:pPr>
      <w:r>
        <w:t>Fortnightly: For borrowers with bi-weekly income patterns</w:t>
      </w:r>
    </w:p>
    <w:p>
      <w:pPr>
        <w:pStyle w:val="ListBullet"/>
      </w:pPr>
      <w:r>
        <w:t>Monthly: For salaried individuals, business owners with monthly cash flows</w:t>
      </w:r>
    </w:p>
    <w:p>
      <w:pPr>
        <w:pStyle w:val="ListBullet"/>
      </w:pPr>
      <w:r>
        <w:t>Bullet: Full repayment at maturity (allowed for specific loan types)</w:t>
      </w:r>
    </w:p>
    <w:p>
      <w:pPr>
        <w:ind w:left="720" w:right="720"/>
      </w:pPr>
      <w:r>
        <w:rPr>
          <w:i/>
          <w:color w:val="00467F"/>
        </w:rPr>
        <w:t>Mandatory: Lenders must ask borrowers their preferred repayment frequency. Cannot impose weekly repayment if borrower prefers monthly and has monthly income pattern.</w:t>
      </w:r>
    </w:p>
    <w:p>
      <w:pPr>
        <w:pStyle w:val="Heading1"/>
      </w:pPr>
      <w:r>
        <w:t>2.5 Loan Pricing and Transparency</w:t>
      </w:r>
    </w:p>
    <w:p>
      <w:r>
        <w:rPr>
          <w:b/>
        </w:rPr>
        <w:t>Interest Rate Disclosure Requirements:</w:t>
      </w:r>
    </w:p>
    <w:p>
      <w:r>
        <w:t>The 2022 framework removed interest rate caps but significantly enhanced disclosure requirements:</w:t>
      </w:r>
    </w:p>
    <w:p>
      <w:pPr>
        <w:pStyle w:val="ListBullet"/>
      </w:pPr>
      <w:r>
        <w:t>All-inclusive interest rate (AIR): Must include all charges</w:t>
      </w:r>
    </w:p>
    <w:p>
      <w:pPr>
        <w:pStyle w:val="ListBullet"/>
      </w:pPr>
      <w:r>
        <w:t>State interest rate as Annual Percentage Rate (APR)</w:t>
      </w:r>
    </w:p>
    <w:p>
      <w:pPr>
        <w:pStyle w:val="ListBullet"/>
      </w:pPr>
      <w:r>
        <w:t>Show effective IRR considering all fees</w:t>
      </w:r>
    </w:p>
    <w:p>
      <w:pPr>
        <w:pStyle w:val="ListBullet"/>
      </w:pPr>
      <w:r>
        <w:t>Transparent calculation methodology</w:t>
      </w:r>
    </w:p>
    <w:p>
      <w:pPr>
        <w:pStyle w:val="ListBullet"/>
      </w:pPr>
      <w:r>
        <w:t>Loan card must show: principal, interest, other charges separately</w:t>
      </w:r>
    </w:p>
    <w:p>
      <w:pPr>
        <w:pStyle w:val="ListBullet"/>
      </w:pPr>
      <w:r>
        <w:t>Display range of interest rates at branch prominently</w:t>
      </w:r>
    </w:p>
    <w:p>
      <w:pPr>
        <w:pStyle w:val="ListBullet"/>
      </w:pPr>
      <w:r>
        <w:t>Borrower must receive sanction letter with all terms</w:t>
      </w:r>
    </w:p>
    <w:p>
      <w:r>
        <w:rPr>
          <w:b/>
        </w:rPr>
        <w:t>Permitted Charges:</w:t>
      </w:r>
    </w:p>
    <w:p>
      <w:pPr>
        <w:pStyle w:val="ListBullet"/>
      </w:pPr>
      <w:r>
        <w:t>Interest: As per lender's policy, must be transparent</w:t>
      </w:r>
    </w:p>
    <w:p>
      <w:pPr>
        <w:pStyle w:val="ListBullet"/>
      </w:pPr>
      <w:r>
        <w:t>Processing Fee: Typically up to 1% of loan amount + GST</w:t>
      </w:r>
    </w:p>
    <w:p>
      <w:pPr>
        <w:pStyle w:val="ListBullet"/>
      </w:pPr>
      <w:r>
        <w:t>Insurance Premium: For credit life insurance (voluntary)</w:t>
      </w:r>
    </w:p>
    <w:p>
      <w:pPr>
        <w:pStyle w:val="ListBullet"/>
      </w:pPr>
      <w:r>
        <w:t>Documentation Charges: If applicable, must be disclosed</w:t>
      </w:r>
    </w:p>
    <w:p>
      <w:r>
        <w:rPr>
          <w:b/>
        </w:rPr>
        <w:t>Prohibited Charges:</w:t>
      </w:r>
    </w:p>
    <w:p>
      <w:pPr>
        <w:pStyle w:val="ListBullet"/>
      </w:pPr>
      <w:r>
        <w:t>Penalty for prepayment or foreclosure</w:t>
      </w:r>
    </w:p>
    <w:p>
      <w:pPr>
        <w:pStyle w:val="ListBullet"/>
      </w:pPr>
      <w:r>
        <w:t>Charges for digital transactions</w:t>
      </w:r>
    </w:p>
    <w:p>
      <w:pPr>
        <w:pStyle w:val="ListBullet"/>
      </w:pPr>
      <w:r>
        <w:t>Hidden fees not disclosed upfront</w:t>
      </w:r>
    </w:p>
    <w:p>
      <w:pPr>
        <w:pStyle w:val="ListBullet"/>
      </w:pPr>
      <w:r>
        <w:t>Charges that make effective interest rate misleading</w:t>
      </w:r>
    </w:p>
    <w:p>
      <w:pPr>
        <w:ind w:left="720" w:right="720"/>
      </w:pPr>
      <w:r>
        <w:rPr>
          <w:i/>
          <w:color w:val="00467F"/>
        </w:rPr>
        <w:t>Best Practice: Provide borrowers with a detailed loan amortization schedule showing principal and interest breakdown for each installment.</w:t>
      </w:r>
    </w:p>
    <w:p>
      <w:r>
        <w:br w:type="page"/>
      </w:r>
    </w:p>
    <w:p>
      <w:pPr>
        <w:pStyle w:val="Title"/>
      </w:pPr>
      <w:r>
        <w:t>3. RBI SCALE-BASED REGULATION FOR NBFCs (2023)</w:t>
      </w:r>
    </w:p>
    <w:p>
      <w:r>
        <w:t>In October 2023, RBI introduced a new regulatory framework that classifies NBFCs into four layers based on size, activity, and perceived riskiness.</w:t>
      </w:r>
    </w:p>
    <w:p>
      <w:pPr>
        <w:pStyle w:val="Heading1"/>
      </w:pPr>
      <w:r>
        <w:t>3.1 The Four-Layer Structure</w:t>
      </w:r>
    </w:p>
    <w:p>
      <w:r>
        <w:rPr>
          <w:b/>
        </w:rPr>
        <w:t>Base Layer:</w:t>
      </w:r>
    </w:p>
    <w:p>
      <w:r>
        <w:t>NBFCs with assets below ₹1,000 crore. Minimal regulatory requirements. Most small MFIs fall here.</w:t>
      </w:r>
    </w:p>
    <w:p>
      <w:pPr>
        <w:pStyle w:val="IntenseQuote"/>
      </w:pPr>
      <w:r>
        <w:t>Regulatory Requirements:</w:t>
      </w:r>
    </w:p>
    <w:p>
      <w:pPr>
        <w:pStyle w:val="ListBullet"/>
      </w:pPr>
      <w:r>
        <w:t>Net Owned Fund (NOF): ₹2 crore minimum</w:t>
      </w:r>
    </w:p>
    <w:p>
      <w:pPr>
        <w:pStyle w:val="ListBullet"/>
      </w:pPr>
      <w:r>
        <w:t>Capital Adequacy: 15% minimum</w:t>
      </w:r>
    </w:p>
    <w:p>
      <w:pPr>
        <w:pStyle w:val="ListBullet"/>
      </w:pPr>
      <w:r>
        <w:t>Basic reporting to RBI</w:t>
      </w:r>
    </w:p>
    <w:p>
      <w:pPr>
        <w:pStyle w:val="ListBullet"/>
      </w:pPr>
      <w:r>
        <w:t>Compliance with core regulations</w:t>
      </w:r>
    </w:p>
    <w:p>
      <w:r>
        <w:rPr>
          <w:b/>
        </w:rPr>
        <w:t>Middle Layer:</w:t>
      </w:r>
    </w:p>
    <w:p>
      <w:r>
        <w:t>NBFCs with assets ≥ ₹1,000 crore. Enhanced regulatory requirements.</w:t>
      </w:r>
    </w:p>
    <w:p>
      <w:pPr>
        <w:pStyle w:val="IntenseQuote"/>
      </w:pPr>
      <w:r>
        <w:t>Additional Requirements:</w:t>
      </w:r>
    </w:p>
    <w:p>
      <w:pPr>
        <w:pStyle w:val="ListBullet"/>
      </w:pPr>
      <w:r>
        <w:t>NOF: ₹10 crore minimum (₹15 crore for certain activities)</w:t>
      </w:r>
    </w:p>
    <w:p>
      <w:pPr>
        <w:pStyle w:val="ListBullet"/>
      </w:pPr>
      <w:r>
        <w:t>Capital Adequacy: 15% minimum</w:t>
      </w:r>
    </w:p>
    <w:p>
      <w:pPr>
        <w:pStyle w:val="ListBullet"/>
      </w:pPr>
      <w:r>
        <w:t>Standard asset provisioning: 0.40%</w:t>
      </w:r>
    </w:p>
    <w:p>
      <w:pPr>
        <w:pStyle w:val="ListBullet"/>
      </w:pPr>
      <w:r>
        <w:t>Stricter governance norms</w:t>
      </w:r>
    </w:p>
    <w:p>
      <w:pPr>
        <w:pStyle w:val="ListBullet"/>
      </w:pPr>
      <w:r>
        <w:t>Comprehensive risk management framework</w:t>
      </w:r>
    </w:p>
    <w:p>
      <w:pPr>
        <w:pStyle w:val="ListBullet"/>
      </w:pPr>
      <w:r>
        <w:t>Internal audit requirements</w:t>
      </w:r>
    </w:p>
    <w:p>
      <w:r>
        <w:rPr>
          <w:b/>
        </w:rPr>
        <w:t>Upper Layer:</w:t>
      </w:r>
    </w:p>
    <w:p>
      <w:r>
        <w:t>NBFCs identified by RBI based on specific parameters. Currently around 15-20 large NBFCs.</w:t>
      </w:r>
    </w:p>
    <w:p>
      <w:pPr>
        <w:pStyle w:val="IntenseQuote"/>
      </w:pPr>
      <w:r>
        <w:t>Stringent Requirements:</w:t>
      </w:r>
    </w:p>
    <w:p>
      <w:pPr>
        <w:pStyle w:val="ListBullet"/>
      </w:pPr>
      <w:r>
        <w:t>Must list on stock exchange within 3 years</w:t>
      </w:r>
    </w:p>
    <w:p>
      <w:pPr>
        <w:pStyle w:val="ListBullet"/>
      </w:pPr>
      <w:r>
        <w:t>Common Equity Tier 1 (CET1) requirements</w:t>
      </w:r>
    </w:p>
    <w:p>
      <w:pPr>
        <w:pStyle w:val="ListBullet"/>
      </w:pPr>
      <w:r>
        <w:t>Leverage ratio caps</w:t>
      </w:r>
    </w:p>
    <w:p>
      <w:pPr>
        <w:pStyle w:val="ListBullet"/>
      </w:pPr>
      <w:r>
        <w:t>Enhanced governance (majority independent directors)</w:t>
      </w:r>
    </w:p>
    <w:p>
      <w:pPr>
        <w:pStyle w:val="ListBullet"/>
      </w:pPr>
      <w:r>
        <w:t>Chief Risk Officer mandatory</w:t>
      </w:r>
    </w:p>
    <w:p>
      <w:pPr>
        <w:pStyle w:val="ListBullet"/>
      </w:pPr>
      <w:r>
        <w:t>Continuous monitoring by RBI</w:t>
      </w:r>
    </w:p>
    <w:p>
      <w:r>
        <w:rPr>
          <w:b/>
        </w:rPr>
        <w:t>Top Layer:</w:t>
      </w:r>
    </w:p>
    <w:p>
      <w:r>
        <w:t>Currently empty. Reserved for NBFCs that become systemically important like banks.</w:t>
      </w:r>
    </w:p>
    <w:p>
      <w:pPr>
        <w:pStyle w:val="Heading1"/>
      </w:pPr>
      <w:r>
        <w:t>3.2 Implications for NBFC-MFIs</w:t>
      </w:r>
    </w:p>
    <w:p>
      <w:r>
        <w:t>Most NBFC-MFIs operate in Base or Middle layers. Key operational impacts:</w:t>
      </w:r>
    </w:p>
    <w:p>
      <w:pPr>
        <w:pStyle w:val="ListBullet"/>
      </w:pPr>
      <w:r>
        <w:t>Asset classification: 90-day NPA norm (phased implementation)</w:t>
      </w:r>
    </w:p>
    <w:p>
      <w:pPr>
        <w:pStyle w:val="ListBullet"/>
      </w:pPr>
      <w:r>
        <w:t>Income recognition: Accrual basis with clear guidelines</w:t>
      </w:r>
    </w:p>
    <w:p>
      <w:pPr>
        <w:pStyle w:val="ListBullet"/>
      </w:pPr>
      <w:r>
        <w:t>Provisioning norms: Based on asset classification</w:t>
      </w:r>
    </w:p>
    <w:p>
      <w:pPr>
        <w:pStyle w:val="ListBullet"/>
      </w:pPr>
      <w:r>
        <w:t>Exposure norms: Limits on single borrower/group exposure</w:t>
      </w:r>
    </w:p>
    <w:p>
      <w:pPr>
        <w:pStyle w:val="ListBullet"/>
      </w:pPr>
      <w:r>
        <w:t>Concentration risk: Sector and geographic diversification expected</w:t>
      </w:r>
    </w:p>
    <w:p>
      <w:pPr>
        <w:pStyle w:val="ListBullet"/>
      </w:pPr>
      <w:r>
        <w:t>Governance: Board committees, risk management, internal controls</w:t>
      </w:r>
    </w:p>
    <w:p>
      <w:r>
        <w:br w:type="page"/>
      </w:r>
    </w:p>
    <w:p>
      <w:pPr>
        <w:pStyle w:val="Title"/>
      </w:pPr>
      <w:r>
        <w:t>4. NBFC-MFI SPECIFIC REGULATIONS</w:t>
      </w:r>
    </w:p>
    <w:p>
      <w:pPr>
        <w:pStyle w:val="Heading1"/>
      </w:pPr>
      <w:r>
        <w:t>4.1 Definition and Qualifying Assets</w:t>
      </w:r>
    </w:p>
    <w:p>
      <w:r>
        <w:rPr>
          <w:b/>
        </w:rPr>
        <w:t>NBFC-MFI Definition:</w:t>
      </w:r>
    </w:p>
    <w:p>
      <w:pPr>
        <w:ind w:left="720" w:right="720"/>
      </w:pPr>
      <w:r>
        <w:rPr>
          <w:i/>
          <w:color w:val="00467F"/>
        </w:rPr>
        <w:t>An NBFC-MFI is a non-deposit taking NBFC which has minimum 60% of its total assets (netted off by intangible assets) deployed as "microfinance loans" as defined under RBI's Regulatory Framework for Microfinance Loans.</w:t>
      </w:r>
    </w:p>
    <w:p>
      <w:r>
        <w:rPr>
          <w:b/>
        </w:rPr>
        <w:t>Qualifying Assets Criteria (Revised June 2025):</w:t>
      </w:r>
    </w:p>
    <w:p>
      <w:r>
        <w:t>The definition of qualifying assets has been aligned with the definition of microfinance loans. NBFC-MFIs must maintain at least 60% qualifying assets on an ongoing basis.</w:t>
      </w:r>
    </w:p>
    <w:p>
      <w:r>
        <w:rPr>
          <w:b/>
        </w:rPr>
        <w:t>Consequence of Non-Compliance:</w:t>
      </w:r>
    </w:p>
    <w:p>
      <w:r>
        <w:t>If an NBFC-MFI fails to maintain 60% qualifying assets for four consecutive quarters, it must approach RBI for conversion to a regular NBFC or take corrective action.</w:t>
      </w:r>
    </w:p>
    <w:p>
      <w:pPr>
        <w:pStyle w:val="Heading1"/>
      </w:pPr>
      <w:r>
        <w:t>4.2 Priority Sector Lending Classification</w:t>
      </w:r>
    </w:p>
    <w:p>
      <w:r>
        <w:t>Loans by NBFC-MFIs are eligible for Priority Sector Lending (PSL) classification for banks. This means banks can lend to NBFC-MFIs and count it as PSL achievement.</w:t>
      </w:r>
    </w:p>
    <w:p>
      <w:r>
        <w:rPr>
          <w:b/>
        </w:rPr>
        <w:t>PSL Benefits for NBFC-MFIs:</w:t>
      </w:r>
    </w:p>
    <w:p>
      <w:pPr>
        <w:pStyle w:val="ListBullet"/>
      </w:pPr>
      <w:r>
        <w:t>Access to lower-cost bank funding</w:t>
      </w:r>
    </w:p>
    <w:p>
      <w:pPr>
        <w:pStyle w:val="ListBullet"/>
      </w:pPr>
      <w:r>
        <w:t>Better terms from banks (interest rates, tenure)</w:t>
      </w:r>
    </w:p>
    <w:p>
      <w:pPr>
        <w:pStyle w:val="ListBullet"/>
      </w:pPr>
      <w:r>
        <w:t>Eligibility for priority sector shortfall penalty avoidance by banks</w:t>
      </w:r>
    </w:p>
    <w:p>
      <w:pPr>
        <w:pStyle w:val="ListBullet"/>
      </w:pPr>
      <w:r>
        <w:t>Preferential treatment in bank lending policies</w:t>
      </w:r>
    </w:p>
    <w:p>
      <w:r>
        <w:rPr>
          <w:b/>
        </w:rPr>
        <w:t>PSL Compliance Requirements:</w:t>
      </w:r>
    </w:p>
    <w:p>
      <w:pPr>
        <w:pStyle w:val="ListBullet"/>
      </w:pPr>
      <w:r>
        <w:t>Maintain NBFC-MFI status (60% qualifying assets)</w:t>
      </w:r>
    </w:p>
    <w:p>
      <w:pPr>
        <w:pStyle w:val="ListBullet"/>
      </w:pPr>
      <w:r>
        <w:t>Ensure loans meet microfinance definition</w:t>
      </w:r>
    </w:p>
    <w:p>
      <w:pPr>
        <w:pStyle w:val="ListBullet"/>
      </w:pPr>
      <w:r>
        <w:t>Report loans to credit bureaus</w:t>
      </w:r>
    </w:p>
    <w:p>
      <w:pPr>
        <w:pStyle w:val="ListBullet"/>
      </w:pPr>
      <w:r>
        <w:t>Comply with all RBI microfinance regulations</w:t>
      </w:r>
    </w:p>
    <w:p>
      <w:pPr>
        <w:pStyle w:val="ListBullet"/>
      </w:pPr>
      <w:r>
        <w:t>Provide necessary certificates to bank lenders</w:t>
      </w:r>
    </w:p>
    <w:p>
      <w:pPr>
        <w:pStyle w:val="Heading1"/>
      </w:pPr>
      <w:r>
        <w:t>4.3 Asset Classification and Provisioning</w:t>
      </w:r>
    </w:p>
    <w:p>
      <w:pPr>
        <w:ind w:left="720" w:right="720"/>
      </w:pPr>
      <w:r>
        <w:rPr>
          <w:i/>
          <w:color w:val="C00000"/>
        </w:rPr>
        <w:t>CRITICAL: Asset classification norms determine when a loan becomes NPA and how much provision must be set aside. Proper classification is mandatory for regulatory compliance and financial health.</w:t>
      </w:r>
    </w:p>
    <w:p>
      <w:r>
        <w:rPr>
          <w:b/>
        </w:rPr>
        <w:t>90-Day NPA Norm (Effective from April 1, 2025):</w:t>
      </w:r>
    </w:p>
    <w:p>
      <w:r>
        <w:t>A loan is classified as Non-Performing Asset (NPA) if payment is overdue for 90 days or more.</w:t>
      </w:r>
    </w:p>
    <w:p>
      <w:pPr>
        <w:pStyle w:val="IntenseQuote"/>
      </w:pPr>
      <w:r>
        <w:t>Phased Implementation (Past Timeline):</w:t>
      </w:r>
    </w:p>
    <w:p>
      <w:pPr>
        <w:pStyle w:val="ListBullet"/>
      </w:pPr>
      <w:r>
        <w:t>Until March 31, 2024: 150 days DPD</w:t>
      </w:r>
    </w:p>
    <w:p>
      <w:pPr>
        <w:pStyle w:val="ListBullet"/>
      </w:pPr>
      <w:r>
        <w:t>April 1, 2024 - March 31, 2025: 120 days DPD</w:t>
      </w:r>
    </w:p>
    <w:p>
      <w:pPr>
        <w:pStyle w:val="ListBullet"/>
      </w:pPr>
      <w:r>
        <w:t>From April 1, 2025 onwards: 90 days DPD</w:t>
      </w:r>
    </w:p>
    <w:p>
      <w:r>
        <w:rPr>
          <w:b/>
        </w:rPr>
        <w:t>NPA Sub-Classifications:</w:t>
      </w:r>
    </w:p>
    <w:p>
      <w:r>
        <w:rPr>
          <w:b/>
        </w:rPr>
        <w:t xml:space="preserve">Sub-Standard Assets: </w:t>
      </w:r>
    </w:p>
    <w:p>
      <w:r>
        <w:t>Period: Overdue 90 days to 12 months</w:t>
      </w:r>
    </w:p>
    <w:p>
      <w:r>
        <w:t>Provision: 10%</w:t>
      </w:r>
    </w:p>
    <w:p>
      <w:r>
        <w:rPr>
          <w:b/>
        </w:rPr>
        <w:t xml:space="preserve">Doubtful Assets: </w:t>
      </w:r>
    </w:p>
    <w:p>
      <w:r>
        <w:t>Period: Overdue 12 to 36 months</w:t>
      </w:r>
    </w:p>
    <w:p>
      <w:r>
        <w:t>Provision: 25% to 100% (based on security)</w:t>
      </w:r>
    </w:p>
    <w:p>
      <w:r>
        <w:rPr>
          <w:b/>
        </w:rPr>
        <w:t xml:space="preserve">Loss Assets: </w:t>
      </w:r>
    </w:p>
    <w:p>
      <w:r>
        <w:t>Period: Overdue more than 36 months</w:t>
      </w:r>
    </w:p>
    <w:p>
      <w:r>
        <w:t>Provision: 100%</w:t>
      </w:r>
    </w:p>
    <w:p>
      <w:r>
        <w:rPr>
          <w:b/>
        </w:rPr>
        <w:t>Standard Asset Provisioning:</w:t>
      </w:r>
    </w:p>
    <w:p>
      <w:r>
        <w:t>For Middle Layer and above NBFC-MFIs: 0.40% of outstanding standard loans must be provisioned.</w:t>
      </w:r>
    </w:p>
    <w:p>
      <w:r>
        <w:br w:type="page"/>
      </w:r>
    </w:p>
    <w:p>
      <w:pPr>
        <w:pStyle w:val="Title"/>
      </w:pPr>
      <w:r>
        <w:t>5. MFIN CODE OF CONDUCT AND INDUSTRY STANDARDS</w:t>
      </w:r>
    </w:p>
    <w:p>
      <w:r>
        <w:t>The Microfinance Institutions Network (MFIN) is RBI-recognized as a Self-Regulatory Organization (SRO) since 2014. Its Code of Conduct is mandatory for all member institutions.</w:t>
      </w:r>
    </w:p>
    <w:p>
      <w:pPr>
        <w:pStyle w:val="Heading1"/>
      </w:pPr>
      <w:r>
        <w:t>5.1 MFIN Code of Conduct (4th Edition - October 2022)</w:t>
      </w:r>
    </w:p>
    <w:p>
      <w:r>
        <w:t>The 4th edition was released following RBI's harmonized framework. It sets standards beyond regulatory minimums to promote responsible lending.</w:t>
      </w:r>
    </w:p>
    <w:p>
      <w:pPr>
        <w:pStyle w:val="Heading1"/>
      </w:pPr>
      <w:r>
        <w:t>5.2 Key Provisions of the Code</w:t>
      </w:r>
    </w:p>
    <w:p>
      <w:r>
        <w:rPr>
          <w:b/>
        </w:rPr>
        <w:t>1. Client Protection Principles:</w:t>
      </w:r>
    </w:p>
    <w:p>
      <w:pPr>
        <w:pStyle w:val="ListBullet"/>
      </w:pPr>
      <w:r>
        <w:t>Transparency in pricing and terms</w:t>
      </w:r>
    </w:p>
    <w:p>
      <w:pPr>
        <w:pStyle w:val="ListBullet"/>
      </w:pPr>
      <w:r>
        <w:t>Prevention of over-indebtedness</w:t>
      </w:r>
    </w:p>
    <w:p>
      <w:pPr>
        <w:pStyle w:val="ListBullet"/>
      </w:pPr>
      <w:r>
        <w:t>Fair and respectful treatment</w:t>
      </w:r>
    </w:p>
    <w:p>
      <w:pPr>
        <w:pStyle w:val="ListBullet"/>
      </w:pPr>
      <w:r>
        <w:t>Privacy of client data</w:t>
      </w:r>
    </w:p>
    <w:p>
      <w:pPr>
        <w:pStyle w:val="ListBullet"/>
      </w:pPr>
      <w:r>
        <w:t>Mechanisms for complaint resolution</w:t>
      </w:r>
    </w:p>
    <w:p>
      <w:pPr>
        <w:pStyle w:val="ListBullet"/>
      </w:pPr>
      <w:r>
        <w:t>Responsible lending practices</w:t>
      </w:r>
    </w:p>
    <w:p>
      <w:pPr>
        <w:pStyle w:val="ListBullet"/>
      </w:pPr>
      <w:r>
        <w:t>Client education and financial literacy</w:t>
      </w:r>
    </w:p>
    <w:p>
      <w:r>
        <w:rPr>
          <w:b/>
        </w:rPr>
        <w:t>2. Pricing Disclosure Requirements:</w:t>
      </w:r>
    </w:p>
    <w:p>
      <w:r>
        <w:t>Must clearly communicate to borrowers:</w:t>
      </w:r>
    </w:p>
    <w:p>
      <w:pPr>
        <w:pStyle w:val="ListBullet"/>
      </w:pPr>
      <w:r>
        <w:t>All important terms and conditions of the loan agreement</w:t>
      </w:r>
    </w:p>
    <w:p>
      <w:pPr>
        <w:pStyle w:val="ListBullet"/>
      </w:pPr>
      <w:r>
        <w:t>Interest rate (declining balance/flat rate clearly stated)</w:t>
      </w:r>
    </w:p>
    <w:p>
      <w:pPr>
        <w:pStyle w:val="ListBullet"/>
      </w:pPr>
      <w:r>
        <w:t>Processing fee</w:t>
      </w:r>
    </w:p>
    <w:p>
      <w:pPr>
        <w:pStyle w:val="ListBullet"/>
      </w:pPr>
      <w:r>
        <w:t>Any other charges</w:t>
      </w:r>
    </w:p>
    <w:p>
      <w:pPr>
        <w:pStyle w:val="ListBullet"/>
      </w:pPr>
      <w:r>
        <w:t>Security or deposit requirements (if any)</w:t>
      </w:r>
    </w:p>
    <w:p>
      <w:pPr>
        <w:pStyle w:val="ListBullet"/>
      </w:pPr>
      <w:r>
        <w:t>Insurance coverage details and charges</w:t>
      </w:r>
    </w:p>
    <w:p>
      <w:pPr>
        <w:pStyle w:val="ListBullet"/>
      </w:pPr>
      <w:r>
        <w:t>Total cost of the loan</w:t>
      </w:r>
    </w:p>
    <w:p>
      <w:r>
        <w:rPr>
          <w:b/>
        </w:rPr>
        <w:t>3. Recovery Practices:</w:t>
      </w:r>
    </w:p>
    <w:p>
      <w:pPr>
        <w:ind w:left="720" w:right="720"/>
      </w:pPr>
      <w:r>
        <w:rPr>
          <w:i/>
          <w:color w:val="C00000"/>
        </w:rPr>
        <w:t>ZERO TOLERANCE: Any coercive recovery practice is strictly prohibited and will result in serious consequences including expulsion from MFIN membership.</w:t>
      </w:r>
    </w:p>
    <w:p>
      <w:r>
        <w:t>Prohibited Recovery Practices:</w:t>
      </w:r>
    </w:p>
    <w:p>
      <w:pPr>
        <w:pStyle w:val="ListBullet"/>
      </w:pPr>
      <w:r>
        <w:t>Use of force, threat, or intimidation</w:t>
      </w:r>
    </w:p>
    <w:p>
      <w:pPr>
        <w:pStyle w:val="ListBullet"/>
      </w:pPr>
      <w:r>
        <w:t>Verbal or physical abuse</w:t>
      </w:r>
    </w:p>
    <w:p>
      <w:pPr>
        <w:pStyle w:val="ListBullet"/>
      </w:pPr>
      <w:r>
        <w:t>Harassment at workplace or public places</w:t>
      </w:r>
    </w:p>
    <w:p>
      <w:pPr>
        <w:pStyle w:val="ListBullet"/>
      </w:pPr>
      <w:r>
        <w:t>Visiting borrower's home at unreasonable hours (before 8 AM or after 6 PM)</w:t>
      </w:r>
    </w:p>
    <w:p>
      <w:pPr>
        <w:pStyle w:val="ListBullet"/>
      </w:pPr>
      <w:r>
        <w:t>Pressuring to sell assets or borrow from moneylenders</w:t>
      </w:r>
    </w:p>
    <w:p>
      <w:pPr>
        <w:pStyle w:val="ListBullet"/>
      </w:pPr>
      <w:r>
        <w:t>Seizing borrower's property</w:t>
      </w:r>
    </w:p>
    <w:p>
      <w:pPr>
        <w:pStyle w:val="ListBullet"/>
      </w:pPr>
      <w:r>
        <w:t>Making derogatory remarks about borrower's character</w:t>
      </w:r>
    </w:p>
    <w:p>
      <w:pPr>
        <w:pStyle w:val="ListBullet"/>
      </w:pPr>
      <w:r>
        <w:t>Contacting family members/neighbors inappropriately</w:t>
      </w:r>
    </w:p>
    <w:p>
      <w:pPr>
        <w:pStyle w:val="ListBullet"/>
      </w:pPr>
      <w:r>
        <w:t>Publishing defaulter lists publicly</w:t>
      </w:r>
    </w:p>
    <w:p>
      <w:r>
        <w:rPr>
          <w:b/>
        </w:rPr>
        <w:t>Permitted Recovery Practices:</w:t>
      </w:r>
    </w:p>
    <w:p>
      <w:pPr>
        <w:pStyle w:val="ListBullet"/>
      </w:pPr>
      <w:r>
        <w:t>Polite phone calls during reasonable hours</w:t>
      </w:r>
    </w:p>
    <w:p>
      <w:pPr>
        <w:pStyle w:val="ListBullet"/>
      </w:pPr>
      <w:r>
        <w:t>Home visits with prior intimation and consent</w:t>
      </w:r>
    </w:p>
    <w:p>
      <w:pPr>
        <w:pStyle w:val="ListBullet"/>
      </w:pPr>
      <w:r>
        <w:t>Discussions with group members in center meetings</w:t>
      </w:r>
    </w:p>
    <w:p>
      <w:pPr>
        <w:pStyle w:val="ListBullet"/>
      </w:pPr>
      <w:r>
        <w:t>Written reminders and notices</w:t>
      </w:r>
    </w:p>
    <w:p>
      <w:pPr>
        <w:pStyle w:val="ListBullet"/>
      </w:pPr>
      <w:r>
        <w:t>Understanding the reason for default</w:t>
      </w:r>
    </w:p>
    <w:p>
      <w:pPr>
        <w:pStyle w:val="ListBullet"/>
      </w:pPr>
      <w:r>
        <w:t>Offering restructuring if borrower faces genuine difficulty</w:t>
      </w:r>
    </w:p>
    <w:p>
      <w:pPr>
        <w:pStyle w:val="ListBullet"/>
      </w:pPr>
      <w:r>
        <w:t>Legal recourse as last resort (through proper channels)</w:t>
      </w:r>
    </w:p>
    <w:p>
      <w:pPr>
        <w:pStyle w:val="Heading1"/>
      </w:pPr>
      <w:r>
        <w:t>5.3 MFIN Voluntary Guardrails (November 2024)</w:t>
      </w:r>
    </w:p>
    <w:p>
      <w:pPr>
        <w:ind w:left="720" w:right="720"/>
      </w:pPr>
      <w:r>
        <w:rPr>
          <w:i/>
          <w:color w:val="C00000"/>
        </w:rPr>
        <w:t>LATEST UPDATE: These voluntary guardrails were strengthened in November 2024 following concerns about over-indebtedness in some states.</w:t>
      </w:r>
    </w:p>
    <w:p>
      <w:r>
        <w:rPr>
          <w:b/>
        </w:rPr>
        <w:t>Guardrail 1: Maximum Number of Lenders</w:t>
      </w:r>
    </w:p>
    <w:p>
      <w:r>
        <w:t>An MFI can be at most the 3rd microfinance lender to a borrower. If a borrower/household already has loans from 3 microfinance lenders, no new MFI can lend.</w:t>
      </w:r>
    </w:p>
    <w:p>
      <w:r>
        <w:rPr>
          <w:b/>
        </w:rPr>
        <w:t>How to Check:</w:t>
      </w:r>
    </w:p>
    <w:p>
      <w:pPr>
        <w:pStyle w:val="ListBullet"/>
      </w:pPr>
      <w:r>
        <w:t>Obtain credit bureau report for borrower and household</w:t>
      </w:r>
    </w:p>
    <w:p>
      <w:pPr>
        <w:pStyle w:val="ListBullet"/>
      </w:pPr>
      <w:r>
        <w:t>Count distinct microfinance lenders (SHG, JLG, individual MF loans)</w:t>
      </w:r>
    </w:p>
    <w:p>
      <w:pPr>
        <w:pStyle w:val="ListBullet"/>
      </w:pPr>
      <w:r>
        <w:t>Include: NBFC-MFIs, Bank MF loans, NBFC MF loans, SHGs</w:t>
      </w:r>
    </w:p>
    <w:p>
      <w:pPr>
        <w:pStyle w:val="ListBullet"/>
      </w:pPr>
      <w:r>
        <w:t>If count = 3 or more: Reject application</w:t>
      </w:r>
    </w:p>
    <w:p>
      <w:pPr>
        <w:pStyle w:val="ListBullet"/>
      </w:pPr>
      <w:r>
        <w:t>If count &lt; 3: Can proceed (subject to other checks)</w:t>
      </w:r>
    </w:p>
    <w:p>
      <w:r>
        <w:rPr>
          <w:b/>
        </w:rPr>
        <w:t>Guardrail 2: Total Household Exposure Cap</w:t>
      </w:r>
    </w:p>
    <w:p>
      <w:r>
        <w:t>Total microfinance and unsecured retail loans for a household should not exceed ₹2,00,000.</w:t>
      </w:r>
    </w:p>
    <w:p>
      <w:r>
        <w:rPr>
          <w:b/>
        </w:rPr>
        <w:t>Calculation:</w:t>
      </w:r>
    </w:p>
    <w:p>
      <w:pPr>
        <w:pStyle w:val="ListBullet"/>
      </w:pPr>
      <w:r>
        <w:t>Sum all microfinance loans (all household members)</w:t>
      </w:r>
    </w:p>
    <w:p>
      <w:pPr>
        <w:pStyle w:val="ListBullet"/>
      </w:pPr>
      <w:r>
        <w:t>Add all unsecured retail loans (personal loans, credit cards, etc.)</w:t>
      </w:r>
    </w:p>
    <w:p>
      <w:pPr>
        <w:pStyle w:val="ListBullet"/>
      </w:pPr>
      <w:r>
        <w:t>If total ≥ ₹2,00,000: Reject or reduce loan amount</w:t>
      </w:r>
    </w:p>
    <w:p>
      <w:pPr>
        <w:pStyle w:val="ListBullet"/>
      </w:pPr>
      <w:r>
        <w:t>If new loan would push total above ₹2,00,000: Reduce loan amount to stay within limit</w:t>
      </w:r>
    </w:p>
    <w:p>
      <w:pPr>
        <w:ind w:left="720" w:right="720"/>
      </w:pPr>
      <w:r>
        <w:rPr>
          <w:i/>
          <w:color w:val="00467F"/>
        </w:rPr>
        <w:t>Note: These are voluntary industry standards, not RBI regulations. However, MFIN members are expected to comply. Non-compliance may result in reporting to RBI and other stakeholders.</w:t>
      </w:r>
    </w:p>
    <w:p>
      <w:r>
        <w:br w:type="page"/>
      </w:r>
    </w:p>
    <w:p>
      <w:pPr>
        <w:pStyle w:val="Title"/>
      </w:pPr>
      <w:r>
        <w:t>6. CREDIT BUREAU REPORTING REQUIREMENTS</w:t>
      </w:r>
    </w:p>
    <w:p>
      <w:pPr>
        <w:ind w:left="720" w:right="720"/>
      </w:pPr>
      <w:r>
        <w:rPr>
          <w:i/>
          <w:color w:val="C00000"/>
        </w:rPr>
        <w:t>MANDATORY: All lenders must report credit information to at least one Credit Information Company (CIC) and obtain bureau reports before lending.</w:t>
      </w:r>
    </w:p>
    <w:p>
      <w:pPr>
        <w:pStyle w:val="Heading1"/>
      </w:pPr>
      <w:r>
        <w:t>6.1 Credit Information Companies in India</w:t>
      </w:r>
    </w:p>
    <w:p>
      <w:r>
        <w:t>RBI has licensed four Credit Information Companies:</w:t>
      </w:r>
    </w:p>
    <w:p>
      <w:pPr>
        <w:pStyle w:val="ListBullet"/>
      </w:pPr>
      <w:r>
        <w:t>TransUnion CIBIL (Credit Information Bureau India Limited)</w:t>
      </w:r>
    </w:p>
    <w:p>
      <w:pPr>
        <w:pStyle w:val="ListBullet"/>
      </w:pPr>
      <w:r>
        <w:t>Equifax Credit Information Services</w:t>
      </w:r>
    </w:p>
    <w:p>
      <w:pPr>
        <w:pStyle w:val="ListBullet"/>
      </w:pPr>
      <w:r>
        <w:t>Experian Credit Information Company</w:t>
      </w:r>
    </w:p>
    <w:p>
      <w:pPr>
        <w:pStyle w:val="ListBullet"/>
      </w:pPr>
      <w:r>
        <w:t>CRIF High Mark</w:t>
      </w:r>
    </w:p>
    <w:p>
      <w:r>
        <w:t>MFIs typically work with one or more of these bureaus for reporting and obtaining credit reports.</w:t>
      </w:r>
    </w:p>
    <w:p>
      <w:pPr>
        <w:pStyle w:val="Heading1"/>
      </w:pPr>
      <w:r>
        <w:t>6.2 What Must Be Reported</w:t>
      </w:r>
    </w:p>
    <w:p>
      <w:r>
        <w:t>Lenders must report the following information monthly:</w:t>
      </w:r>
    </w:p>
    <w:p>
      <w:pPr>
        <w:pStyle w:val="ListBullet"/>
      </w:pPr>
      <w:r>
        <w:t>Borrower details: Name, DOB, Address, Phone, PAN/Aadhaar (masked)</w:t>
      </w:r>
    </w:p>
    <w:p>
      <w:pPr>
        <w:pStyle w:val="ListBullet"/>
      </w:pPr>
      <w:r>
        <w:t>Loan details: Account number, loan amount, disbursement date, tenure, interest rate</w:t>
      </w:r>
    </w:p>
    <w:p>
      <w:pPr>
        <w:pStyle w:val="ListBullet"/>
      </w:pPr>
      <w:r>
        <w:t>Current status: Outstanding principal, overdue amount, DPD</w:t>
      </w:r>
    </w:p>
    <w:p>
      <w:pPr>
        <w:pStyle w:val="ListBullet"/>
      </w:pPr>
      <w:r>
        <w:t>Payment history: Month-by-month record of payments</w:t>
      </w:r>
    </w:p>
    <w:p>
      <w:pPr>
        <w:pStyle w:val="ListBullet"/>
      </w:pPr>
      <w:r>
        <w:t>Account status: Active, Closed, Written-off, Settled</w:t>
      </w:r>
    </w:p>
    <w:p>
      <w:pPr>
        <w:pStyle w:val="ListBullet"/>
      </w:pPr>
      <w:r>
        <w:t>Household income (as assessed)</w:t>
      </w:r>
    </w:p>
    <w:p>
      <w:pPr>
        <w:pStyle w:val="ListBullet"/>
      </w:pPr>
      <w:r>
        <w:t>Co-applicant/guarantor details (if applicable)</w:t>
      </w:r>
    </w:p>
    <w:p>
      <w:pPr>
        <w:pStyle w:val="ListBullet"/>
      </w:pPr>
      <w:r>
        <w:t>Loan type classification: Microfinance/Other</w:t>
      </w:r>
    </w:p>
    <w:p>
      <w:pPr>
        <w:pStyle w:val="Heading1"/>
      </w:pPr>
      <w:r>
        <w:t>6.3 Mandatory Bureau Check Before Lending</w:t>
      </w:r>
    </w:p>
    <w:p>
      <w:pPr>
        <w:ind w:left="720" w:right="720"/>
      </w:pPr>
      <w:r>
        <w:rPr>
          <w:i/>
          <w:color w:val="C00000"/>
        </w:rPr>
        <w:t>CRITICAL COMPLIANCE: Every loan application must have a credit bureau check. Lending without bureau check is a serious violation and may result in regulatory penalties.</w:t>
      </w:r>
    </w:p>
    <w:p>
      <w:r>
        <w:rPr>
          <w:b/>
        </w:rPr>
        <w:t>When to Pull Bureau Report:</w:t>
      </w:r>
    </w:p>
    <w:p>
      <w:pPr>
        <w:pStyle w:val="ListBullet"/>
      </w:pPr>
      <w:r>
        <w:t>Initial application: Pull report before credit decision</w:t>
      </w:r>
    </w:p>
    <w:p>
      <w:pPr>
        <w:pStyle w:val="ListBullet"/>
      </w:pPr>
      <w:r>
        <w:t>If loan not disbursed within 15 days: Pull fresh report</w:t>
      </w:r>
    </w:p>
    <w:p>
      <w:pPr>
        <w:pStyle w:val="ListBullet"/>
      </w:pPr>
      <w:r>
        <w:t>Renewal/repeat loan: Pull fresh report even for existing clients</w:t>
      </w:r>
    </w:p>
    <w:p>
      <w:pPr>
        <w:pStyle w:val="ListBullet"/>
      </w:pPr>
      <w:r>
        <w:t>Top-up/additional loan: Pull report before each sanction</w:t>
      </w:r>
    </w:p>
    <w:p>
      <w:r>
        <w:rPr>
          <w:b/>
        </w:rPr>
        <w:t>Who to Check:</w:t>
      </w:r>
    </w:p>
    <w:p>
      <w:pPr>
        <w:pStyle w:val="ListBullet"/>
      </w:pPr>
      <w:r>
        <w:t>Primary borrower (mandatory)</w:t>
      </w:r>
    </w:p>
    <w:p>
      <w:pPr>
        <w:pStyle w:val="ListBullet"/>
      </w:pPr>
      <w:r>
        <w:t>Spouse (mandatory if part of household income)</w:t>
      </w:r>
    </w:p>
    <w:p>
      <w:pPr>
        <w:pStyle w:val="ListBullet"/>
      </w:pPr>
      <w:r>
        <w:t>Unmarried adult children (if earning and part of household)</w:t>
      </w:r>
    </w:p>
    <w:p>
      <w:pPr>
        <w:pStyle w:val="ListBullet"/>
      </w:pPr>
      <w:r>
        <w:t>Co-applicant/guarantor (if applicable)</w:t>
      </w:r>
    </w:p>
    <w:p>
      <w:pPr>
        <w:pStyle w:val="Heading1"/>
      </w:pPr>
      <w:r>
        <w:t>6.4 How to Interpret Bureau Reports</w:t>
      </w:r>
    </w:p>
    <w:p>
      <w:r>
        <w:rPr>
          <w:b/>
        </w:rPr>
        <w:t>Key Sections in a Bureau Report:</w:t>
      </w:r>
    </w:p>
    <w:p>
      <w:r>
        <w:rPr>
          <w:b/>
        </w:rPr>
        <w:t>1. Personal Information:</w:t>
      </w:r>
    </w:p>
    <w:p>
      <w:r>
        <w:t>Verify name, date of birth, address match with KYC documents. Check for multiple entries or variations.</w:t>
      </w:r>
    </w:p>
    <w:p>
      <w:r>
        <w:rPr>
          <w:b/>
        </w:rPr>
        <w:t>2. Account Summary:</w:t>
      </w:r>
    </w:p>
    <w:p>
      <w:r>
        <w:t>Shows total number of accounts, total outstanding balance, total overdue amount.</w:t>
      </w:r>
    </w:p>
    <w:p>
      <w:r>
        <w:rPr>
          <w:b/>
        </w:rPr>
        <w:t>3. Account Details:</w:t>
      </w:r>
    </w:p>
    <w:p>
      <w:pPr>
        <w:pStyle w:val="ListBullet2"/>
      </w:pPr>
      <w:r>
        <w:t>For each loan: Lender name, account type, sanction amount, current balance</w:t>
      </w:r>
    </w:p>
    <w:p>
      <w:pPr>
        <w:pStyle w:val="ListBullet2"/>
      </w:pPr>
      <w:r>
        <w:t>Installment amount, repayment frequency</w:t>
      </w:r>
    </w:p>
    <w:p>
      <w:pPr>
        <w:pStyle w:val="ListBullet2"/>
      </w:pPr>
      <w:r>
        <w:t>Account status (Active/Closed/Written-off)</w:t>
      </w:r>
    </w:p>
    <w:p>
      <w:pPr>
        <w:pStyle w:val="ListBullet2"/>
      </w:pPr>
      <w:r>
        <w:t>Days Past Due (DPD)</w:t>
      </w:r>
    </w:p>
    <w:p>
      <w:pPr>
        <w:pStyle w:val="ListBullet2"/>
      </w:pPr>
      <w:r>
        <w:t>Payment history (last 36 months typically)</w:t>
      </w:r>
    </w:p>
    <w:p>
      <w:r>
        <w:rPr>
          <w:b/>
        </w:rPr>
        <w:t>4. Enquiry Information:</w:t>
      </w:r>
    </w:p>
    <w:p>
      <w:r>
        <w:t>Lists recent credit enquiries. Too many enquiries in short period (credit hunting) is red flag.</w:t>
      </w:r>
    </w:p>
    <w:p>
      <w:r>
        <w:rPr>
          <w:b/>
        </w:rPr>
        <w:t>5. Credit Score:</w:t>
      </w:r>
    </w:p>
    <w:p>
      <w:r>
        <w:t>Numerical score (300-900 typically). Higher score indicates better creditworthiness. For microfinance, specialized MFI scores are more relevant than standard scores.</w:t>
      </w:r>
    </w:p>
    <w:p>
      <w:r>
        <w:br w:type="page"/>
      </w:r>
    </w:p>
    <w:p>
      <w:pPr>
        <w:pStyle w:val="Title"/>
      </w:pPr>
      <w:r>
        <w:t>7. KNOW YOUR CUSTOMER (KYC) AND AML COMPLIANCE</w:t>
      </w:r>
    </w:p>
    <w:p>
      <w:pPr>
        <w:ind w:left="720" w:right="720"/>
      </w:pPr>
      <w:r>
        <w:rPr>
          <w:i/>
          <w:color w:val="C00000"/>
        </w:rPr>
        <w:t>CRITICAL: KYC is not just a formality. It is a legal requirement under PMLA (Prevention of Money Laundering Act) and RBI regulations. Non-compliance can result in criminal liability.</w:t>
      </w:r>
    </w:p>
    <w:p>
      <w:pPr>
        <w:pStyle w:val="Heading1"/>
      </w:pPr>
      <w:r>
        <w:t>7.1 KYC Requirements for Microfinance Borrowers</w:t>
      </w:r>
    </w:p>
    <w:p>
      <w:r>
        <w:rPr>
          <w:b/>
        </w:rPr>
        <w:t>For the Borrower (Primary Applicant):</w:t>
      </w:r>
    </w:p>
    <w:p>
      <w:r>
        <w:t>Two Officially Valid Documents (OVDs) required, establishing both identity and address:</w:t>
      </w:r>
    </w:p>
    <w:p>
      <w:pPr>
        <w:pStyle w:val="ListBullet"/>
      </w:pPr>
      <w:r>
        <w:t>Voter ID</w:t>
      </w:r>
    </w:p>
    <w:p>
      <w:pPr>
        <w:pStyle w:val="ListBullet"/>
      </w:pPr>
      <w:r>
        <w:t>Aadhaar (Proof of Possession of Aadhaar)</w:t>
      </w:r>
    </w:p>
    <w:p>
      <w:pPr>
        <w:pStyle w:val="ListBullet"/>
      </w:pPr>
      <w:r>
        <w:t>Driving License</w:t>
      </w:r>
    </w:p>
    <w:p>
      <w:pPr>
        <w:pStyle w:val="ListBullet"/>
      </w:pPr>
      <w:r>
        <w:t>Passport</w:t>
      </w:r>
    </w:p>
    <w:p>
      <w:pPr>
        <w:pStyle w:val="ListBullet"/>
      </w:pPr>
      <w:r>
        <w:t>MNREGA (NREGA) Job Card</w:t>
      </w:r>
    </w:p>
    <w:p>
      <w:pPr>
        <w:pStyle w:val="ListBullet"/>
      </w:pPr>
      <w:r>
        <w:t>Letter from National Population Register (NPR)</w:t>
      </w:r>
    </w:p>
    <w:p>
      <w:r>
        <w:rPr>
          <w:b/>
        </w:rPr>
        <w:t>Additional Requirement:</w:t>
      </w:r>
    </w:p>
    <w:p>
      <w:r>
        <w:t>PAN Card OR Form 60 (declaration if PAN not available) - Mandatory for each loan</w:t>
      </w:r>
    </w:p>
    <w:p>
      <w:r>
        <w:rPr>
          <w:b/>
        </w:rPr>
        <w:t>For Co-applicant/Spouse/Co-insured:</w:t>
      </w:r>
    </w:p>
    <w:p>
      <w:r>
        <w:t>At least ONE OVD from the above list.</w:t>
      </w:r>
    </w:p>
    <w:p>
      <w:pPr>
        <w:pStyle w:val="Heading1"/>
      </w:pPr>
      <w:r>
        <w:t>7.2 Aadhaar Masking - Mandatory Compliance</w:t>
      </w:r>
    </w:p>
    <w:p>
      <w:pPr>
        <w:ind w:left="720" w:right="720"/>
      </w:pPr>
      <w:r>
        <w:rPr>
          <w:i/>
          <w:color w:val="C00000"/>
        </w:rPr>
        <w:t>LEGAL REQUIREMENT: As per Supreme Court judgment and RBI guidelines, Aadhaar numbers must be masked in all records and documents.</w:t>
      </w:r>
    </w:p>
    <w:p>
      <w:r>
        <w:rPr>
          <w:b/>
        </w:rPr>
        <w:t>Digital Masking:</w:t>
      </w:r>
    </w:p>
    <w:p>
      <w:r>
        <w:t>When storing Aadhaar in computer systems: Save only last 4 digits. Example: XXXX XXXX 8607</w:t>
      </w:r>
    </w:p>
    <w:p>
      <w:r>
        <w:rPr>
          <w:b/>
        </w:rPr>
        <w:t>Physical Document Masking:</w:t>
      </w:r>
    </w:p>
    <w:p>
      <w:r>
        <w:t>When taking photocopies of Aadhaar: Use black marker or tape to cover first 8 digits, leaving only last 4 digits visible before scanning/copying.</w:t>
      </w:r>
    </w:p>
    <w:p>
      <w:r>
        <w:rPr>
          <w:b/>
        </w:rPr>
        <w:t>Proof of Possession of Aadhaar:</w:t>
      </w:r>
    </w:p>
    <w:p>
      <w:pPr>
        <w:pStyle w:val="ListBullet"/>
      </w:pPr>
      <w:r>
        <w:t>e-Aadhaar downloaded from UIDAI website (already masked)</w:t>
      </w:r>
    </w:p>
    <w:p>
      <w:pPr>
        <w:pStyle w:val="ListBullet"/>
      </w:pPr>
      <w:r>
        <w:t>Aadhaar letter issued by UIDAI</w:t>
      </w:r>
    </w:p>
    <w:p>
      <w:pPr>
        <w:pStyle w:val="ListBullet"/>
      </w:pPr>
      <w:r>
        <w:t>Aadhaar PVC card</w:t>
      </w:r>
    </w:p>
    <w:p>
      <w:pPr>
        <w:pStyle w:val="ListBullet"/>
      </w:pPr>
      <w:r>
        <w:t>mAadhaar app screenshot (ensure first 8 digits masked)</w:t>
      </w:r>
    </w:p>
    <w:p>
      <w:pPr>
        <w:pStyle w:val="Heading1"/>
      </w:pPr>
      <w:r>
        <w:t>7.3 Deemed OVDs for Address Proof</w:t>
      </w:r>
    </w:p>
    <w:p>
      <w:r>
        <w:t>When KYC documents don't have current address, these are accepted as address proof (temporary, limited purpose):</w:t>
      </w:r>
    </w:p>
    <w:p>
      <w:pPr>
        <w:pStyle w:val="ListBullet"/>
      </w:pPr>
      <w:r>
        <w:t>Utility bill not more than 2 months old (electricity, telephone, mobile, gas, water)</w:t>
      </w:r>
    </w:p>
    <w:p>
      <w:pPr>
        <w:pStyle w:val="ListBullet"/>
      </w:pPr>
      <w:r>
        <w:t>Property/Municipal tax receipt</w:t>
      </w:r>
    </w:p>
    <w:p>
      <w:pPr>
        <w:pStyle w:val="ListBullet"/>
      </w:pPr>
      <w:r>
        <w:t>Pension/family pension payment order</w:t>
      </w:r>
    </w:p>
    <w:p>
      <w:pPr>
        <w:pStyle w:val="ListBullet"/>
      </w:pPr>
      <w:r>
        <w:t>Letter of accommodation allotment from State/Central Government employer</w:t>
      </w:r>
    </w:p>
    <w:p>
      <w:pPr>
        <w:ind w:left="720" w:right="720"/>
      </w:pPr>
      <w:r>
        <w:rPr>
          <w:i/>
          <w:color w:val="00467F"/>
        </w:rPr>
        <w:t>Important: If deemed OVD is used, customer must submit KYC with updated address within 3 months.</w:t>
      </w:r>
    </w:p>
    <w:p>
      <w:pPr>
        <w:pStyle w:val="Heading1"/>
      </w:pPr>
      <w:r>
        <w:t>7.4 KYC Verification and Due Diligence</w:t>
      </w:r>
    </w:p>
    <w:p>
      <w:r>
        <w:rPr>
          <w:b/>
        </w:rPr>
        <w:t>Field Verification Process:</w:t>
      </w:r>
    </w:p>
    <w:p>
      <w:r>
        <w:t>1. Check original documents (never accept photocopies without seeing originals)</w:t>
      </w:r>
    </w:p>
    <w:p>
      <w:r>
        <w:t>2. Verify photo on ID matches applicant</w:t>
      </w:r>
    </w:p>
    <w:p>
      <w:r>
        <w:t>3. Check for signs of tampering or forgery</w:t>
      </w:r>
    </w:p>
    <w:p>
      <w:r>
        <w:t>4. Verify address through house visit</w:t>
      </w:r>
    </w:p>
    <w:p>
      <w:r>
        <w:t>5. Cross-check details with neighbors/local references</w:t>
      </w:r>
    </w:p>
    <w:p>
      <w:r>
        <w:t>6. Geo-tag house location</w:t>
      </w:r>
    </w:p>
    <w:p>
      <w:r>
        <w:t>7. Take clear scanned copies/photos of documents</w:t>
      </w:r>
    </w:p>
    <w:p>
      <w:r>
        <w:t>8. Obtain borrower signature on KYC copies</w:t>
      </w:r>
    </w:p>
    <w:p>
      <w:r>
        <w:rPr>
          <w:b/>
        </w:rPr>
        <w:t>Red Flags to Watch For:</w:t>
      </w:r>
    </w:p>
    <w:p>
      <w:pPr>
        <w:pStyle w:val="ListBullet"/>
      </w:pPr>
      <w:r>
        <w:t>Reluctance to provide documents</w:t>
      </w:r>
    </w:p>
    <w:p>
      <w:pPr>
        <w:pStyle w:val="ListBullet"/>
      </w:pPr>
      <w:r>
        <w:t>Documents appear tampered or fake</w:t>
      </w:r>
    </w:p>
    <w:p>
      <w:pPr>
        <w:pStyle w:val="ListBullet"/>
      </w:pPr>
      <w:r>
        <w:t>Address cannot be verified/does not exist</w:t>
      </w:r>
    </w:p>
    <w:p>
      <w:pPr>
        <w:pStyle w:val="ListBullet"/>
      </w:pPr>
      <w:r>
        <w:t>Borrower details mismatch with documents</w:t>
      </w:r>
    </w:p>
    <w:p>
      <w:pPr>
        <w:pStyle w:val="ListBullet"/>
      </w:pPr>
      <w:r>
        <w:t>Multiple applications with same address/phone</w:t>
      </w:r>
    </w:p>
    <w:p>
      <w:pPr>
        <w:pStyle w:val="ListBullet"/>
      </w:pPr>
      <w:r>
        <w:t>Borrower seems to be fronting for someone else</w:t>
      </w:r>
    </w:p>
    <w:p>
      <w:pPr>
        <w:pStyle w:val="ListBullet"/>
      </w:pPr>
      <w:r>
        <w:t>Unusual transaction patterns expected</w:t>
      </w:r>
    </w:p>
    <w:p>
      <w:pPr>
        <w:pStyle w:val="Heading1"/>
      </w:pPr>
      <w:r>
        <w:t>7.5 Ongoing KYC and Periodic Updates</w:t>
      </w:r>
    </w:p>
    <w:p>
      <w:r>
        <w:t>KYC is not a one-time activity. Periodic updates are required:</w:t>
      </w:r>
    </w:p>
    <w:p>
      <w:pPr>
        <w:pStyle w:val="ListBullet"/>
      </w:pPr>
      <w:r>
        <w:t>Update KYC if borrower changes address</w:t>
      </w:r>
    </w:p>
    <w:p>
      <w:pPr>
        <w:pStyle w:val="ListBullet"/>
      </w:pPr>
      <w:r>
        <w:t>Re-verify KYC every 2 years for existing borrowers</w:t>
      </w:r>
    </w:p>
    <w:p>
      <w:pPr>
        <w:pStyle w:val="ListBullet"/>
      </w:pPr>
      <w:r>
        <w:t>Update contact details annually</w:t>
      </w:r>
    </w:p>
    <w:p>
      <w:pPr>
        <w:pStyle w:val="ListBullet"/>
      </w:pPr>
      <w:r>
        <w:t>Check for any changes in risk profile</w:t>
      </w:r>
    </w:p>
    <w:p>
      <w:pPr>
        <w:pStyle w:val="ListBullet"/>
      </w:pPr>
      <w:r>
        <w:t>Update occupation/income information</w:t>
      </w:r>
    </w:p>
    <w:p>
      <w:r>
        <w:br w:type="page"/>
      </w:r>
    </w:p>
    <w:p>
      <w:pPr>
        <w:pStyle w:val="Title"/>
      </w:pPr>
      <w:r>
        <w:t>8. DATA PROTECTION AND PRIVACY REGULATIONS</w:t>
      </w:r>
    </w:p>
    <w:p>
      <w:pPr>
        <w:pStyle w:val="Heading1"/>
      </w:pPr>
      <w:r>
        <w:t>8.1 Digital Personal Data Protection Act, 2023</w:t>
      </w:r>
    </w:p>
    <w:p>
      <w:r>
        <w:t>India's new data protection law came into effect in 2023, imposing strict obligations on all entities processing personal data.</w:t>
      </w:r>
    </w:p>
    <w:p>
      <w:r>
        <w:rPr>
          <w:b/>
        </w:rPr>
        <w:t>Key Principles:</w:t>
      </w:r>
    </w:p>
    <w:p>
      <w:pPr>
        <w:pStyle w:val="ListBullet"/>
      </w:pPr>
      <w:r>
        <w:t>Lawful Purpose: Data can only be collected for specific, lawful purposes</w:t>
      </w:r>
    </w:p>
    <w:p>
      <w:pPr>
        <w:pStyle w:val="ListBullet"/>
      </w:pPr>
      <w:r>
        <w:t>Consent: Must obtain clear consent from data principal (borrower)</w:t>
      </w:r>
    </w:p>
    <w:p>
      <w:pPr>
        <w:pStyle w:val="ListBullet"/>
      </w:pPr>
      <w:r>
        <w:t>Data Minimization: Collect only necessary data</w:t>
      </w:r>
    </w:p>
    <w:p>
      <w:pPr>
        <w:pStyle w:val="ListBullet"/>
      </w:pPr>
      <w:r>
        <w:t>Accuracy: Ensure data is accurate and updated</w:t>
      </w:r>
    </w:p>
    <w:p>
      <w:pPr>
        <w:pStyle w:val="ListBullet"/>
      </w:pPr>
      <w:r>
        <w:t>Storage Limitation: Don't keep data longer than necessary</w:t>
      </w:r>
    </w:p>
    <w:p>
      <w:pPr>
        <w:pStyle w:val="ListBullet"/>
      </w:pPr>
      <w:r>
        <w:t>Security: Implement reasonable security safeguards</w:t>
      </w:r>
    </w:p>
    <w:p>
      <w:pPr>
        <w:pStyle w:val="Heading1"/>
      </w:pPr>
      <w:r>
        <w:t>8.2 Borrower Data Rights</w:t>
      </w:r>
    </w:p>
    <w:p>
      <w:r>
        <w:t>Borrowers have the following rights under DPDP Act:</w:t>
      </w:r>
    </w:p>
    <w:p>
      <w:pPr>
        <w:pStyle w:val="ListBullet"/>
      </w:pPr>
      <w:r>
        <w:t>Right to information: Know what data is collected and why</w:t>
      </w:r>
    </w:p>
    <w:p>
      <w:pPr>
        <w:pStyle w:val="ListBullet"/>
      </w:pPr>
      <w:r>
        <w:t>Right to access: Request copy of their data</w:t>
      </w:r>
    </w:p>
    <w:p>
      <w:pPr>
        <w:pStyle w:val="ListBullet"/>
      </w:pPr>
      <w:r>
        <w:t>Right to correction: Request correction of inaccurate data</w:t>
      </w:r>
    </w:p>
    <w:p>
      <w:pPr>
        <w:pStyle w:val="ListBullet"/>
      </w:pPr>
      <w:r>
        <w:t>Right to erasure: Request deletion (subject to legal retention requirements)</w:t>
      </w:r>
    </w:p>
    <w:p>
      <w:pPr>
        <w:pStyle w:val="ListBullet"/>
      </w:pPr>
      <w:r>
        <w:t>Right to grievance redressal: Complain about data misuse</w:t>
      </w:r>
    </w:p>
    <w:p>
      <w:pPr>
        <w:pStyle w:val="ListBullet"/>
      </w:pPr>
      <w:r>
        <w:t>Right to nominate: Designate someone to exercise rights in case of death/incapacity</w:t>
      </w:r>
    </w:p>
    <w:p>
      <w:pPr>
        <w:pStyle w:val="Heading1"/>
      </w:pPr>
      <w:r>
        <w:t>8.3 Data Protection Measures for MFI Staff</w:t>
      </w:r>
    </w:p>
    <w:p>
      <w:pPr>
        <w:ind w:left="720" w:right="720"/>
      </w:pPr>
      <w:r>
        <w:rPr>
          <w:i/>
          <w:color w:val="C00000"/>
        </w:rPr>
        <w:t>ALL STAFF: You are data custodians. Mishandling borrower data can result in penalties for the institution and personal liability for you.</w:t>
      </w:r>
    </w:p>
    <w:p>
      <w:r>
        <w:rPr>
          <w:b/>
        </w:rPr>
        <w:t>DO:</w:t>
      </w:r>
    </w:p>
    <w:p>
      <w:pPr>
        <w:pStyle w:val="ListBullet"/>
      </w:pPr>
      <w:r>
        <w:t>Keep documents in locked storage</w:t>
      </w:r>
    </w:p>
    <w:p>
      <w:pPr>
        <w:pStyle w:val="ListBullet"/>
      </w:pPr>
      <w:r>
        <w:t>Use password-protected devices</w:t>
      </w:r>
    </w:p>
    <w:p>
      <w:pPr>
        <w:pStyle w:val="ListBullet"/>
      </w:pPr>
      <w:r>
        <w:t>Share data only with authorized personnel on need-to-know basis</w:t>
      </w:r>
    </w:p>
    <w:p>
      <w:pPr>
        <w:pStyle w:val="ListBullet"/>
      </w:pPr>
      <w:r>
        <w:t>Use secure channels for data transmission</w:t>
      </w:r>
    </w:p>
    <w:p>
      <w:pPr>
        <w:pStyle w:val="ListBullet"/>
      </w:pPr>
      <w:r>
        <w:t>Report data breaches immediately</w:t>
      </w:r>
    </w:p>
    <w:p>
      <w:pPr>
        <w:pStyle w:val="ListBullet"/>
      </w:pPr>
      <w:r>
        <w:t>Mask Aadhaar numbers in all records</w:t>
      </w:r>
    </w:p>
    <w:p>
      <w:pPr>
        <w:pStyle w:val="ListBullet"/>
      </w:pPr>
      <w:r>
        <w:t>Dispose of documents securely (shredding)</w:t>
      </w:r>
    </w:p>
    <w:p>
      <w:r>
        <w:rPr>
          <w:b/>
        </w:rPr>
        <w:t>DON'T:</w:t>
      </w:r>
    </w:p>
    <w:p>
      <w:pPr>
        <w:pStyle w:val="ListBullet"/>
      </w:pPr>
      <w:r>
        <w:t>Share borrower information with unauthorized persons</w:t>
      </w:r>
    </w:p>
    <w:p>
      <w:pPr>
        <w:pStyle w:val="ListBullet"/>
      </w:pPr>
      <w:r>
        <w:t>Post borrower photos/details on social media</w:t>
      </w:r>
    </w:p>
    <w:p>
      <w:pPr>
        <w:pStyle w:val="ListBullet"/>
      </w:pPr>
      <w:r>
        <w:t>Leave documents unattended in public</w:t>
      </w:r>
    </w:p>
    <w:p>
      <w:pPr>
        <w:pStyle w:val="ListBullet"/>
      </w:pPr>
      <w:r>
        <w:t>Use personal devices to store borrower data (unless approved)</w:t>
      </w:r>
    </w:p>
    <w:p>
      <w:pPr>
        <w:pStyle w:val="ListBullet"/>
      </w:pPr>
      <w:r>
        <w:t>Take documents home</w:t>
      </w:r>
    </w:p>
    <w:p>
      <w:pPr>
        <w:pStyle w:val="ListBullet"/>
      </w:pPr>
      <w:r>
        <w:t>Share passwords or login credentials</w:t>
      </w:r>
    </w:p>
    <w:p>
      <w:pPr>
        <w:pStyle w:val="ListBullet"/>
      </w:pPr>
      <w:r>
        <w:t>Access borrower data for personal purposes</w:t>
      </w:r>
    </w:p>
    <w:p>
      <w:r>
        <w:br w:type="page"/>
      </w:r>
    </w:p>
    <w:p>
      <w:pPr>
        <w:pStyle w:val="Title"/>
      </w:pPr>
      <w:r>
        <w:t>9. FAIR PRACTICES CODE</w:t>
      </w:r>
    </w:p>
    <w:p>
      <w:r>
        <w:t>RBI mandates that all NBFCs adopt a Fair Practices Code to ensure transparent and non-discriminatory lending practices.</w:t>
      </w:r>
    </w:p>
    <w:p>
      <w:pPr>
        <w:pStyle w:val="Heading1"/>
      </w:pPr>
      <w:r>
        <w:t>9.1 Core Elements of Fair Practices</w:t>
      </w:r>
    </w:p>
    <w:p>
      <w:r>
        <w:rPr>
          <w:b/>
        </w:rPr>
        <w:t>1. Applications and Processing:</w:t>
      </w:r>
    </w:p>
    <w:p>
      <w:pPr>
        <w:pStyle w:val="ListBullet2"/>
      </w:pPr>
      <w:r>
        <w:t>Acknowledge loan applications</w:t>
      </w:r>
    </w:p>
    <w:p>
      <w:pPr>
        <w:pStyle w:val="ListBullet2"/>
      </w:pPr>
      <w:r>
        <w:t>Communicate decision within reasonable time</w:t>
      </w:r>
    </w:p>
    <w:p>
      <w:pPr>
        <w:pStyle w:val="ListBullet2"/>
      </w:pPr>
      <w:r>
        <w:t>Provide reasons for rejection if requested</w:t>
      </w:r>
    </w:p>
    <w:p>
      <w:pPr>
        <w:pStyle w:val="ListBullet2"/>
      </w:pPr>
      <w:r>
        <w:t>Return documents after loan closure</w:t>
      </w:r>
    </w:p>
    <w:p>
      <w:pPr>
        <w:pStyle w:val="ListBullet2"/>
      </w:pPr>
      <w:r>
        <w:t>No discrimination based on gender, caste, religion, ethnicity</w:t>
      </w:r>
    </w:p>
    <w:p>
      <w:r>
        <w:rPr>
          <w:b/>
        </w:rPr>
        <w:t>2. Loan Appraisal and Terms:</w:t>
      </w:r>
    </w:p>
    <w:p>
      <w:pPr>
        <w:pStyle w:val="ListBullet2"/>
      </w:pPr>
      <w:r>
        <w:t>Assess borrower's repayment capacity fairly</w:t>
      </w:r>
    </w:p>
    <w:p>
      <w:pPr>
        <w:pStyle w:val="ListBullet2"/>
      </w:pPr>
      <w:r>
        <w:t>Disclose all terms and conditions before sanction</w:t>
      </w:r>
    </w:p>
    <w:p>
      <w:pPr>
        <w:pStyle w:val="ListBullet2"/>
      </w:pPr>
      <w:r>
        <w:t>Provide sanction letter in language understood by borrower</w:t>
      </w:r>
    </w:p>
    <w:p>
      <w:pPr>
        <w:pStyle w:val="ListBullet2"/>
      </w:pPr>
      <w:r>
        <w:t>Explain joint liability implications clearly</w:t>
      </w:r>
    </w:p>
    <w:p>
      <w:pPr>
        <w:pStyle w:val="ListBullet2"/>
      </w:pPr>
      <w:r>
        <w:t>Don't impose unsuitable products</w:t>
      </w:r>
    </w:p>
    <w:p>
      <w:r>
        <w:rPr>
          <w:b/>
        </w:rPr>
        <w:t>3. Disbursement:</w:t>
      </w:r>
    </w:p>
    <w:p>
      <w:pPr>
        <w:pStyle w:val="ListBullet2"/>
      </w:pPr>
      <w:r>
        <w:t>Disburse as per sanction terms</w:t>
      </w:r>
    </w:p>
    <w:p>
      <w:pPr>
        <w:pStyle w:val="ListBullet2"/>
      </w:pPr>
      <w:r>
        <w:t>Provide loan card/passbook with repayment schedule</w:t>
      </w:r>
    </w:p>
    <w:p>
      <w:pPr>
        <w:pStyle w:val="ListBullet2"/>
      </w:pPr>
      <w:r>
        <w:t>Explain insurance coverage</w:t>
      </w:r>
    </w:p>
    <w:p>
      <w:pPr>
        <w:pStyle w:val="ListBullet2"/>
      </w:pPr>
      <w:r>
        <w:t>Clarify dos and don'ts</w:t>
      </w:r>
    </w:p>
    <w:p>
      <w:pPr>
        <w:pStyle w:val="ListBullet2"/>
      </w:pPr>
      <w:r>
        <w:t>Provide contact details for queries/complaints</w:t>
      </w:r>
    </w:p>
    <w:p>
      <w:r>
        <w:rPr>
          <w:b/>
        </w:rPr>
        <w:t>4. Post-Disbursement and Collection:</w:t>
      </w:r>
    </w:p>
    <w:p>
      <w:pPr>
        <w:pStyle w:val="ListBullet2"/>
      </w:pPr>
      <w:r>
        <w:t>Remind borrowers before due dates</w:t>
      </w:r>
    </w:p>
    <w:p>
      <w:pPr>
        <w:pStyle w:val="ListBullet2"/>
      </w:pPr>
      <w:r>
        <w:t>Treat borrowers with dignity and respect</w:t>
      </w:r>
    </w:p>
    <w:p>
      <w:pPr>
        <w:pStyle w:val="ListBullet2"/>
      </w:pPr>
      <w:r>
        <w:t>Listen to genuine difficulties</w:t>
      </w:r>
    </w:p>
    <w:p>
      <w:pPr>
        <w:pStyle w:val="ListBullet2"/>
      </w:pPr>
      <w:r>
        <w:t>Offer restructuring for genuine hardship</w:t>
      </w:r>
    </w:p>
    <w:p>
      <w:pPr>
        <w:pStyle w:val="ListBullet2"/>
      </w:pPr>
      <w:r>
        <w:t>Follow Code of Conduct for recovery</w:t>
      </w:r>
    </w:p>
    <w:p>
      <w:r>
        <w:rPr>
          <w:b/>
        </w:rPr>
        <w:t>5. General:</w:t>
      </w:r>
    </w:p>
    <w:p>
      <w:pPr>
        <w:pStyle w:val="ListBullet2"/>
      </w:pPr>
      <w:r>
        <w:t>Maintain borrower confidentiality</w:t>
      </w:r>
    </w:p>
    <w:p>
      <w:pPr>
        <w:pStyle w:val="ListBullet2"/>
      </w:pPr>
      <w:r>
        <w:t>Provide timely communication</w:t>
      </w:r>
    </w:p>
    <w:p>
      <w:pPr>
        <w:pStyle w:val="ListBullet2"/>
      </w:pPr>
      <w:r>
        <w:t>Update borrowers on any changes in terms</w:t>
      </w:r>
    </w:p>
    <w:p>
      <w:pPr>
        <w:pStyle w:val="ListBullet2"/>
      </w:pPr>
      <w:r>
        <w:t>Facilitate smooth exit after loan closure</w:t>
      </w:r>
    </w:p>
    <w:p>
      <w:pPr>
        <w:pStyle w:val="ListBullet2"/>
      </w:pPr>
      <w:r>
        <w:t>Encourage borrower feedback</w:t>
      </w:r>
    </w:p>
    <w:p>
      <w:pPr>
        <w:pStyle w:val="Heading1"/>
      </w:pPr>
      <w:r>
        <w:t>9.2 Prohibited Practices</w:t>
      </w:r>
    </w:p>
    <w:p>
      <w:pPr>
        <w:ind w:left="720" w:right="720"/>
      </w:pPr>
      <w:r>
        <w:rPr>
          <w:i/>
          <w:color w:val="C00000"/>
        </w:rPr>
        <w:t>ZERO TOLERANCE: These practices are strictly prohibited and may result in termination of employment.</w:t>
      </w:r>
    </w:p>
    <w:p>
      <w:pPr>
        <w:pStyle w:val="ListBullet"/>
      </w:pPr>
      <w:r>
        <w:t>Acceptance of cash gifts or favors from borrowers</w:t>
      </w:r>
    </w:p>
    <w:p>
      <w:pPr>
        <w:pStyle w:val="ListBullet"/>
      </w:pPr>
      <w:r>
        <w:t>Demanding bribes or unofficial payments</w:t>
      </w:r>
    </w:p>
    <w:p>
      <w:pPr>
        <w:pStyle w:val="ListBullet"/>
      </w:pPr>
      <w:r>
        <w:t>Mis-selling or misrepresentation of products</w:t>
      </w:r>
    </w:p>
    <w:p>
      <w:pPr>
        <w:pStyle w:val="ListBullet"/>
      </w:pPr>
      <w:r>
        <w:t>Forcing borrowers to buy insurance/other products</w:t>
      </w:r>
    </w:p>
    <w:p>
      <w:pPr>
        <w:pStyle w:val="ListBullet"/>
      </w:pPr>
      <w:r>
        <w:t>Withholding borrower documents as leverage</w:t>
      </w:r>
    </w:p>
    <w:p>
      <w:pPr>
        <w:pStyle w:val="ListBullet"/>
      </w:pPr>
      <w:r>
        <w:t>Threatening borrowers with police/legal action inappropriately</w:t>
      </w:r>
    </w:p>
    <w:p>
      <w:pPr>
        <w:pStyle w:val="ListBullet"/>
      </w:pPr>
      <w:r>
        <w:t>Sharing borrower information for commercial purposes</w:t>
      </w:r>
    </w:p>
    <w:p>
      <w:pPr>
        <w:pStyle w:val="ListBullet"/>
      </w:pPr>
      <w:r>
        <w:t>Discriminatory lending based on protected characteristics</w:t>
      </w:r>
    </w:p>
    <w:p>
      <w:r>
        <w:br w:type="page"/>
      </w:r>
    </w:p>
    <w:p>
      <w:pPr>
        <w:pStyle w:val="Title"/>
      </w:pPr>
      <w:r>
        <w:t>10. GRIEVANCE REDRESSAL MECHANISMS</w:t>
      </w:r>
    </w:p>
    <w:p>
      <w:pPr>
        <w:pStyle w:val="Heading1"/>
      </w:pPr>
      <w:r>
        <w:t>10.1 Internal Grievance Redressal</w:t>
      </w:r>
    </w:p>
    <w:p>
      <w:r>
        <w:t>Every MFI must have a robust internal grievance redressal system with clear escalation levels.</w:t>
      </w:r>
    </w:p>
    <w:p>
      <w:r>
        <w:rPr>
          <w:b/>
        </w:rPr>
        <w:t>Typical Escalation Structure:</w:t>
      </w:r>
    </w:p>
    <w:p>
      <w:r>
        <w:rPr>
          <w:b/>
        </w:rPr>
        <w:t xml:space="preserve">Level 1: </w:t>
      </w:r>
      <w:r>
        <w:t>Loan Officer / Branch Manager - Immediate resolution within 3 days</w:t>
      </w:r>
    </w:p>
    <w:p>
      <w:r>
        <w:rPr>
          <w:b/>
        </w:rPr>
        <w:t xml:space="preserve">Level 2: </w:t>
      </w:r>
      <w:r>
        <w:t>Cluster Manager / Area Manager - Resolution within 7 days</w:t>
      </w:r>
    </w:p>
    <w:p>
      <w:r>
        <w:rPr>
          <w:b/>
        </w:rPr>
        <w:t xml:space="preserve">Level 3: </w:t>
      </w:r>
      <w:r>
        <w:t>Regional Head - Resolution within 15 days</w:t>
      </w:r>
    </w:p>
    <w:p>
      <w:r>
        <w:rPr>
          <w:b/>
        </w:rPr>
        <w:t xml:space="preserve">Level 4: </w:t>
      </w:r>
      <w:r>
        <w:t>Nodal Officer / Grievance Redressal Officer (HO) - Resolution within 30 days</w:t>
      </w:r>
    </w:p>
    <w:p>
      <w:r>
        <w:rPr>
          <w:b/>
        </w:rPr>
        <w:t xml:space="preserve">Level 5: </w:t>
      </w:r>
      <w:r>
        <w:t>Principal Nodal Officer - Final internal escalation</w:t>
      </w:r>
    </w:p>
    <w:p>
      <w:r>
        <w:rPr>
          <w:b/>
        </w:rPr>
        <w:t>How Borrowers Can Complain:</w:t>
      </w:r>
    </w:p>
    <w:p>
      <w:pPr>
        <w:pStyle w:val="ListBullet"/>
      </w:pPr>
      <w:r>
        <w:t>In person at branch</w:t>
      </w:r>
    </w:p>
    <w:p>
      <w:pPr>
        <w:pStyle w:val="ListBullet"/>
      </w:pPr>
      <w:r>
        <w:t>Complaint register at branch</w:t>
      </w:r>
    </w:p>
    <w:p>
      <w:pPr>
        <w:pStyle w:val="ListBullet"/>
      </w:pPr>
      <w:r>
        <w:t>Toll-free helpline number</w:t>
      </w:r>
    </w:p>
    <w:p>
      <w:pPr>
        <w:pStyle w:val="ListBullet"/>
      </w:pPr>
      <w:r>
        <w:t>Email to designated address</w:t>
      </w:r>
    </w:p>
    <w:p>
      <w:pPr>
        <w:pStyle w:val="ListBullet"/>
      </w:pPr>
      <w:r>
        <w:t>Written letter to branch/head office</w:t>
      </w:r>
    </w:p>
    <w:p>
      <w:pPr>
        <w:pStyle w:val="ListBullet"/>
      </w:pPr>
      <w:r>
        <w:t>Through website complaint form</w:t>
      </w:r>
    </w:p>
    <w:p>
      <w:pPr>
        <w:pStyle w:val="Heading1"/>
      </w:pPr>
      <w:r>
        <w:t>10.2 External Grievance Mechanisms</w:t>
      </w:r>
    </w:p>
    <w:p>
      <w:r>
        <w:t>If internal grievance redressal fails, borrowers can approach external forums:</w:t>
      </w:r>
    </w:p>
    <w:p>
      <w:r>
        <w:rPr>
          <w:b/>
        </w:rPr>
        <w:t>1. RBI Ombudsman Scheme for NBFCs:</w:t>
      </w:r>
    </w:p>
    <w:p>
      <w:pPr>
        <w:pStyle w:val="ListBullet2"/>
      </w:pPr>
      <w:r>
        <w:t>Free service for borrowers</w:t>
      </w:r>
    </w:p>
    <w:p>
      <w:pPr>
        <w:pStyle w:val="ListBullet2"/>
      </w:pPr>
      <w:r>
        <w:t>Can file complaint online at https://cms.rbi.org.in</w:t>
      </w:r>
    </w:p>
    <w:p>
      <w:pPr>
        <w:pStyle w:val="ListBullet2"/>
      </w:pPr>
      <w:r>
        <w:t>Must file within 1 year of final reply from NBFC</w:t>
      </w:r>
    </w:p>
    <w:p>
      <w:pPr>
        <w:pStyle w:val="ListBullet2"/>
      </w:pPr>
      <w:r>
        <w:t>Ombudsman has power to award compensation up to ₹20 lakh</w:t>
      </w:r>
    </w:p>
    <w:p>
      <w:pPr>
        <w:pStyle w:val="ListBullet2"/>
      </w:pPr>
      <w:r>
        <w:t>Covers: deficiency in service, unfair practices, mis-selling, recovery issues</w:t>
      </w:r>
    </w:p>
    <w:p>
      <w:r>
        <w:rPr>
          <w:b/>
        </w:rPr>
        <w:t>2. MFIN Code of Conduct Enforcement Committee:</w:t>
      </w:r>
    </w:p>
    <w:p>
      <w:pPr>
        <w:pStyle w:val="ListBullet2"/>
      </w:pPr>
      <w:r>
        <w:t>For complaints against MFIN member institutions</w:t>
      </w:r>
    </w:p>
    <w:p>
      <w:pPr>
        <w:pStyle w:val="ListBullet2"/>
      </w:pPr>
      <w:r>
        <w:t>Investigates Code of Conduct violations</w:t>
      </w:r>
    </w:p>
    <w:p>
      <w:pPr>
        <w:pStyle w:val="ListBullet2"/>
      </w:pPr>
      <w:r>
        <w:t>Can recommend penalties including expulsion from membership</w:t>
      </w:r>
    </w:p>
    <w:p>
      <w:pPr>
        <w:pStyle w:val="ListBullet2"/>
      </w:pPr>
      <w:r>
        <w:t>Escalates serious violations to RBI</w:t>
      </w:r>
    </w:p>
    <w:p>
      <w:r>
        <w:rPr>
          <w:b/>
        </w:rPr>
        <w:t>3. Consumer Forums:</w:t>
      </w:r>
    </w:p>
    <w:p>
      <w:pPr>
        <w:pStyle w:val="ListBullet2"/>
      </w:pPr>
      <w:r>
        <w:t>District Consumer Disputes Redressal Commission</w:t>
      </w:r>
    </w:p>
    <w:p>
      <w:pPr>
        <w:pStyle w:val="ListBullet2"/>
      </w:pPr>
      <w:r>
        <w:t>State Consumer Disputes Redressal Commission</w:t>
      </w:r>
    </w:p>
    <w:p>
      <w:pPr>
        <w:pStyle w:val="ListBullet2"/>
      </w:pPr>
      <w:r>
        <w:t>National Consumer Disputes Redressal Commission</w:t>
      </w:r>
    </w:p>
    <w:p>
      <w:pPr>
        <w:pStyle w:val="ListBullet2"/>
      </w:pPr>
      <w:r>
        <w:t>Can award compensation for deficiency in service</w:t>
      </w:r>
    </w:p>
    <w:p>
      <w:pPr>
        <w:pStyle w:val="Heading1"/>
      </w:pPr>
      <w:r>
        <w:t>10.3 Staff Role in Grievance Handling</w:t>
      </w:r>
    </w:p>
    <w:p>
      <w:pPr>
        <w:ind w:left="720" w:right="720"/>
      </w:pPr>
      <w:r>
        <w:rPr>
          <w:i/>
          <w:color w:val="00467F"/>
        </w:rPr>
        <w:t>REMEMBER: Every complaint is an opportunity to improve. Never suppress complaints or discourage borrowers from complaining. Unresolved complaints escalate and damage institutional reputation.</w:t>
      </w:r>
    </w:p>
    <w:p>
      <w:r>
        <w:rPr>
          <w:b/>
        </w:rPr>
        <w:t>Best Practices for Staff:</w:t>
      </w:r>
    </w:p>
    <w:p>
      <w:pPr>
        <w:pStyle w:val="ListBullet"/>
      </w:pPr>
      <w:r>
        <w:t>Listen patiently and empathetically</w:t>
      </w:r>
    </w:p>
    <w:p>
      <w:pPr>
        <w:pStyle w:val="ListBullet"/>
      </w:pPr>
      <w:r>
        <w:t>Acknowledge the complaint and thank borrower for feedback</w:t>
      </w:r>
    </w:p>
    <w:p>
      <w:pPr>
        <w:pStyle w:val="ListBullet"/>
      </w:pPr>
      <w:r>
        <w:t>Record complaint details accurately</w:t>
      </w:r>
    </w:p>
    <w:p>
      <w:pPr>
        <w:pStyle w:val="ListBullet"/>
      </w:pPr>
      <w:r>
        <w:t>Provide complaint reference number</w:t>
      </w:r>
    </w:p>
    <w:p>
      <w:pPr>
        <w:pStyle w:val="ListBullet"/>
      </w:pPr>
      <w:r>
        <w:t>Investigate promptly and fairly</w:t>
      </w:r>
    </w:p>
    <w:p>
      <w:pPr>
        <w:pStyle w:val="ListBullet"/>
      </w:pPr>
      <w:r>
        <w:t>Keep borrower informed of progress</w:t>
      </w:r>
    </w:p>
    <w:p>
      <w:pPr>
        <w:pStyle w:val="ListBullet"/>
      </w:pPr>
      <w:r>
        <w:t>Resolve at lowest level possible</w:t>
      </w:r>
    </w:p>
    <w:p>
      <w:pPr>
        <w:pStyle w:val="ListBullet"/>
      </w:pPr>
      <w:r>
        <w:t>Follow up after resolution to ensure satisfaction</w:t>
      </w:r>
    </w:p>
    <w:p>
      <w:pPr>
        <w:pStyle w:val="ListBullet"/>
      </w:pPr>
      <w:r>
        <w:t>Learn from complaints to prevent recurrence</w:t>
      </w:r>
    </w:p>
    <w:p>
      <w:r>
        <w:br w:type="page"/>
      </w:r>
    </w:p>
    <w:p>
      <w:pPr>
        <w:pStyle w:val="Title"/>
      </w:pPr>
      <w:r>
        <w:t>CONCLUSION</w:t>
      </w:r>
    </w:p>
    <w:p>
      <w:r>
        <w:t>Regulatory compliance is not just about following rules - it's about protecting borrowers, maintaining institutional integrity, and ensuring the sustainability of microfinance as a tool for financial inclusion.</w:t>
      </w:r>
    </w:p>
    <w:p>
      <w:r>
        <w:t>The regulations covered in this module may seem complex, but they all serve important purposes: preventing over-indebtedness, ensuring fair treatment, maintaining data privacy, and promoting responsible lending. As MFI staff, compliance is everyone's responsibility.</w:t>
      </w:r>
    </w:p>
    <w:p>
      <w:pPr>
        <w:ind w:left="720" w:right="720"/>
      </w:pPr>
      <w:r>
        <w:rPr>
          <w:i/>
          <w:color w:val="00467F"/>
        </w:rPr>
        <w:t>KEY PRINCIPLE: When in doubt, always err on the side of caution and consult your compliance department. It's better to ask than to violate a regulation.</w:t>
      </w:r>
    </w:p>
    <w:p>
      <w:r>
        <w:br w:type="page"/>
      </w:r>
    </w:p>
    <w:p>
      <w:pPr>
        <w:pStyle w:val="Title"/>
      </w:pPr>
      <w:r>
        <w:t>14. COMPLIANCE CHECKLIST FOR BRANCH STAFF</w:t>
      </w:r>
    </w:p>
    <w:p>
      <w:pPr>
        <w:pStyle w:val="Heading1"/>
      </w:pPr>
      <w:r>
        <w:t>Daily Compliance Checks</w:t>
      </w:r>
    </w:p>
    <w:p>
      <w:r>
        <w:t>☐ All loan applications have credit bureau reports</w:t>
      </w:r>
    </w:p>
    <w:p>
      <w:r>
        <w:t>☐ Household income assessed and documented</w:t>
      </w:r>
    </w:p>
    <w:p>
      <w:r>
        <w:t>☐ FOIR calculated correctly (≤50%)</w:t>
      </w:r>
    </w:p>
    <w:p>
      <w:r>
        <w:t>☐ Lender count verified (≤3 MFI lenders)</w:t>
      </w:r>
    </w:p>
    <w:p>
      <w:r>
        <w:t>☐ KYC documents complete and verified</w:t>
      </w:r>
    </w:p>
    <w:p>
      <w:r>
        <w:t>☐ Aadhaar masked in all records</w:t>
      </w:r>
    </w:p>
    <w:p>
      <w:r>
        <w:t>☐ Loan cards/passbooks updated</w:t>
      </w:r>
    </w:p>
    <w:p>
      <w:r>
        <w:t>☐ No coercive recovery practices</w:t>
      </w:r>
    </w:p>
    <w:p>
      <w:r>
        <w:t>☐ Borrower complaints recorded and escalated</w:t>
      </w:r>
    </w:p>
    <w:p>
      <w:pPr>
        <w:pStyle w:val="Heading1"/>
      </w:pPr>
      <w:r>
        <w:t>Weekly Compliance Checks</w:t>
      </w:r>
    </w:p>
    <w:p>
      <w:r>
        <w:t>☐ All loans reported to credit bureau</w:t>
      </w:r>
    </w:p>
    <w:p>
      <w:r>
        <w:t>☐ Documentation filed properly</w:t>
      </w:r>
    </w:p>
    <w:p>
      <w:r>
        <w:t>☐ DPD tracking accurate</w:t>
      </w:r>
    </w:p>
    <w:p>
      <w:r>
        <w:t>☐ Center meeting attendance recorded</w:t>
      </w:r>
    </w:p>
    <w:p>
      <w:r>
        <w:t>☐ Grievance log reviewed</w:t>
      </w:r>
    </w:p>
    <w:p>
      <w:pPr>
        <w:pStyle w:val="Heading1"/>
      </w:pPr>
      <w:r>
        <w:t>Monthly Compliance Checks</w:t>
      </w:r>
    </w:p>
    <w:p>
      <w:r>
        <w:t>☐ Asset classification correct</w:t>
      </w:r>
    </w:p>
    <w:p>
      <w:r>
        <w:t>☐ Provisioning as per norms</w:t>
      </w:r>
    </w:p>
    <w:p>
      <w:r>
        <w:t>☐ Fair Practices Code compliance review</w:t>
      </w:r>
    </w:p>
    <w:p>
      <w:r>
        <w:t>☐ Staff training on regulations up to date</w:t>
      </w:r>
    </w:p>
    <w:p>
      <w:r>
        <w:t>☐ Notice board updated with required disclosures</w:t>
      </w:r>
    </w:p>
    <w:p>
      <w:r>
        <w:br w:type="page"/>
      </w:r>
    </w:p>
    <w:p>
      <w:pPr>
        <w:pStyle w:val="Title"/>
      </w:pPr>
      <w:r>
        <w:t>APPENDIX A: KEY REGULATORY REFERENCES</w:t>
      </w:r>
    </w:p>
    <w:p>
      <w:r>
        <w:rPr>
          <w:b/>
        </w:rPr>
        <w:t>RBI Master Directions and Circulars:</w:t>
      </w:r>
    </w:p>
    <w:p>
      <w:r>
        <w:t>1. Master Direction - Reserve Bank of India (Regulatory Framework for Microfinance Loans) Directions, 2022 (March 14, 2022)</w:t>
      </w:r>
    </w:p>
    <w:p>
      <w:r>
        <w:t>2. Master Direction - Non-Banking Financial Company - Scale Based Regulation (Reserve Bank) Directions, 2023 (October 19, 2023)</w:t>
      </w:r>
    </w:p>
    <w:p>
      <w:r>
        <w:t>3. Master Direction - Know Your Customer (KYC) Direction, 2016 (updated)</w:t>
      </w:r>
    </w:p>
    <w:p>
      <w:r>
        <w:t>4. RBI Circular on Ombudsman Scheme for NBFCs (February 23, 2022)</w:t>
      </w:r>
    </w:p>
    <w:p>
      <w:r>
        <w:t>5. Guidelines on Fair Practices Code for NBFCs</w:t>
      </w:r>
    </w:p>
    <w:p/>
    <w:p>
      <w:r>
        <w:rPr>
          <w:b/>
        </w:rPr>
        <w:t>MFIN Documents:</w:t>
      </w:r>
    </w:p>
    <w:p>
      <w:r>
        <w:t>1. Industry Code of Conduct (4th Edition, October 2022)</w:t>
      </w:r>
    </w:p>
    <w:p>
      <w:r>
        <w:t>2. MFIN Guardrails (November 2024)</w:t>
      </w:r>
    </w:p>
    <w:p>
      <w:r>
        <w:t>3. MFIN Quarterly Micrometer Reports</w:t>
      </w:r>
    </w:p>
    <w:p/>
    <w:p>
      <w:r>
        <w:rPr>
          <w:b/>
        </w:rPr>
        <w:t>Where to Find These Documents:</w:t>
      </w:r>
    </w:p>
    <w:p>
      <w:pPr>
        <w:pStyle w:val="ListBullet"/>
      </w:pPr>
      <w:r>
        <w:t>RBI Website: https://www.rbi.org.in (Master Directions section)</w:t>
      </w:r>
    </w:p>
    <w:p>
      <w:pPr>
        <w:pStyle w:val="ListBullet"/>
      </w:pPr>
      <w:r>
        <w:t>MFIN Website: https://mfinindia.org (Publications section)</w:t>
      </w:r>
    </w:p>
    <w:p>
      <w:pPr>
        <w:pStyle w:val="ListBullet"/>
      </w:pPr>
      <w:r>
        <w:t>Your institution's compliance portal/intranet</w:t>
      </w:r>
    </w:p>
    <w:p>
      <w:r>
        <w:br w:type="page"/>
      </w:r>
    </w:p>
    <w:p>
      <w:pPr>
        <w:pStyle w:val="Title"/>
      </w:pPr>
      <w:r>
        <w:t>APPENDIX B: COMMON COMPLIANCE VIOLATIONS TO AVOID</w:t>
      </w:r>
    </w:p>
    <w:p>
      <w:r>
        <w:rPr>
          <w:b/>
        </w:rPr>
        <w:t xml:space="preserve">Lending without credit bureau check: </w:t>
      </w:r>
      <w:r>
        <w:rPr>
          <w:color w:val="00467F"/>
        </w:rPr>
        <w:t>Always pull CB report before every loan</w:t>
      </w:r>
    </w:p>
    <w:p>
      <w:r>
        <w:rPr>
          <w:b/>
        </w:rPr>
        <w:t xml:space="preserve">Incomplete KYC documentation: </w:t>
      </w:r>
      <w:r>
        <w:rPr>
          <w:color w:val="00467F"/>
        </w:rPr>
        <w:t>Ensure all required documents collected and verified</w:t>
      </w:r>
    </w:p>
    <w:p>
      <w:r>
        <w:rPr>
          <w:b/>
        </w:rPr>
        <w:t xml:space="preserve">Not masking Aadhaar: </w:t>
      </w:r>
      <w:r>
        <w:rPr>
          <w:color w:val="00467F"/>
        </w:rPr>
        <w:t>Mask first 8 digits in all records</w:t>
      </w:r>
    </w:p>
    <w:p>
      <w:r>
        <w:rPr>
          <w:b/>
        </w:rPr>
        <w:t xml:space="preserve">Exceeding 50% FOIR: </w:t>
      </w:r>
      <w:r>
        <w:rPr>
          <w:color w:val="00467F"/>
        </w:rPr>
        <w:t>Calculate FOIR correctly including all obligations</w:t>
      </w:r>
    </w:p>
    <w:p>
      <w:r>
        <w:rPr>
          <w:b/>
        </w:rPr>
        <w:t xml:space="preserve">Lending to 4th lender: </w:t>
      </w:r>
      <w:r>
        <w:rPr>
          <w:color w:val="00467F"/>
        </w:rPr>
        <w:t>Check lender count, maximum 3 MFI lenders</w:t>
      </w:r>
    </w:p>
    <w:p>
      <w:r>
        <w:rPr>
          <w:b/>
        </w:rPr>
        <w:t xml:space="preserve">Coercive recovery: </w:t>
      </w:r>
      <w:r>
        <w:rPr>
          <w:color w:val="00467F"/>
        </w:rPr>
        <w:t>Follow Code of Conduct, zero tolerance for harassment</w:t>
      </w:r>
    </w:p>
    <w:p>
      <w:r>
        <w:rPr>
          <w:b/>
        </w:rPr>
        <w:t xml:space="preserve">Late credit bureau reporting: </w:t>
      </w:r>
      <w:r>
        <w:rPr>
          <w:color w:val="00467F"/>
        </w:rPr>
        <w:t>Report all loans monthly without delay</w:t>
      </w:r>
    </w:p>
    <w:p>
      <w:r>
        <w:rPr>
          <w:b/>
        </w:rPr>
        <w:t xml:space="preserve">Not maintaining loan documentation: </w:t>
      </w:r>
      <w:r>
        <w:rPr>
          <w:color w:val="00467F"/>
        </w:rPr>
        <w:t>Keep complete documentation for audit trail</w:t>
      </w:r>
    </w:p>
    <w:p>
      <w:r>
        <w:rPr>
          <w:b/>
        </w:rPr>
        <w:t xml:space="preserve">Incorrect asset classification: </w:t>
      </w:r>
      <w:r>
        <w:rPr>
          <w:color w:val="00467F"/>
        </w:rPr>
        <w:t>Classify NPAs correctly as per DPD</w:t>
      </w:r>
    </w:p>
    <w:p>
      <w:r>
        <w:rPr>
          <w:b/>
        </w:rPr>
        <w:t xml:space="preserve">Not providing grievance redressal: </w:t>
      </w:r>
      <w:r>
        <w:rPr>
          <w:color w:val="00467F"/>
        </w:rPr>
        <w:t>Ensure complaints handled promptly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END OF MODULE 2</w:t>
      </w:r>
    </w:p>
    <w:p/>
    <w:p>
      <w:pPr>
        <w:jc w:val="center"/>
      </w:pPr>
      <w:r>
        <w:rPr>
          <w:i/>
          <w:sz w:val="24"/>
        </w:rPr>
        <w:t>Next: Module 3 - Operational Processes and Procedures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