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F3864"/>
          <w:sz w:val="24"/>
          <w:szCs w:val="24"/>
        </w:rPr>
        <w:t xml:space="preserve">K. J. Somaiya Institute of Technology</w:t>
      </w:r>
    </w:p>
    <w:p>
      <w:pPr>
        <w:spacing w:after="20"/>
        <w:jc w:val="center"/>
      </w:pPr>
      <w:r>
        <w:rPr>
          <w:b/>
          <w:bCs/>
          <w:color w:val="1F3864"/>
          <w:sz w:val="20"/>
          <w:szCs w:val="20"/>
        </w:rPr>
        <w:t xml:space="preserve">Department of Artificial Intelligence and Data Science</w:t>
      </w:r>
    </w:p>
    <w:p>
      <w:pPr>
        <w:spacing w:after="20"/>
        <w:jc w:val="center"/>
      </w:pPr>
      <w:r>
        <w:rPr>
          <w:b/>
          <w:bCs/>
          <w:color w:val="A6192E"/>
          <w:sz w:val="20"/>
          <w:szCs w:val="20"/>
        </w:rPr>
        <w:t xml:space="preserve">Project-Based Learning (PBL) – One Page Project Summary</w:t>
      </w:r>
    </w:p>
    <w:p>
      <w:pPr>
        <w:pBdr>
          <w:bottom w:val="single" w:color="A6192E" w:sz="12" w:space="4"/>
        </w:pBdr>
        <w:spacing w:after="80"/>
        <w:jc w:val="center"/>
      </w:pPr>
      <w:r>
        <w:rPr>
          <w:b/>
          <w:bCs/>
          <w:sz w:val="18"/>
          <w:szCs w:val="18"/>
        </w:rPr>
        <w:t xml:space="preserve">Academic Year: 2025–26    |    Semester: III</w:t>
      </w:r>
    </w:p>
    <w:p>
      <w:pPr>
        <w:pBdr>
          <w:bottom w:val="single" w:color="1F3864" w:sz="6" w:space="2"/>
        </w:pBdr>
        <w:spacing w:after="60" w:before="140"/>
      </w:pPr>
      <w:r>
        <w:rPr>
          <w:b/>
          <w:bCs/>
          <w:color w:val="1F3864"/>
          <w:sz w:val="20"/>
          <w:szCs w:val="20"/>
        </w:rPr>
        <w:t xml:space="preserve">1. PROJECT DATA</w:t>
      </w:r>
    </w:p>
    <w:p>
      <w:pPr>
        <w:spacing w:after="30"/>
      </w:pPr>
      <w:r>
        <w:rPr>
          <w:b/>
          <w:bCs/>
          <w:sz w:val="18"/>
          <w:szCs w:val="18"/>
        </w:rPr>
        <w:t xml:space="preserve">Project Title: </w:t>
      </w:r>
      <w:r>
        <w:rPr>
          <w:sz w:val="18"/>
          <w:szCs w:val="18"/>
        </w:rPr>
        <w:t xml:space="preserve">Waterborne Disease Risk Mapper — A District-Level Cholera Risk Scoring and Ranking System</w:t>
      </w:r>
    </w:p>
    <w:p>
      <w:pPr>
        <w:spacing w:after="30"/>
      </w:pPr>
      <w:r>
        <w:rPr>
          <w:b/>
          <w:bCs/>
          <w:sz w:val="18"/>
          <w:szCs w:val="18"/>
        </w:rPr>
        <w:t xml:space="preserve">Project Domain: </w:t>
      </w:r>
      <w:r>
        <w:rPr>
          <w:sz w:val="18"/>
          <w:szCs w:val="18"/>
        </w:rPr>
        <w:t xml:space="preserve">Data Structures &amp; Algorithms | Public Health Analytics | Database-Driven Desktop Applications</w:t>
      </w:r>
    </w:p>
    <w:p>
      <w:pPr>
        <w:spacing w:after="30"/>
      </w:pPr>
      <w:r>
        <w:rPr>
          <w:b/>
          <w:bCs/>
          <w:sz w:val="18"/>
          <w:szCs w:val="18"/>
        </w:rPr>
        <w:t xml:space="preserve">Project Guide: </w:t>
      </w:r>
      <w:r>
        <w:rPr>
          <w:sz w:val="18"/>
          <w:szCs w:val="18"/>
        </w:rPr>
        <w:t xml:space="preserve">Prof. Praveen Patil, Research Supervisor, Department of AI &amp; DS</w:t>
      </w:r>
    </w:p>
    <w:p>
      <w:pPr>
        <w:spacing w:after="30"/>
      </w:pPr>
      <w:r>
        <w:rPr>
          <w:b/>
          <w:bCs/>
          <w:sz w:val="18"/>
          <w:szCs w:val="18"/>
        </w:rPr>
        <w:t xml:space="preserve">Team Members: </w:t>
      </w:r>
      <w:r>
        <w:rPr>
          <w:sz w:val="18"/>
          <w:szCs w:val="18"/>
        </w:rPr>
        <w:t xml:space="preserve">1. Sharvil Dhumal    2. AnkushKumar Yadav    3. Nikesh Hingu</w:t>
      </w:r>
    </w:p>
    <w:p>
      <w:pPr>
        <w:pBdr>
          <w:bottom w:val="single" w:color="1F3864" w:sz="6" w:space="2"/>
        </w:pBdr>
        <w:spacing w:after="60" w:before="140"/>
      </w:pPr>
      <w:r>
        <w:rPr>
          <w:b/>
          <w:bCs/>
          <w:color w:val="1F3864"/>
          <w:sz w:val="20"/>
          <w:szCs w:val="20"/>
        </w:rPr>
        <w:t xml:space="preserve">2. EXECUTIVE SUMMARY</w:t>
      </w:r>
    </w:p>
    <w:p>
      <w:pPr>
        <w:spacing w:after="30"/>
        <w:jc w:val="both"/>
      </w:pPr>
      <w:r>
        <w:rPr>
          <w:sz w:val="18"/>
          <w:szCs w:val="18"/>
        </w:rPr>
        <w:t xml:space="preserve">The Waterborne Disease Risk Mapper is a low-cost JavaFX + MySQL desktop application that converts raw district-level water scarcity, sanitation deficit, and population density data into a single, normalised Cholera Risk Score (0–100). A DSA-based ranking engine (QuickSort) sorts all districts by risk and produces a live leaderboard highlighting the Top-3 priority zones. The core achievement is an end-to-end pipeline — data to score to ranking to plain-language recommendation — that lets non-technical health officers identify and act on high-risk areas without GIS expertise or expensive software.</w:t>
      </w:r>
    </w:p>
    <w:p>
      <w:pPr>
        <w:pBdr>
          <w:bottom w:val="single" w:color="1F3864" w:sz="6" w:space="2"/>
        </w:pBdr>
        <w:spacing w:after="60" w:before="140"/>
      </w:pPr>
      <w:r>
        <w:rPr>
          <w:b/>
          <w:bCs/>
          <w:color w:val="1F3864"/>
          <w:sz w:val="20"/>
          <w:szCs w:val="20"/>
        </w:rPr>
        <w:t xml:space="preserve">3. PROBLEM STATEMENT</w:t>
      </w:r>
    </w:p>
    <w:p>
      <w:pPr>
        <w:spacing w:after="30"/>
        <w:jc w:val="both"/>
      </w:pPr>
      <w:r>
        <w:rPr>
          <w:sz w:val="18"/>
          <w:szCs w:val="18"/>
        </w:rPr>
        <w:t xml:space="preserve">Cholera and other waterborne diseases remain leading causes of preventable mortality in regions with unsafe water and poor sanitation, yet existing tools only describe the problem rather than prioritise action. Current risk maps are static, coarse in resolution, and offer no automated method to rank which districts need intervention first. Local health officers rarely have access to GIS specialists or licensed mapping software, leaving raw indicator data difficult to interpret and act upon.</w:t>
      </w:r>
    </w:p>
    <w:p>
      <w:pPr>
        <w:pBdr>
          <w:bottom w:val="single" w:color="1F3864" w:sz="6" w:space="2"/>
        </w:pBdr>
        <w:spacing w:after="60" w:before="140"/>
      </w:pPr>
      <w:r>
        <w:rPr>
          <w:b/>
          <w:bCs/>
          <w:color w:val="1F3864"/>
          <w:sz w:val="20"/>
          <w:szCs w:val="20"/>
        </w:rPr>
        <w:t xml:space="preserve">4. KEY OBJECTIVES</w:t>
      </w:r>
    </w:p>
    <w:p>
      <w:pPr>
        <w:spacing w:after="20"/>
        <w:ind w:left="340" w:hanging="200"/>
      </w:pPr>
      <w:r>
        <w:rPr>
          <w:sz w:val="18"/>
          <w:szCs w:val="18"/>
        </w:rPr>
        <w:t xml:space="preserve">1. Design a multi-factor risk model that computes a district-wise Cholera Risk Score (0–100) combining Water Scarcity %, Sanitation Deficit %, and Population Density Index using literature-informed weights.</w:t>
      </w:r>
    </w:p>
    <w:p>
      <w:pPr>
        <w:spacing w:after="20"/>
        <w:ind w:left="340" w:hanging="200"/>
      </w:pPr>
      <w:r>
        <w:rPr>
          <w:sz w:val="18"/>
          <w:szCs w:val="18"/>
        </w:rPr>
        <w:t xml:space="preserve">2. Build a MySQL-backed JavaFX dashboard supporting real-time district search, state/risk-band filtering, and visual analytics through bar, pie, and scatter plots.</w:t>
      </w:r>
    </w:p>
    <w:p>
      <w:pPr>
        <w:spacing w:after="20"/>
        <w:ind w:left="340" w:hanging="200"/>
      </w:pPr>
      <w:r>
        <w:rPr>
          <w:sz w:val="18"/>
          <w:szCs w:val="18"/>
        </w:rPr>
        <w:t xml:space="preserve">3. Implement DSA-based risk ranking using QuickSort (O(n log n) average case) to generate a sortable leaderboard and auto-highlight the Top-3 highest-risk districts.</w:t>
      </w:r>
    </w:p>
    <w:p>
      <w:pPr>
        <w:spacing w:after="20"/>
        <w:ind w:left="340" w:hanging="200"/>
      </w:pPr>
      <w:r>
        <w:rPr>
          <w:sz w:val="18"/>
          <w:szCs w:val="18"/>
        </w:rPr>
        <w:t xml:space="preserve">4. Generate automated plain-language recommendations that translate risk scores into actionable guidance (emergency water treatment vs. sanitation upgrades vs. routine monitoring).</w:t>
      </w:r>
    </w:p>
    <w:p>
      <w:pPr>
        <w:pBdr>
          <w:bottom w:val="single" w:color="1F3864" w:sz="6" w:space="2"/>
        </w:pBdr>
        <w:spacing w:after="60" w:before="140"/>
      </w:pPr>
      <w:r>
        <w:rPr>
          <w:b/>
          <w:bCs/>
          <w:color w:val="1F3864"/>
          <w:sz w:val="20"/>
          <w:szCs w:val="20"/>
        </w:rPr>
        <w:t xml:space="preserve">5. METHODOLOGY &amp; TECH STACK</w:t>
      </w:r>
    </w:p>
    <w:p>
      <w:pPr>
        <w:spacing w:after="30"/>
      </w:pPr>
      <w:r>
        <w:rPr>
          <w:b/>
          <w:bCs/>
          <w:sz w:val="18"/>
          <w:szCs w:val="18"/>
        </w:rPr>
        <w:t xml:space="preserve">Algorithms/Models: </w:t>
      </w:r>
      <w:r>
        <w:rPr>
          <w:sz w:val="18"/>
          <w:szCs w:val="18"/>
        </w:rPr>
        <w:t xml:space="preserve">Weighted multi-factor risk scoring formula — Risk Score = w1(Water Scarcity) + w2(Sanitation Deficit) + w3(Population Density), min-max normalised to a 0–100 scale; QuickSort (avg. O(n log n)) for risk ranking; rule-based recommendation engine (&gt;70 High, 40–70 Moderate, &lt;40 Low).</w:t>
      </w:r>
    </w:p>
    <w:p>
      <w:pPr>
        <w:spacing w:after="30"/>
      </w:pPr>
      <w:r>
        <w:rPr>
          <w:b/>
          <w:bCs/>
          <w:sz w:val="18"/>
          <w:szCs w:val="18"/>
        </w:rPr>
        <w:t xml:space="preserve">Tools &amp; Frameworks: </w:t>
      </w:r>
      <w:r>
        <w:rPr>
          <w:sz w:val="18"/>
          <w:szCs w:val="18"/>
        </w:rPr>
        <w:t xml:space="preserve">Java (JDK 17), JavaFX for the GUI and charting, MySQL with JDBC connectivity, Scene Builder for UI layout, Git/GitHub for version control. Three-tier architecture: Presentation Layer (JavaFX UI) → Logic Layer (risk calculation + sorting) → Data Layer (MySQL).</w:t>
      </w:r>
    </w:p>
    <w:p>
      <w:pPr>
        <w:spacing w:after="30"/>
      </w:pPr>
      <w:r>
        <w:rPr>
          <w:b/>
          <w:bCs/>
          <w:sz w:val="18"/>
          <w:szCs w:val="18"/>
        </w:rPr>
        <w:t xml:space="preserve">Dataset Used: </w:t>
      </w:r>
      <w:r>
        <w:rPr>
          <w:sz w:val="18"/>
          <w:szCs w:val="18"/>
        </w:rPr>
        <w:t xml:space="preserve">NFHS-5 District Factsheet Data, MoHFW/IIPS (707 districts) — Water Scarcity % and Sanitation Deficit %; Census of India 2011 district table (640 districts) — Population for Density Index. Joined on district name, cleaned and stored one record per district in MySQL.</w:t>
      </w:r>
    </w:p>
    <w:p>
      <w:pPr>
        <w:spacing w:after="30"/>
      </w:pPr>
      <w:r>
        <w:rPr>
          <w:b/>
          <w:bCs/>
          <w:sz w:val="18"/>
          <w:szCs w:val="18"/>
        </w:rPr>
        <w:t xml:space="preserve">Hardware/Environment: </w:t>
      </w:r>
      <w:r>
        <w:rPr>
          <w:sz w:val="18"/>
          <w:szCs w:val="18"/>
        </w:rPr>
        <w:t xml:space="preserve">Windows 10/11 desktop, 8 GB RAM, Intel i5 or equivalent; IntelliJ IDEA / Eclipse IDE with MySQL Server 8.0 running locally.</w:t>
      </w:r>
    </w:p>
    <w:p>
      <w:pPr>
        <w:pBdr>
          <w:bottom w:val="single" w:color="1F3864" w:sz="6" w:space="2"/>
        </w:pBdr>
        <w:spacing w:after="60" w:before="140"/>
      </w:pPr>
      <w:r>
        <w:rPr>
          <w:b/>
          <w:bCs/>
          <w:color w:val="1F3864"/>
          <w:sz w:val="20"/>
          <w:szCs w:val="20"/>
        </w:rPr>
        <w:t xml:space="preserve">6. OUTCOMES &amp; DELIVERABLES</w:t>
      </w:r>
    </w:p>
    <w:p>
      <w:pPr>
        <w:spacing w:after="30"/>
      </w:pPr>
      <w:r>
        <w:rPr>
          <w:b/>
          <w:bCs/>
          <w:sz w:val="18"/>
          <w:szCs w:val="18"/>
        </w:rPr>
        <w:t xml:space="preserve">Working Prototype/Model: </w:t>
      </w:r>
      <w:r>
        <w:rPr>
          <w:sz w:val="18"/>
          <w:szCs w:val="18"/>
        </w:rPr>
        <w:t xml:space="preserve">A fully functional JavaFX desktop dashboard with five modules — Dashboard Overview, District Explorer, Risk Ranking, Data Visualization, and District Data Table. The overview screen reports summary cards (Total Districts, High/Moderate/Low Risk counts), a Highest-Risk District Spotlight, average risk score, and comparison/distribution charts.</w:t>
      </w:r>
    </w:p>
    <w:p>
      <w:pPr>
        <w:spacing w:after="30"/>
      </w:pPr>
      <w:r>
        <w:rPr>
          <w:b/>
          <w:bCs/>
          <w:sz w:val="18"/>
          <w:szCs w:val="18"/>
        </w:rPr>
        <w:t xml:space="preserve">Code Repository: </w:t>
      </w:r>
      <w:r>
        <w:rPr>
          <w:sz w:val="18"/>
          <w:szCs w:val="18"/>
        </w:rPr>
        <w:t xml:space="preserve">[Insert GitHub/GitLab Link]</w:t>
      </w:r>
    </w:p>
    <w:p>
      <w:pPr>
        <w:spacing w:after="20"/>
      </w:pPr>
      <w:r>
        <w:rPr>
          <w:b/>
          <w:bCs/>
          <w:sz w:val="18"/>
          <w:szCs w:val="18"/>
        </w:rPr>
        <w:t xml:space="preserve">Key Findings:</w:t>
      </w:r>
    </w:p>
    <w:p>
      <w:pPr>
        <w:pStyle w:val="ListParagraph"/>
        <w:numPr>
          <w:ilvl w:val="0"/>
          <w:numId w:val="1"/>
        </w:numPr>
        <w:spacing w:after="20"/>
      </w:pPr>
      <w:r>
        <w:rPr>
          <w:sz w:val="18"/>
          <w:szCs w:val="18"/>
        </w:rPr>
        <w:t xml:space="preserve">In the pilot build (12 sample districts), the mean Cholera Risk Score was 53.5/100, with 2 districts classified High Risk, 7 Moderate, and 3 Low.</w:t>
      </w:r>
    </w:p>
    <w:p>
      <w:pPr>
        <w:pStyle w:val="ListParagraph"/>
        <w:numPr>
          <w:ilvl w:val="0"/>
          <w:numId w:val="1"/>
        </w:numPr>
        <w:spacing w:after="20"/>
      </w:pPr>
      <w:r>
        <w:rPr>
          <w:sz w:val="18"/>
          <w:szCs w:val="18"/>
        </w:rPr>
        <w:t xml:space="preserve">The highest-risk district scored 71.7/100, crossing the emergency-water-treatment threshold and confirming the model's ability to isolate priority zones.</w:t>
      </w:r>
    </w:p>
    <w:p>
      <w:pPr>
        <w:pStyle w:val="ListParagraph"/>
        <w:numPr>
          <w:ilvl w:val="0"/>
          <w:numId w:val="1"/>
        </w:numPr>
        <w:spacing w:after="20"/>
      </w:pPr>
      <w:r>
        <w:rPr>
          <w:sz w:val="18"/>
          <w:szCs w:val="18"/>
        </w:rPr>
        <w:t xml:space="preserve">Combining three indicators into one score exposed high-risk pockets that single-factor analysis and state-level averages would have masked.</w:t>
      </w:r>
    </w:p>
    <w:p>
      <w:pPr>
        <w:pStyle w:val="ListParagraph"/>
        <w:numPr>
          <w:ilvl w:val="0"/>
          <w:numId w:val="1"/>
        </w:numPr>
        <w:spacing w:after="20"/>
      </w:pPr>
      <w:r>
        <w:rPr>
          <w:sz w:val="18"/>
          <w:szCs w:val="18"/>
        </w:rPr>
        <w:t xml:space="preserve">QuickSort ranking kept leaderboard refresh effectively instantaneous, confirming the design scales as more districts are added.</w:t>
      </w:r>
    </w:p>
    <w:p>
      <w:pPr>
        <w:pStyle w:val="ListParagraph"/>
        <w:numPr>
          <w:ilvl w:val="0"/>
          <w:numId w:val="1"/>
        </w:numPr>
        <w:spacing w:after="20"/>
      </w:pPr>
      <w:r>
        <w:rPr>
          <w:sz w:val="18"/>
          <w:szCs w:val="18"/>
        </w:rPr>
        <w:t xml:space="preserve">Future scope: live government/open-data feeds, extension to other waterborne diseases, and ML-based early-warning prediction.</w:t>
      </w:r>
    </w:p>
    <w:p>
      <w:pPr>
        <w:tabs>
          <w:tab w:val="right" w:pos="9026"/>
        </w:tabs>
        <w:spacing w:before="200"/>
      </w:pPr>
      <w:r>
        <w:rPr>
          <w:b/>
          <w:bCs/>
          <w:sz w:val="18"/>
          <w:szCs w:val="18"/>
        </w:rPr>
        <w:t xml:space="preserve">Project Guide Name and sign: ______________________________</w:t>
      </w:r>
    </w:p>
    <w:p>
      <w:pPr>
        <w:spacing w:before="40"/>
      </w:pPr>
      <w:r>
        <w:rPr>
          <w:i/>
          <w:iCs/>
          <w:sz w:val="16"/>
          <w:szCs w:val="16"/>
        </w:rPr>
        <w:t xml:space="preserve">Prof. Praveen Patil, Department of AI &amp; DS</w:t>
      </w:r>
    </w:p>
    <w:sectPr>
      <w:pgSz w:w="11906" w:h="16838" w:orient="portrait"/>
      <w:pgMar w:top="720" w:right="900" w:bottom="6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2026-09-21T11:15:48.286Z</dcterms:created>
  <dcterms:modified xsi:type="dcterms:W3CDTF">2026-09-21T11:15:48.286Z</dcterms:modified>
</cp:coreProperties>
</file>

<file path=docProps/custom.xml><?xml version="1.0" encoding="utf-8"?>
<Properties xmlns="http://schemas.openxmlformats.org/officeDocument/2006/custom-properties" xmlns:vt="http://schemas.openxmlformats.org/officeDocument/2006/docPropsVTypes"/>
</file>