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C81AA" w14:textId="594BD476" w:rsidR="00DA00B9" w:rsidRPr="00DA00B9" w:rsidRDefault="00DA00B9" w:rsidP="00DA00B9">
      <w:pPr>
        <w:pStyle w:val="Title"/>
        <w:jc w:val="center"/>
        <w:rPr>
          <w:b/>
          <w:bCs/>
          <w:sz w:val="72"/>
          <w:szCs w:val="72"/>
        </w:rPr>
      </w:pPr>
      <w:r w:rsidRPr="00DA00B9">
        <w:rPr>
          <w:b/>
          <w:bCs/>
          <w:sz w:val="72"/>
          <w:szCs w:val="72"/>
        </w:rPr>
        <w:t xml:space="preserve">Report </w:t>
      </w:r>
      <w:r>
        <w:rPr>
          <w:b/>
          <w:bCs/>
          <w:sz w:val="72"/>
          <w:szCs w:val="72"/>
        </w:rPr>
        <w:t xml:space="preserve">&amp; </w:t>
      </w:r>
      <w:r w:rsidRPr="00DA00B9">
        <w:rPr>
          <w:b/>
          <w:bCs/>
          <w:sz w:val="72"/>
          <w:szCs w:val="72"/>
        </w:rPr>
        <w:t>Insights</w:t>
      </w:r>
    </w:p>
    <w:p w14:paraId="329A2943" w14:textId="1D57103B" w:rsidR="00DA00B9" w:rsidRPr="00DA00B9" w:rsidRDefault="00DA00B9" w:rsidP="00DA00B9">
      <w:pPr>
        <w:pStyle w:val="Title"/>
      </w:pPr>
      <w:r>
        <w:br/>
      </w:r>
      <w:r w:rsidRPr="00DA00B9">
        <w:rPr>
          <w:sz w:val="32"/>
          <w:szCs w:val="32"/>
        </w:rPr>
        <w:t>Executive Inventory Dashboard Report</w:t>
      </w:r>
    </w:p>
    <w:p w14:paraId="5F2DB6BF" w14:textId="77777777" w:rsidR="00DA00B9" w:rsidRPr="00DA00B9" w:rsidRDefault="00DA00B9" w:rsidP="00DA00B9">
      <w:pPr>
        <w:rPr>
          <w:b/>
          <w:bCs/>
        </w:rPr>
      </w:pPr>
      <w:r w:rsidRPr="00DA00B9">
        <w:rPr>
          <w:b/>
          <w:bCs/>
        </w:rPr>
        <w:t>Overview</w:t>
      </w:r>
    </w:p>
    <w:p w14:paraId="77C89B32" w14:textId="77777777" w:rsidR="00DA00B9" w:rsidRPr="00DA00B9" w:rsidRDefault="00DA00B9" w:rsidP="00DA00B9">
      <w:r w:rsidRPr="00DA00B9">
        <w:t>This executive summary provides key performance insights into Urban Retail Co.'s inventory management, sales forecasting, and stock movement. The dashboard highlights inventory health, forecast accuracy, and dead stock analysis across product categories and timeframes.</w:t>
      </w:r>
    </w:p>
    <w:p w14:paraId="65F6B6E3" w14:textId="77777777" w:rsidR="00DA00B9" w:rsidRPr="00DA00B9" w:rsidRDefault="00DA00B9" w:rsidP="00DA00B9">
      <w:r w:rsidRPr="00DA00B9">
        <w:pict w14:anchorId="5E978063">
          <v:rect id="_x0000_i1049" style="width:0;height:1.5pt" o:hralign="center" o:hrstd="t" o:hr="t" fillcolor="#a0a0a0" stroked="f"/>
        </w:pict>
      </w:r>
    </w:p>
    <w:p w14:paraId="44D307B1" w14:textId="77777777" w:rsidR="00DA00B9" w:rsidRPr="00DA00B9" w:rsidRDefault="00DA00B9" w:rsidP="00DA00B9">
      <w:pPr>
        <w:rPr>
          <w:b/>
          <w:bCs/>
        </w:rPr>
      </w:pPr>
      <w:r w:rsidRPr="00DA00B9">
        <w:rPr>
          <w:b/>
          <w:bCs/>
        </w:rPr>
        <w:t>Key Performance Indicators (KPIs)</w:t>
      </w:r>
    </w:p>
    <w:p w14:paraId="6EDAFA59" w14:textId="77777777" w:rsidR="00DA00B9" w:rsidRPr="00DA00B9" w:rsidRDefault="00DA00B9" w:rsidP="00DA00B9">
      <w:pPr>
        <w:numPr>
          <w:ilvl w:val="0"/>
          <w:numId w:val="1"/>
        </w:numPr>
      </w:pPr>
      <w:r w:rsidRPr="00DA00B9">
        <w:rPr>
          <w:b/>
          <w:bCs/>
        </w:rPr>
        <w:t>Total Inventory</w:t>
      </w:r>
    </w:p>
    <w:p w14:paraId="61C31B7F" w14:textId="77777777" w:rsidR="00DA00B9" w:rsidRPr="00DA00B9" w:rsidRDefault="00DA00B9" w:rsidP="00DA00B9">
      <w:pPr>
        <w:numPr>
          <w:ilvl w:val="1"/>
          <w:numId w:val="1"/>
        </w:numPr>
      </w:pPr>
      <w:r w:rsidRPr="00DA00B9">
        <w:rPr>
          <w:b/>
          <w:bCs/>
        </w:rPr>
        <w:t>Value:</w:t>
      </w:r>
      <w:r w:rsidRPr="00DA00B9">
        <w:t xml:space="preserve"> ₹15.95M</w:t>
      </w:r>
    </w:p>
    <w:p w14:paraId="1502B806" w14:textId="77777777" w:rsidR="00DA00B9" w:rsidRPr="00DA00B9" w:rsidRDefault="00DA00B9" w:rsidP="00DA00B9">
      <w:pPr>
        <w:numPr>
          <w:ilvl w:val="1"/>
          <w:numId w:val="1"/>
        </w:numPr>
      </w:pPr>
      <w:r w:rsidRPr="00DA00B9">
        <w:rPr>
          <w:b/>
          <w:bCs/>
        </w:rPr>
        <w:t>Insight:</w:t>
      </w:r>
      <w:r w:rsidRPr="00DA00B9">
        <w:t xml:space="preserve"> This is the current total valuation of all products held in inventory across categories and regions.</w:t>
      </w:r>
    </w:p>
    <w:p w14:paraId="245A6C56" w14:textId="77777777" w:rsidR="00DA00B9" w:rsidRPr="00DA00B9" w:rsidRDefault="00DA00B9" w:rsidP="00DA00B9">
      <w:pPr>
        <w:numPr>
          <w:ilvl w:val="0"/>
          <w:numId w:val="1"/>
        </w:numPr>
      </w:pPr>
      <w:r w:rsidRPr="00DA00B9">
        <w:rPr>
          <w:b/>
          <w:bCs/>
        </w:rPr>
        <w:t>Gross Margin (%)</w:t>
      </w:r>
    </w:p>
    <w:p w14:paraId="3BFAF4E3" w14:textId="77777777" w:rsidR="00DA00B9" w:rsidRPr="00DA00B9" w:rsidRDefault="00DA00B9" w:rsidP="00DA00B9">
      <w:pPr>
        <w:numPr>
          <w:ilvl w:val="1"/>
          <w:numId w:val="1"/>
        </w:numPr>
      </w:pPr>
      <w:r w:rsidRPr="00DA00B9">
        <w:rPr>
          <w:b/>
          <w:bCs/>
        </w:rPr>
        <w:t>Value:</w:t>
      </w:r>
      <w:r w:rsidRPr="00DA00B9">
        <w:t xml:space="preserve"> 28.02%</w:t>
      </w:r>
    </w:p>
    <w:p w14:paraId="2591738C" w14:textId="77777777" w:rsidR="00DA00B9" w:rsidRPr="00DA00B9" w:rsidRDefault="00DA00B9" w:rsidP="00DA00B9">
      <w:pPr>
        <w:numPr>
          <w:ilvl w:val="1"/>
          <w:numId w:val="1"/>
        </w:numPr>
      </w:pPr>
      <w:r w:rsidRPr="00DA00B9">
        <w:rPr>
          <w:b/>
          <w:bCs/>
        </w:rPr>
        <w:t>Insight:</w:t>
      </w:r>
      <w:r w:rsidRPr="00DA00B9">
        <w:t xml:space="preserve"> Reflects overall profitability. A moderate margin indicates room for improvement in pricing strategies or cost optimization.</w:t>
      </w:r>
    </w:p>
    <w:p w14:paraId="580A757C" w14:textId="77777777" w:rsidR="00DA00B9" w:rsidRPr="00DA00B9" w:rsidRDefault="00DA00B9" w:rsidP="00DA00B9">
      <w:pPr>
        <w:numPr>
          <w:ilvl w:val="0"/>
          <w:numId w:val="1"/>
        </w:numPr>
      </w:pPr>
      <w:r w:rsidRPr="00DA00B9">
        <w:rPr>
          <w:b/>
          <w:bCs/>
        </w:rPr>
        <w:t>Inventory Turnover Rate</w:t>
      </w:r>
    </w:p>
    <w:p w14:paraId="2449F5A8" w14:textId="77777777" w:rsidR="00DA00B9" w:rsidRPr="00DA00B9" w:rsidRDefault="00DA00B9" w:rsidP="00DA00B9">
      <w:pPr>
        <w:numPr>
          <w:ilvl w:val="1"/>
          <w:numId w:val="1"/>
        </w:numPr>
      </w:pPr>
      <w:r w:rsidRPr="00DA00B9">
        <w:rPr>
          <w:b/>
          <w:bCs/>
        </w:rPr>
        <w:t>Value:</w:t>
      </w:r>
      <w:r w:rsidRPr="00DA00B9">
        <w:t xml:space="preserve"> 72.70K</w:t>
      </w:r>
    </w:p>
    <w:p w14:paraId="4461FF2E" w14:textId="77777777" w:rsidR="00DA00B9" w:rsidRPr="00DA00B9" w:rsidRDefault="00DA00B9" w:rsidP="00DA00B9">
      <w:pPr>
        <w:numPr>
          <w:ilvl w:val="1"/>
          <w:numId w:val="1"/>
        </w:numPr>
      </w:pPr>
      <w:r w:rsidRPr="00DA00B9">
        <w:rPr>
          <w:b/>
          <w:bCs/>
        </w:rPr>
        <w:t>Insight:</w:t>
      </w:r>
      <w:r w:rsidRPr="00DA00B9">
        <w:t xml:space="preserve"> A high turnover rate suggests that products are selling quickly and inventory is being replenished efficiently.</w:t>
      </w:r>
    </w:p>
    <w:p w14:paraId="7E8756AF" w14:textId="77777777" w:rsidR="00DA00B9" w:rsidRPr="00DA00B9" w:rsidRDefault="00DA00B9" w:rsidP="00DA00B9">
      <w:pPr>
        <w:numPr>
          <w:ilvl w:val="0"/>
          <w:numId w:val="1"/>
        </w:numPr>
      </w:pPr>
      <w:r w:rsidRPr="00DA00B9">
        <w:rPr>
          <w:b/>
          <w:bCs/>
        </w:rPr>
        <w:t>Forecast Accuracy (%)</w:t>
      </w:r>
    </w:p>
    <w:p w14:paraId="291562A6" w14:textId="77777777" w:rsidR="00DA00B9" w:rsidRPr="00DA00B9" w:rsidRDefault="00DA00B9" w:rsidP="00DA00B9">
      <w:pPr>
        <w:numPr>
          <w:ilvl w:val="1"/>
          <w:numId w:val="1"/>
        </w:numPr>
      </w:pPr>
      <w:r w:rsidRPr="00DA00B9">
        <w:rPr>
          <w:b/>
          <w:bCs/>
        </w:rPr>
        <w:t>Value:</w:t>
      </w:r>
      <w:r w:rsidRPr="00DA00B9">
        <w:t xml:space="preserve"> 85.79%</w:t>
      </w:r>
    </w:p>
    <w:p w14:paraId="34764383" w14:textId="77777777" w:rsidR="00DA00B9" w:rsidRPr="00DA00B9" w:rsidRDefault="00DA00B9" w:rsidP="00DA00B9">
      <w:pPr>
        <w:numPr>
          <w:ilvl w:val="1"/>
          <w:numId w:val="1"/>
        </w:numPr>
      </w:pPr>
      <w:r w:rsidRPr="00DA00B9">
        <w:rPr>
          <w:b/>
          <w:bCs/>
        </w:rPr>
        <w:t>Insight:</w:t>
      </w:r>
      <w:r w:rsidRPr="00DA00B9">
        <w:t xml:space="preserve"> Indicates strong demand forecasting performance, ensuring optimal stocking and reducing the risk of over/understocking.</w:t>
      </w:r>
    </w:p>
    <w:p w14:paraId="3808BDD3" w14:textId="77777777" w:rsidR="00DA00B9" w:rsidRPr="00DA00B9" w:rsidRDefault="00DA00B9" w:rsidP="00DA00B9">
      <w:pPr>
        <w:numPr>
          <w:ilvl w:val="0"/>
          <w:numId w:val="1"/>
        </w:numPr>
      </w:pPr>
      <w:r w:rsidRPr="00DA00B9">
        <w:rPr>
          <w:b/>
          <w:bCs/>
        </w:rPr>
        <w:t>Stockout Rate (%)</w:t>
      </w:r>
    </w:p>
    <w:p w14:paraId="42671B33" w14:textId="77777777" w:rsidR="00DA00B9" w:rsidRPr="00DA00B9" w:rsidRDefault="00DA00B9" w:rsidP="00DA00B9">
      <w:pPr>
        <w:numPr>
          <w:ilvl w:val="1"/>
          <w:numId w:val="1"/>
        </w:numPr>
      </w:pPr>
      <w:r w:rsidRPr="00DA00B9">
        <w:rPr>
          <w:b/>
          <w:bCs/>
        </w:rPr>
        <w:t>Value:</w:t>
      </w:r>
      <w:r w:rsidRPr="00DA00B9">
        <w:t xml:space="preserve"> 5.06%</w:t>
      </w:r>
    </w:p>
    <w:p w14:paraId="088B3B50" w14:textId="77777777" w:rsidR="00DA00B9" w:rsidRPr="00DA00B9" w:rsidRDefault="00DA00B9" w:rsidP="00DA00B9">
      <w:pPr>
        <w:numPr>
          <w:ilvl w:val="1"/>
          <w:numId w:val="1"/>
        </w:numPr>
      </w:pPr>
      <w:r w:rsidRPr="00DA00B9">
        <w:rPr>
          <w:b/>
          <w:bCs/>
        </w:rPr>
        <w:t>Insight:</w:t>
      </w:r>
      <w:r w:rsidRPr="00DA00B9">
        <w:t xml:space="preserve"> A low rate suggests inventory levels are generally well maintained, though some products still experience temporary unavailability.</w:t>
      </w:r>
    </w:p>
    <w:p w14:paraId="606F1FFC" w14:textId="77777777" w:rsidR="00DA00B9" w:rsidRPr="00DA00B9" w:rsidRDefault="00DA00B9" w:rsidP="00DA00B9">
      <w:pPr>
        <w:numPr>
          <w:ilvl w:val="0"/>
          <w:numId w:val="1"/>
        </w:numPr>
      </w:pPr>
      <w:r w:rsidRPr="00DA00B9">
        <w:rPr>
          <w:b/>
          <w:bCs/>
        </w:rPr>
        <w:t>Dead Stock Count</w:t>
      </w:r>
    </w:p>
    <w:p w14:paraId="222B0208" w14:textId="77777777" w:rsidR="00DA00B9" w:rsidRPr="00DA00B9" w:rsidRDefault="00DA00B9" w:rsidP="00DA00B9">
      <w:pPr>
        <w:numPr>
          <w:ilvl w:val="1"/>
          <w:numId w:val="1"/>
        </w:numPr>
      </w:pPr>
      <w:r w:rsidRPr="00DA00B9">
        <w:rPr>
          <w:b/>
          <w:bCs/>
        </w:rPr>
        <w:t>Value:</w:t>
      </w:r>
      <w:r w:rsidRPr="00DA00B9">
        <w:t xml:space="preserve"> 88 SKUs</w:t>
      </w:r>
    </w:p>
    <w:p w14:paraId="66F9AD91" w14:textId="77777777" w:rsidR="00DA00B9" w:rsidRPr="00DA00B9" w:rsidRDefault="00DA00B9" w:rsidP="00DA00B9">
      <w:pPr>
        <w:numPr>
          <w:ilvl w:val="1"/>
          <w:numId w:val="1"/>
        </w:numPr>
      </w:pPr>
      <w:r w:rsidRPr="00DA00B9">
        <w:rPr>
          <w:b/>
          <w:bCs/>
        </w:rPr>
        <w:lastRenderedPageBreak/>
        <w:t>Insight:</w:t>
      </w:r>
      <w:r w:rsidRPr="00DA00B9">
        <w:t xml:space="preserve"> A relatively low count, but still worth monitoring as dead stock ties up capital and storage space.</w:t>
      </w:r>
    </w:p>
    <w:p w14:paraId="13848A84" w14:textId="77777777" w:rsidR="00DA00B9" w:rsidRPr="00DA00B9" w:rsidRDefault="00DA00B9" w:rsidP="00DA00B9">
      <w:r w:rsidRPr="00DA00B9">
        <w:pict w14:anchorId="75254109">
          <v:rect id="_x0000_i1050" style="width:0;height:1.5pt" o:hralign="center" o:hrstd="t" o:hr="t" fillcolor="#a0a0a0" stroked="f"/>
        </w:pict>
      </w:r>
    </w:p>
    <w:p w14:paraId="5EC2A093" w14:textId="7E5732D2" w:rsidR="00DA00B9" w:rsidRPr="00DA00B9" w:rsidRDefault="00DA00B9" w:rsidP="00DA00B9">
      <w:pPr>
        <w:rPr>
          <w:b/>
          <w:bCs/>
        </w:rPr>
      </w:pPr>
      <w:r>
        <w:rPr>
          <w:b/>
          <w:bCs/>
        </w:rPr>
        <w:br/>
      </w:r>
      <w:r>
        <w:rPr>
          <w:b/>
          <w:bCs/>
        </w:rPr>
        <w:br/>
      </w:r>
      <w:r w:rsidRPr="00DA00B9">
        <w:rPr>
          <w:b/>
          <w:bCs/>
        </w:rPr>
        <w:t>Charts and Graphs Analysis</w:t>
      </w:r>
    </w:p>
    <w:p w14:paraId="6B971133" w14:textId="77777777" w:rsidR="00DA00B9" w:rsidRPr="00DA00B9" w:rsidRDefault="00DA00B9" w:rsidP="00DA00B9">
      <w:pPr>
        <w:rPr>
          <w:b/>
          <w:bCs/>
        </w:rPr>
      </w:pPr>
      <w:r w:rsidRPr="00DA00B9">
        <w:rPr>
          <w:b/>
          <w:bCs/>
        </w:rPr>
        <w:t>1. Dead Stock Count by Category (Bar Chart)</w:t>
      </w:r>
    </w:p>
    <w:p w14:paraId="1D7BBDA7" w14:textId="77777777" w:rsidR="00DA00B9" w:rsidRPr="00DA00B9" w:rsidRDefault="00DA00B9" w:rsidP="00DA00B9">
      <w:pPr>
        <w:numPr>
          <w:ilvl w:val="0"/>
          <w:numId w:val="2"/>
        </w:numPr>
      </w:pPr>
      <w:r w:rsidRPr="00DA00B9">
        <w:rPr>
          <w:b/>
          <w:bCs/>
        </w:rPr>
        <w:t xml:space="preserve">Categories </w:t>
      </w:r>
      <w:proofErr w:type="spellStart"/>
      <w:r w:rsidRPr="00DA00B9">
        <w:rPr>
          <w:b/>
          <w:bCs/>
        </w:rPr>
        <w:t>Analyzed</w:t>
      </w:r>
      <w:proofErr w:type="spellEnd"/>
      <w:r w:rsidRPr="00DA00B9">
        <w:rPr>
          <w:b/>
          <w:bCs/>
        </w:rPr>
        <w:t>:</w:t>
      </w:r>
      <w:r w:rsidRPr="00DA00B9">
        <w:t xml:space="preserve"> Electronics, Furniture, Clothing, Toys, Groceries</w:t>
      </w:r>
    </w:p>
    <w:p w14:paraId="2F276757" w14:textId="77777777" w:rsidR="00DA00B9" w:rsidRPr="00DA00B9" w:rsidRDefault="00DA00B9" w:rsidP="00DA00B9">
      <w:pPr>
        <w:numPr>
          <w:ilvl w:val="0"/>
          <w:numId w:val="2"/>
        </w:numPr>
      </w:pPr>
      <w:r w:rsidRPr="00DA00B9">
        <w:rPr>
          <w:b/>
          <w:bCs/>
        </w:rPr>
        <w:t>Findings:</w:t>
      </w:r>
    </w:p>
    <w:p w14:paraId="15B44CE0" w14:textId="77777777" w:rsidR="00DA00B9" w:rsidRPr="00DA00B9" w:rsidRDefault="00DA00B9" w:rsidP="00DA00B9">
      <w:pPr>
        <w:numPr>
          <w:ilvl w:val="1"/>
          <w:numId w:val="2"/>
        </w:numPr>
      </w:pPr>
      <w:r w:rsidRPr="00DA00B9">
        <w:rPr>
          <w:b/>
          <w:bCs/>
        </w:rPr>
        <w:t>Electronics</w:t>
      </w:r>
      <w:r w:rsidRPr="00DA00B9">
        <w:t xml:space="preserve"> has the highest dead stock (27 items), indicating either over-purchasing or slow sales.</w:t>
      </w:r>
    </w:p>
    <w:p w14:paraId="40F5DFCD" w14:textId="77777777" w:rsidR="00DA00B9" w:rsidRPr="00DA00B9" w:rsidRDefault="00DA00B9" w:rsidP="00DA00B9">
      <w:pPr>
        <w:numPr>
          <w:ilvl w:val="1"/>
          <w:numId w:val="2"/>
        </w:numPr>
      </w:pPr>
      <w:r w:rsidRPr="00DA00B9">
        <w:rPr>
          <w:b/>
          <w:bCs/>
        </w:rPr>
        <w:t>Furniture</w:t>
      </w:r>
      <w:r w:rsidRPr="00DA00B9">
        <w:t xml:space="preserve"> follows with 21, while </w:t>
      </w:r>
      <w:r w:rsidRPr="00DA00B9">
        <w:rPr>
          <w:b/>
          <w:bCs/>
        </w:rPr>
        <w:t>Groceries</w:t>
      </w:r>
      <w:r w:rsidRPr="00DA00B9">
        <w:t xml:space="preserve"> has the least (9).</w:t>
      </w:r>
    </w:p>
    <w:p w14:paraId="33979EAE" w14:textId="77777777" w:rsidR="00DA00B9" w:rsidRPr="00DA00B9" w:rsidRDefault="00DA00B9" w:rsidP="00DA00B9">
      <w:pPr>
        <w:numPr>
          <w:ilvl w:val="0"/>
          <w:numId w:val="2"/>
        </w:numPr>
      </w:pPr>
      <w:r w:rsidRPr="00DA00B9">
        <w:rPr>
          <w:b/>
          <w:bCs/>
        </w:rPr>
        <w:t>Recommendation:</w:t>
      </w:r>
      <w:r w:rsidRPr="00DA00B9">
        <w:t xml:space="preserve"> Re-evaluate demand forecasting and procurement for electronics and furniture categories.</w:t>
      </w:r>
    </w:p>
    <w:p w14:paraId="5AAF3F91" w14:textId="77777777" w:rsidR="00DA00B9" w:rsidRPr="00DA00B9" w:rsidRDefault="00DA00B9" w:rsidP="00DA00B9">
      <w:pPr>
        <w:rPr>
          <w:b/>
          <w:bCs/>
        </w:rPr>
      </w:pPr>
      <w:r w:rsidRPr="00DA00B9">
        <w:rPr>
          <w:b/>
          <w:bCs/>
        </w:rPr>
        <w:t>2. Total Inventory and Revenue by Category (Clustered Column Chart)</w:t>
      </w:r>
    </w:p>
    <w:p w14:paraId="10268D06" w14:textId="77777777" w:rsidR="00DA00B9" w:rsidRPr="00DA00B9" w:rsidRDefault="00DA00B9" w:rsidP="00DA00B9">
      <w:pPr>
        <w:numPr>
          <w:ilvl w:val="0"/>
          <w:numId w:val="3"/>
        </w:numPr>
      </w:pPr>
      <w:r w:rsidRPr="00DA00B9">
        <w:rPr>
          <w:b/>
          <w:bCs/>
        </w:rPr>
        <w:t xml:space="preserve">Categories </w:t>
      </w:r>
      <w:proofErr w:type="spellStart"/>
      <w:r w:rsidRPr="00DA00B9">
        <w:rPr>
          <w:b/>
          <w:bCs/>
        </w:rPr>
        <w:t>Analyzed</w:t>
      </w:r>
      <w:proofErr w:type="spellEnd"/>
      <w:r w:rsidRPr="00DA00B9">
        <w:rPr>
          <w:b/>
          <w:bCs/>
        </w:rPr>
        <w:t>:</w:t>
      </w:r>
      <w:r w:rsidRPr="00DA00B9">
        <w:t xml:space="preserve"> Clothing, Electronics, Furniture, Toys, Groceries</w:t>
      </w:r>
    </w:p>
    <w:p w14:paraId="31FCCF82" w14:textId="77777777" w:rsidR="00DA00B9" w:rsidRPr="00DA00B9" w:rsidRDefault="00DA00B9" w:rsidP="00DA00B9">
      <w:pPr>
        <w:numPr>
          <w:ilvl w:val="0"/>
          <w:numId w:val="3"/>
        </w:numPr>
      </w:pPr>
      <w:r w:rsidRPr="00DA00B9">
        <w:rPr>
          <w:b/>
          <w:bCs/>
        </w:rPr>
        <w:t>Findings:</w:t>
      </w:r>
    </w:p>
    <w:p w14:paraId="4AB18E22" w14:textId="77777777" w:rsidR="00DA00B9" w:rsidRPr="00DA00B9" w:rsidRDefault="00DA00B9" w:rsidP="00DA00B9">
      <w:pPr>
        <w:numPr>
          <w:ilvl w:val="1"/>
          <w:numId w:val="3"/>
        </w:numPr>
      </w:pPr>
      <w:r w:rsidRPr="00DA00B9">
        <w:rPr>
          <w:b/>
          <w:bCs/>
        </w:rPr>
        <w:t>Clothing</w:t>
      </w:r>
      <w:r w:rsidRPr="00DA00B9">
        <w:t xml:space="preserve"> generates the highest revenue (₹215.3M) with relatively low inventory (₹6.2M) — a strong performing category.</w:t>
      </w:r>
    </w:p>
    <w:p w14:paraId="18A69B60" w14:textId="77777777" w:rsidR="00DA00B9" w:rsidRPr="00DA00B9" w:rsidRDefault="00DA00B9" w:rsidP="00DA00B9">
      <w:pPr>
        <w:numPr>
          <w:ilvl w:val="1"/>
          <w:numId w:val="3"/>
        </w:numPr>
      </w:pPr>
      <w:r w:rsidRPr="00DA00B9">
        <w:rPr>
          <w:b/>
          <w:bCs/>
        </w:rPr>
        <w:t>Electronics</w:t>
      </w:r>
      <w:r w:rsidRPr="00DA00B9">
        <w:t xml:space="preserve"> and </w:t>
      </w:r>
      <w:r w:rsidRPr="00DA00B9">
        <w:rPr>
          <w:b/>
          <w:bCs/>
        </w:rPr>
        <w:t>Furniture</w:t>
      </w:r>
      <w:r w:rsidRPr="00DA00B9">
        <w:t xml:space="preserve"> have high inventory levels compared to revenue, indicating potential overstock.</w:t>
      </w:r>
    </w:p>
    <w:p w14:paraId="4AA3705D" w14:textId="77777777" w:rsidR="00DA00B9" w:rsidRPr="00DA00B9" w:rsidRDefault="00DA00B9" w:rsidP="00DA00B9">
      <w:pPr>
        <w:numPr>
          <w:ilvl w:val="1"/>
          <w:numId w:val="3"/>
        </w:numPr>
      </w:pPr>
      <w:r w:rsidRPr="00DA00B9">
        <w:rPr>
          <w:b/>
          <w:bCs/>
        </w:rPr>
        <w:t>Groceries</w:t>
      </w:r>
      <w:r w:rsidRPr="00DA00B9">
        <w:t xml:space="preserve"> and </w:t>
      </w:r>
      <w:r w:rsidRPr="00DA00B9">
        <w:rPr>
          <w:b/>
          <w:bCs/>
        </w:rPr>
        <w:t>Toys</w:t>
      </w:r>
      <w:r w:rsidRPr="00DA00B9">
        <w:t xml:space="preserve"> show modest revenue with minimal inventory.</w:t>
      </w:r>
    </w:p>
    <w:p w14:paraId="7B1A8C5A" w14:textId="77777777" w:rsidR="00DA00B9" w:rsidRPr="00DA00B9" w:rsidRDefault="00DA00B9" w:rsidP="00DA00B9">
      <w:pPr>
        <w:numPr>
          <w:ilvl w:val="0"/>
          <w:numId w:val="3"/>
        </w:numPr>
      </w:pPr>
      <w:r w:rsidRPr="00DA00B9">
        <w:rPr>
          <w:b/>
          <w:bCs/>
        </w:rPr>
        <w:t>Recommendation:</w:t>
      </w:r>
      <w:r w:rsidRPr="00DA00B9">
        <w:t xml:space="preserve"> Consider reducing inventory in Electronics and Furniture while continuing investment in Clothing due to high returns.</w:t>
      </w:r>
    </w:p>
    <w:p w14:paraId="44876077" w14:textId="77777777" w:rsidR="00DA00B9" w:rsidRPr="00DA00B9" w:rsidRDefault="00DA00B9" w:rsidP="00DA00B9">
      <w:pPr>
        <w:rPr>
          <w:b/>
          <w:bCs/>
        </w:rPr>
      </w:pPr>
      <w:r w:rsidRPr="00DA00B9">
        <w:rPr>
          <w:b/>
          <w:bCs/>
        </w:rPr>
        <w:t>3. Forecast Accuracy (%) by Year and Month (Line Chart)</w:t>
      </w:r>
    </w:p>
    <w:p w14:paraId="188C942B" w14:textId="77777777" w:rsidR="00DA00B9" w:rsidRPr="00DA00B9" w:rsidRDefault="00DA00B9" w:rsidP="00DA00B9">
      <w:pPr>
        <w:numPr>
          <w:ilvl w:val="0"/>
          <w:numId w:val="4"/>
        </w:numPr>
      </w:pPr>
      <w:r w:rsidRPr="00DA00B9">
        <w:rPr>
          <w:b/>
          <w:bCs/>
        </w:rPr>
        <w:t>Time Period:</w:t>
      </w:r>
      <w:r w:rsidRPr="00DA00B9">
        <w:t xml:space="preserve"> Jan 2022 – Oct 2023</w:t>
      </w:r>
    </w:p>
    <w:p w14:paraId="641CEE6A" w14:textId="77777777" w:rsidR="00DA00B9" w:rsidRPr="00DA00B9" w:rsidRDefault="00DA00B9" w:rsidP="00DA00B9">
      <w:pPr>
        <w:numPr>
          <w:ilvl w:val="0"/>
          <w:numId w:val="4"/>
        </w:numPr>
      </w:pPr>
      <w:r w:rsidRPr="00DA00B9">
        <w:rPr>
          <w:b/>
          <w:bCs/>
        </w:rPr>
        <w:t>Findings:</w:t>
      </w:r>
    </w:p>
    <w:p w14:paraId="44F34C92" w14:textId="77777777" w:rsidR="00DA00B9" w:rsidRPr="00DA00B9" w:rsidRDefault="00DA00B9" w:rsidP="00DA00B9">
      <w:pPr>
        <w:numPr>
          <w:ilvl w:val="1"/>
          <w:numId w:val="4"/>
        </w:numPr>
      </w:pPr>
      <w:r w:rsidRPr="00DA00B9">
        <w:t xml:space="preserve">Forecast accuracy mostly remains between </w:t>
      </w:r>
      <w:r w:rsidRPr="00DA00B9">
        <w:rPr>
          <w:b/>
          <w:bCs/>
        </w:rPr>
        <w:t>85.3% and 86.0%</w:t>
      </w:r>
      <w:r w:rsidRPr="00DA00B9">
        <w:t>, indicating consistent performance.</w:t>
      </w:r>
    </w:p>
    <w:p w14:paraId="44CD64BD" w14:textId="77777777" w:rsidR="00DA00B9" w:rsidRPr="00DA00B9" w:rsidRDefault="00DA00B9" w:rsidP="00DA00B9">
      <w:pPr>
        <w:numPr>
          <w:ilvl w:val="1"/>
          <w:numId w:val="4"/>
        </w:numPr>
      </w:pPr>
      <w:r w:rsidRPr="00DA00B9">
        <w:rPr>
          <w:b/>
          <w:bCs/>
        </w:rPr>
        <w:t>Lowest Point:</w:t>
      </w:r>
      <w:r w:rsidRPr="00DA00B9">
        <w:t xml:space="preserve"> May 2022 (85.42%)</w:t>
      </w:r>
    </w:p>
    <w:p w14:paraId="169E8F7D" w14:textId="77777777" w:rsidR="00DA00B9" w:rsidRPr="00DA00B9" w:rsidRDefault="00DA00B9" w:rsidP="00DA00B9">
      <w:pPr>
        <w:numPr>
          <w:ilvl w:val="1"/>
          <w:numId w:val="4"/>
        </w:numPr>
      </w:pPr>
      <w:r w:rsidRPr="00DA00B9">
        <w:rPr>
          <w:b/>
          <w:bCs/>
        </w:rPr>
        <w:t>Highest Point:</w:t>
      </w:r>
      <w:r w:rsidRPr="00DA00B9">
        <w:t xml:space="preserve"> Jan 2023 (86.09%)</w:t>
      </w:r>
    </w:p>
    <w:p w14:paraId="5BF3664E" w14:textId="24CA7466" w:rsidR="00DA00B9" w:rsidRPr="00DA00B9" w:rsidRDefault="00DA00B9" w:rsidP="00DA00B9">
      <w:pPr>
        <w:numPr>
          <w:ilvl w:val="0"/>
          <w:numId w:val="4"/>
        </w:numPr>
      </w:pPr>
      <w:r w:rsidRPr="00DA00B9">
        <w:rPr>
          <w:b/>
          <w:bCs/>
        </w:rPr>
        <w:t>Recommendation:</w:t>
      </w:r>
      <w:r w:rsidRPr="00DA00B9">
        <w:t xml:space="preserve"> Maintain forecasting models but </w:t>
      </w:r>
      <w:proofErr w:type="spellStart"/>
      <w:r w:rsidRPr="00DA00B9">
        <w:t>analyze</w:t>
      </w:r>
      <w:proofErr w:type="spellEnd"/>
      <w:r w:rsidRPr="00DA00B9">
        <w:t xml:space="preserve"> the dips for underlying issues such as market changes or promotion impact.</w:t>
      </w:r>
      <w:r>
        <w:br/>
      </w:r>
      <w:r>
        <w:br/>
      </w:r>
      <w:r>
        <w:br/>
      </w:r>
      <w:r>
        <w:br/>
      </w:r>
      <w:r>
        <w:lastRenderedPageBreak/>
        <w:br/>
      </w:r>
      <w:r>
        <w:br/>
      </w:r>
    </w:p>
    <w:p w14:paraId="23A8AB82" w14:textId="77777777" w:rsidR="00DA00B9" w:rsidRPr="00DA00B9" w:rsidRDefault="00DA00B9" w:rsidP="00DA00B9">
      <w:r w:rsidRPr="00DA00B9">
        <w:pict w14:anchorId="313CE5C4">
          <v:rect id="_x0000_i1051" style="width:0;height:1.5pt" o:hralign="center" o:hrstd="t" o:hr="t" fillcolor="#a0a0a0" stroked="f"/>
        </w:pict>
      </w:r>
    </w:p>
    <w:p w14:paraId="18C866A8" w14:textId="77777777" w:rsidR="00DA00B9" w:rsidRPr="00DA00B9" w:rsidRDefault="00DA00B9" w:rsidP="00DA00B9">
      <w:pPr>
        <w:rPr>
          <w:b/>
          <w:bCs/>
        </w:rPr>
      </w:pPr>
      <w:r w:rsidRPr="00DA00B9">
        <w:rPr>
          <w:b/>
          <w:bCs/>
        </w:rPr>
        <w:t>Filters Panel</w:t>
      </w:r>
    </w:p>
    <w:p w14:paraId="5B16F8FF" w14:textId="77777777" w:rsidR="00DA00B9" w:rsidRPr="00DA00B9" w:rsidRDefault="00DA00B9" w:rsidP="00DA00B9">
      <w:pPr>
        <w:numPr>
          <w:ilvl w:val="0"/>
          <w:numId w:val="5"/>
        </w:numPr>
      </w:pPr>
      <w:r w:rsidRPr="00DA00B9">
        <w:rPr>
          <w:b/>
          <w:bCs/>
        </w:rPr>
        <w:t>Year:</w:t>
      </w:r>
      <w:r w:rsidRPr="00DA00B9">
        <w:t xml:space="preserve"> 2022, 2023</w:t>
      </w:r>
    </w:p>
    <w:p w14:paraId="1B5B30CC" w14:textId="77777777" w:rsidR="00DA00B9" w:rsidRPr="00DA00B9" w:rsidRDefault="00DA00B9" w:rsidP="00DA00B9">
      <w:pPr>
        <w:numPr>
          <w:ilvl w:val="0"/>
          <w:numId w:val="5"/>
        </w:numPr>
      </w:pPr>
      <w:r w:rsidRPr="00DA00B9">
        <w:rPr>
          <w:b/>
          <w:bCs/>
        </w:rPr>
        <w:t>Month:</w:t>
      </w:r>
      <w:r w:rsidRPr="00DA00B9">
        <w:t xml:space="preserve"> All</w:t>
      </w:r>
    </w:p>
    <w:p w14:paraId="146BB3A4" w14:textId="77777777" w:rsidR="00DA00B9" w:rsidRPr="00DA00B9" w:rsidRDefault="00DA00B9" w:rsidP="00DA00B9">
      <w:pPr>
        <w:numPr>
          <w:ilvl w:val="0"/>
          <w:numId w:val="5"/>
        </w:numPr>
      </w:pPr>
      <w:r w:rsidRPr="00DA00B9">
        <w:rPr>
          <w:b/>
          <w:bCs/>
        </w:rPr>
        <w:t>Region:</w:t>
      </w:r>
      <w:r w:rsidRPr="00DA00B9">
        <w:t xml:space="preserve"> All</w:t>
      </w:r>
    </w:p>
    <w:p w14:paraId="02D75088" w14:textId="77777777" w:rsidR="00DA00B9" w:rsidRPr="00DA00B9" w:rsidRDefault="00DA00B9" w:rsidP="00DA00B9">
      <w:pPr>
        <w:numPr>
          <w:ilvl w:val="0"/>
          <w:numId w:val="5"/>
        </w:numPr>
      </w:pPr>
      <w:r w:rsidRPr="00DA00B9">
        <w:rPr>
          <w:b/>
          <w:bCs/>
        </w:rPr>
        <w:t>Seasonality:</w:t>
      </w:r>
      <w:r w:rsidRPr="00DA00B9">
        <w:t xml:space="preserve"> All</w:t>
      </w:r>
    </w:p>
    <w:p w14:paraId="19391C7E" w14:textId="77777777" w:rsidR="00DA00B9" w:rsidRPr="00DA00B9" w:rsidRDefault="00DA00B9" w:rsidP="00DA00B9">
      <w:pPr>
        <w:numPr>
          <w:ilvl w:val="0"/>
          <w:numId w:val="5"/>
        </w:numPr>
      </w:pPr>
      <w:r w:rsidRPr="00DA00B9">
        <w:rPr>
          <w:b/>
          <w:bCs/>
        </w:rPr>
        <w:t>Function:</w:t>
      </w:r>
      <w:r w:rsidRPr="00DA00B9">
        <w:t xml:space="preserve"> Provides dynamic analysis capability by slicing data based on selected time periods, regions, or seasonal effects.</w:t>
      </w:r>
    </w:p>
    <w:p w14:paraId="3F06D243" w14:textId="77777777" w:rsidR="00DA00B9" w:rsidRPr="00DA00B9" w:rsidRDefault="00DA00B9" w:rsidP="00DA00B9">
      <w:r w:rsidRPr="00DA00B9">
        <w:pict w14:anchorId="08474E79">
          <v:rect id="_x0000_i1052" style="width:0;height:1.5pt" o:hralign="center" o:hrstd="t" o:hr="t" fillcolor="#a0a0a0" stroked="f"/>
        </w:pict>
      </w:r>
    </w:p>
    <w:p w14:paraId="03BD1F92" w14:textId="77777777" w:rsidR="00DA00B9" w:rsidRPr="00DA00B9" w:rsidRDefault="00DA00B9" w:rsidP="00DA00B9">
      <w:pPr>
        <w:rPr>
          <w:b/>
          <w:bCs/>
        </w:rPr>
      </w:pPr>
      <w:r w:rsidRPr="00DA00B9">
        <w:rPr>
          <w:b/>
          <w:bCs/>
        </w:rPr>
        <w:t>Summary &amp; Recommendations</w:t>
      </w:r>
    </w:p>
    <w:p w14:paraId="0970E59B" w14:textId="77777777" w:rsidR="00DA00B9" w:rsidRPr="00DA00B9" w:rsidRDefault="00DA00B9" w:rsidP="00DA00B9">
      <w:pPr>
        <w:numPr>
          <w:ilvl w:val="0"/>
          <w:numId w:val="6"/>
        </w:numPr>
      </w:pPr>
      <w:r w:rsidRPr="00DA00B9">
        <w:rPr>
          <w:b/>
          <w:bCs/>
        </w:rPr>
        <w:t>Clothing is a star category</w:t>
      </w:r>
      <w:r w:rsidRPr="00DA00B9">
        <w:t xml:space="preserve"> due to high revenue and low inventory. This model should be replicated.</w:t>
      </w:r>
    </w:p>
    <w:p w14:paraId="4B251C50" w14:textId="77777777" w:rsidR="00DA00B9" w:rsidRPr="00DA00B9" w:rsidRDefault="00DA00B9" w:rsidP="00DA00B9">
      <w:pPr>
        <w:numPr>
          <w:ilvl w:val="0"/>
          <w:numId w:val="6"/>
        </w:numPr>
      </w:pPr>
      <w:r w:rsidRPr="00DA00B9">
        <w:rPr>
          <w:b/>
          <w:bCs/>
        </w:rPr>
        <w:t>Electronics and Furniture need attention</w:t>
      </w:r>
      <w:r w:rsidRPr="00DA00B9">
        <w:t xml:space="preserve"> — potentially slow-moving or overstocked. Consider discounting or targeted marketing to liquidate.</w:t>
      </w:r>
    </w:p>
    <w:p w14:paraId="69BBFAF5" w14:textId="77777777" w:rsidR="00DA00B9" w:rsidRPr="00DA00B9" w:rsidRDefault="00DA00B9" w:rsidP="00DA00B9">
      <w:pPr>
        <w:numPr>
          <w:ilvl w:val="0"/>
          <w:numId w:val="6"/>
        </w:numPr>
      </w:pPr>
      <w:r w:rsidRPr="00DA00B9">
        <w:rPr>
          <w:b/>
          <w:bCs/>
        </w:rPr>
        <w:t>Dead stock count must be reduced</w:t>
      </w:r>
      <w:r w:rsidRPr="00DA00B9">
        <w:t xml:space="preserve"> through improved demand forecasting, supplier coordination, and periodic review.</w:t>
      </w:r>
    </w:p>
    <w:p w14:paraId="6B97774C" w14:textId="77777777" w:rsidR="00DA00B9" w:rsidRPr="00DA00B9" w:rsidRDefault="00DA00B9" w:rsidP="00DA00B9">
      <w:pPr>
        <w:numPr>
          <w:ilvl w:val="0"/>
          <w:numId w:val="6"/>
        </w:numPr>
      </w:pPr>
      <w:r w:rsidRPr="00DA00B9">
        <w:rPr>
          <w:b/>
          <w:bCs/>
        </w:rPr>
        <w:t>Forecast Accuracy is commendable</w:t>
      </w:r>
      <w:r w:rsidRPr="00DA00B9">
        <w:t>, though month-on-month monitoring should continue to identify any seasonal deviations.</w:t>
      </w:r>
    </w:p>
    <w:p w14:paraId="2CC886D6" w14:textId="77777777" w:rsidR="00DA00B9" w:rsidRPr="00DA00B9" w:rsidRDefault="00DA00B9" w:rsidP="00DA00B9">
      <w:pPr>
        <w:numPr>
          <w:ilvl w:val="0"/>
          <w:numId w:val="6"/>
        </w:numPr>
      </w:pPr>
      <w:r w:rsidRPr="00DA00B9">
        <w:rPr>
          <w:b/>
          <w:bCs/>
        </w:rPr>
        <w:t>Stockout rate is low</w:t>
      </w:r>
      <w:r w:rsidRPr="00DA00B9">
        <w:t xml:space="preserve"> but should aim to fall below 5% through enhanced replenishment cycles.</w:t>
      </w:r>
    </w:p>
    <w:p w14:paraId="44ACCB61" w14:textId="77777777" w:rsidR="005A4A5F" w:rsidRDefault="005A4A5F"/>
    <w:p w14:paraId="596EA319" w14:textId="77777777" w:rsidR="00DA00B9" w:rsidRDefault="00DA00B9"/>
    <w:p w14:paraId="6B3B740C" w14:textId="2C03C51B" w:rsidR="00DA00B9" w:rsidRDefault="00DA00B9">
      <w:r>
        <w:br/>
      </w:r>
      <w:r>
        <w:br/>
      </w:r>
      <w:r>
        <w:br/>
      </w:r>
      <w:r>
        <w:br/>
      </w:r>
    </w:p>
    <w:p w14:paraId="42660A3B" w14:textId="77777777" w:rsidR="00DA00B9" w:rsidRDefault="00DA00B9"/>
    <w:p w14:paraId="1690A3AF" w14:textId="77777777" w:rsidR="00DA00B9" w:rsidRDefault="00DA00B9"/>
    <w:p w14:paraId="5DD1A6AD" w14:textId="77777777" w:rsidR="00DA00B9" w:rsidRDefault="00DA00B9"/>
    <w:p w14:paraId="065A03A3" w14:textId="77777777" w:rsidR="00DA00B9" w:rsidRDefault="00DA00B9"/>
    <w:p w14:paraId="289AAF39" w14:textId="77777777" w:rsidR="00DA00B9" w:rsidRDefault="00DA00B9"/>
    <w:p w14:paraId="43AAAFF0" w14:textId="77777777" w:rsidR="00DA00B9" w:rsidRDefault="00DA00B9"/>
    <w:p w14:paraId="6FDB1427" w14:textId="77777777" w:rsidR="00DA00B9" w:rsidRDefault="00DA00B9"/>
    <w:p w14:paraId="19004BDA" w14:textId="77777777" w:rsidR="00DA00B9" w:rsidRPr="00DA00B9" w:rsidRDefault="00DA00B9" w:rsidP="00DA00B9">
      <w:pPr>
        <w:rPr>
          <w:b/>
          <w:bCs/>
        </w:rPr>
      </w:pPr>
      <w:r w:rsidRPr="00DA00B9">
        <w:rPr>
          <w:b/>
          <w:bCs/>
        </w:rPr>
        <w:t>General Dashboard Report</w:t>
      </w:r>
    </w:p>
    <w:p w14:paraId="3B6AA04B" w14:textId="77777777" w:rsidR="00DA00B9" w:rsidRPr="00DA00B9" w:rsidRDefault="00DA00B9" w:rsidP="00DA00B9">
      <w:pPr>
        <w:rPr>
          <w:b/>
          <w:bCs/>
        </w:rPr>
      </w:pPr>
      <w:r w:rsidRPr="00DA00B9">
        <w:rPr>
          <w:b/>
          <w:bCs/>
        </w:rPr>
        <w:t>Overview</w:t>
      </w:r>
    </w:p>
    <w:p w14:paraId="04943CA2" w14:textId="77777777" w:rsidR="00DA00B9" w:rsidRPr="00DA00B9" w:rsidRDefault="00DA00B9" w:rsidP="00DA00B9">
      <w:r w:rsidRPr="00DA00B9">
        <w:t>This report provides a comprehensive analysis of Urban Retail Co.'s performance in inventory management and sales forecasting. It focuses on cost efficiency, demand planning, dead stock distribution, and regional inventory patterns, enabling data-driven decision-making across departments.</w:t>
      </w:r>
    </w:p>
    <w:p w14:paraId="45E6CF18" w14:textId="77777777" w:rsidR="00DA00B9" w:rsidRPr="00DA00B9" w:rsidRDefault="00DA00B9" w:rsidP="00DA00B9">
      <w:r w:rsidRPr="00DA00B9">
        <w:pict w14:anchorId="6C9AFF8C">
          <v:rect id="_x0000_i1105" style="width:0;height:1.5pt" o:hralign="center" o:hrstd="t" o:hr="t" fillcolor="#a0a0a0" stroked="f"/>
        </w:pict>
      </w:r>
    </w:p>
    <w:p w14:paraId="42A3A70E" w14:textId="77777777" w:rsidR="00DA00B9" w:rsidRPr="00DA00B9" w:rsidRDefault="00DA00B9" w:rsidP="00DA00B9">
      <w:pPr>
        <w:rPr>
          <w:b/>
          <w:bCs/>
        </w:rPr>
      </w:pPr>
      <w:r w:rsidRPr="00DA00B9">
        <w:rPr>
          <w:b/>
          <w:bCs/>
        </w:rPr>
        <w:t>Key Performance Indicators (KPIs)</w:t>
      </w:r>
    </w:p>
    <w:p w14:paraId="1B4CAE09" w14:textId="77777777" w:rsidR="00DA00B9" w:rsidRPr="00DA00B9" w:rsidRDefault="00DA00B9" w:rsidP="00DA00B9">
      <w:pPr>
        <w:rPr>
          <w:b/>
          <w:bCs/>
        </w:rPr>
      </w:pPr>
      <w:r w:rsidRPr="00DA00B9">
        <w:rPr>
          <w:b/>
          <w:bCs/>
        </w:rPr>
        <w:t>1. Estimated Cost of Goods Sold (COGS)</w:t>
      </w:r>
    </w:p>
    <w:p w14:paraId="67BD62F6" w14:textId="77777777" w:rsidR="00DA00B9" w:rsidRPr="00DA00B9" w:rsidRDefault="00DA00B9" w:rsidP="00DA00B9">
      <w:pPr>
        <w:numPr>
          <w:ilvl w:val="0"/>
          <w:numId w:val="7"/>
        </w:numPr>
      </w:pPr>
      <w:r w:rsidRPr="00DA00B9">
        <w:rPr>
          <w:b/>
          <w:bCs/>
        </w:rPr>
        <w:t>Value:</w:t>
      </w:r>
      <w:r w:rsidRPr="00DA00B9">
        <w:t xml:space="preserve"> ₹388.31M</w:t>
      </w:r>
    </w:p>
    <w:p w14:paraId="678A7372" w14:textId="77777777" w:rsidR="00DA00B9" w:rsidRPr="00DA00B9" w:rsidRDefault="00DA00B9" w:rsidP="00DA00B9">
      <w:pPr>
        <w:numPr>
          <w:ilvl w:val="0"/>
          <w:numId w:val="7"/>
        </w:numPr>
      </w:pPr>
      <w:r w:rsidRPr="00DA00B9">
        <w:rPr>
          <w:b/>
          <w:bCs/>
        </w:rPr>
        <w:t>Insight:</w:t>
      </w:r>
      <w:r w:rsidRPr="00DA00B9">
        <w:t xml:space="preserve"> Represents the total cost incurred to produce or supply the products sold. This is a critical figure for evaluating overall profitability.</w:t>
      </w:r>
    </w:p>
    <w:p w14:paraId="457BD4D3" w14:textId="77777777" w:rsidR="00DA00B9" w:rsidRPr="00DA00B9" w:rsidRDefault="00DA00B9" w:rsidP="00DA00B9">
      <w:pPr>
        <w:rPr>
          <w:b/>
          <w:bCs/>
        </w:rPr>
      </w:pPr>
      <w:r w:rsidRPr="00DA00B9">
        <w:rPr>
          <w:b/>
          <w:bCs/>
        </w:rPr>
        <w:t>2. Revenue</w:t>
      </w:r>
    </w:p>
    <w:p w14:paraId="3AA07885" w14:textId="77777777" w:rsidR="00DA00B9" w:rsidRPr="00DA00B9" w:rsidRDefault="00DA00B9" w:rsidP="00DA00B9">
      <w:pPr>
        <w:numPr>
          <w:ilvl w:val="0"/>
          <w:numId w:val="8"/>
        </w:numPr>
      </w:pPr>
      <w:r w:rsidRPr="00DA00B9">
        <w:rPr>
          <w:b/>
          <w:bCs/>
        </w:rPr>
        <w:t>Value:</w:t>
      </w:r>
      <w:r w:rsidRPr="00DA00B9">
        <w:t xml:space="preserve"> ₹539.44M</w:t>
      </w:r>
    </w:p>
    <w:p w14:paraId="393C664D" w14:textId="77777777" w:rsidR="00DA00B9" w:rsidRPr="00DA00B9" w:rsidRDefault="00DA00B9" w:rsidP="00DA00B9">
      <w:pPr>
        <w:numPr>
          <w:ilvl w:val="0"/>
          <w:numId w:val="8"/>
        </w:numPr>
      </w:pPr>
      <w:r w:rsidRPr="00DA00B9">
        <w:rPr>
          <w:b/>
          <w:bCs/>
        </w:rPr>
        <w:t>Insight:</w:t>
      </w:r>
      <w:r w:rsidRPr="00DA00B9">
        <w:t xml:space="preserve"> Indicates the total income generated from product sales, resulting in an approximate gross profit margin of ₹151.13M.</w:t>
      </w:r>
    </w:p>
    <w:p w14:paraId="5D2D6599" w14:textId="77777777" w:rsidR="00DA00B9" w:rsidRPr="00DA00B9" w:rsidRDefault="00DA00B9" w:rsidP="00DA00B9">
      <w:r w:rsidRPr="00DA00B9">
        <w:pict w14:anchorId="114A8138">
          <v:rect id="_x0000_i1106" style="width:0;height:1.5pt" o:hralign="center" o:hrstd="t" o:hr="t" fillcolor="#a0a0a0" stroked="f"/>
        </w:pict>
      </w:r>
    </w:p>
    <w:p w14:paraId="319F7F51" w14:textId="77777777" w:rsidR="00DA00B9" w:rsidRPr="00DA00B9" w:rsidRDefault="00DA00B9" w:rsidP="00DA00B9">
      <w:pPr>
        <w:rPr>
          <w:b/>
          <w:bCs/>
        </w:rPr>
      </w:pPr>
      <w:r w:rsidRPr="00DA00B9">
        <w:rPr>
          <w:b/>
          <w:bCs/>
        </w:rPr>
        <w:t>Charts and Tables Analysis</w:t>
      </w:r>
    </w:p>
    <w:p w14:paraId="4EE40D02" w14:textId="77777777" w:rsidR="00DA00B9" w:rsidRPr="00DA00B9" w:rsidRDefault="00DA00B9" w:rsidP="00DA00B9">
      <w:pPr>
        <w:rPr>
          <w:b/>
          <w:bCs/>
        </w:rPr>
      </w:pPr>
      <w:r w:rsidRPr="00DA00B9">
        <w:rPr>
          <w:b/>
          <w:bCs/>
        </w:rPr>
        <w:t>1. Units Sold and Demand Forecast by Year and Month (Line Chart)</w:t>
      </w:r>
    </w:p>
    <w:p w14:paraId="1DD3E39D" w14:textId="77777777" w:rsidR="00DA00B9" w:rsidRPr="00DA00B9" w:rsidRDefault="00DA00B9" w:rsidP="00DA00B9">
      <w:pPr>
        <w:numPr>
          <w:ilvl w:val="0"/>
          <w:numId w:val="9"/>
        </w:numPr>
      </w:pPr>
      <w:r w:rsidRPr="00DA00B9">
        <w:rPr>
          <w:b/>
          <w:bCs/>
        </w:rPr>
        <w:t>Timeline:</w:t>
      </w:r>
      <w:r w:rsidRPr="00DA00B9">
        <w:t xml:space="preserve"> January 2022 – October 2023</w:t>
      </w:r>
    </w:p>
    <w:p w14:paraId="64CFC85D" w14:textId="77777777" w:rsidR="00DA00B9" w:rsidRPr="00DA00B9" w:rsidRDefault="00DA00B9" w:rsidP="00DA00B9">
      <w:pPr>
        <w:numPr>
          <w:ilvl w:val="0"/>
          <w:numId w:val="9"/>
        </w:numPr>
      </w:pPr>
      <w:r w:rsidRPr="00DA00B9">
        <w:rPr>
          <w:b/>
          <w:bCs/>
        </w:rPr>
        <w:t>Insights:</w:t>
      </w:r>
    </w:p>
    <w:p w14:paraId="124678D2" w14:textId="77777777" w:rsidR="00DA00B9" w:rsidRPr="00DA00B9" w:rsidRDefault="00DA00B9" w:rsidP="00DA00B9">
      <w:pPr>
        <w:numPr>
          <w:ilvl w:val="1"/>
          <w:numId w:val="9"/>
        </w:numPr>
      </w:pPr>
      <w:r w:rsidRPr="00DA00B9">
        <w:t>A consistent gap exists between forecasted demand and actual units sold, highlighting either overestimations or underperforming sales.</w:t>
      </w:r>
    </w:p>
    <w:p w14:paraId="3495CC62" w14:textId="77777777" w:rsidR="00DA00B9" w:rsidRPr="00DA00B9" w:rsidRDefault="00DA00B9" w:rsidP="00DA00B9">
      <w:pPr>
        <w:numPr>
          <w:ilvl w:val="1"/>
          <w:numId w:val="9"/>
        </w:numPr>
      </w:pPr>
      <w:r w:rsidRPr="00DA00B9">
        <w:rPr>
          <w:b/>
          <w:bCs/>
        </w:rPr>
        <w:t>Highest Forecasted Months:</w:t>
      </w:r>
      <w:r w:rsidRPr="00DA00B9">
        <w:t xml:space="preserve"> January 2023 and October 2023 (0.55M)</w:t>
      </w:r>
    </w:p>
    <w:p w14:paraId="71CE9900" w14:textId="77777777" w:rsidR="00DA00B9" w:rsidRPr="00DA00B9" w:rsidRDefault="00DA00B9" w:rsidP="00DA00B9">
      <w:pPr>
        <w:numPr>
          <w:ilvl w:val="1"/>
          <w:numId w:val="9"/>
        </w:numPr>
      </w:pPr>
      <w:r w:rsidRPr="00DA00B9">
        <w:rPr>
          <w:b/>
          <w:bCs/>
        </w:rPr>
        <w:t>Lowest Actual Sales:</w:t>
      </w:r>
      <w:r w:rsidRPr="00DA00B9">
        <w:t xml:space="preserve"> September–October 2022 (~0.41M)</w:t>
      </w:r>
    </w:p>
    <w:p w14:paraId="1DD08731" w14:textId="77777777" w:rsidR="00DA00B9" w:rsidRPr="00DA00B9" w:rsidRDefault="00DA00B9" w:rsidP="00DA00B9">
      <w:pPr>
        <w:numPr>
          <w:ilvl w:val="0"/>
          <w:numId w:val="9"/>
        </w:numPr>
      </w:pPr>
      <w:r w:rsidRPr="00DA00B9">
        <w:rPr>
          <w:b/>
          <w:bCs/>
        </w:rPr>
        <w:t>Recommendation:</w:t>
      </w:r>
      <w:r w:rsidRPr="00DA00B9">
        <w:t xml:space="preserve"> Refine forecasting models and align sales strategies to minimize gaps and improve demand accuracy.</w:t>
      </w:r>
    </w:p>
    <w:p w14:paraId="63DF35BF" w14:textId="77777777" w:rsidR="00DA00B9" w:rsidRPr="00DA00B9" w:rsidRDefault="00DA00B9" w:rsidP="00DA00B9">
      <w:r w:rsidRPr="00DA00B9">
        <w:pict w14:anchorId="724BFAD0">
          <v:rect id="_x0000_i1107" style="width:0;height:1.5pt" o:hralign="center" o:hrstd="t" o:hr="t" fillcolor="#a0a0a0" stroked="f"/>
        </w:pict>
      </w:r>
    </w:p>
    <w:p w14:paraId="051DBD27" w14:textId="77777777" w:rsidR="00DA00B9" w:rsidRPr="00DA00B9" w:rsidRDefault="00DA00B9" w:rsidP="00DA00B9">
      <w:pPr>
        <w:rPr>
          <w:b/>
          <w:bCs/>
        </w:rPr>
      </w:pPr>
      <w:r w:rsidRPr="00DA00B9">
        <w:rPr>
          <w:b/>
          <w:bCs/>
        </w:rPr>
        <w:t>2. Dead Stock by Store &amp; Category (Matrix Table)</w:t>
      </w:r>
    </w:p>
    <w:p w14:paraId="60EE2FB2" w14:textId="77777777" w:rsidR="00DA00B9" w:rsidRPr="00DA00B9" w:rsidRDefault="00DA00B9" w:rsidP="00DA00B9">
      <w:pPr>
        <w:numPr>
          <w:ilvl w:val="0"/>
          <w:numId w:val="10"/>
        </w:numPr>
      </w:pPr>
      <w:r w:rsidRPr="00DA00B9">
        <w:rPr>
          <w:b/>
          <w:bCs/>
        </w:rPr>
        <w:t>Categories Tracked:</w:t>
      </w:r>
      <w:r w:rsidRPr="00DA00B9">
        <w:t xml:space="preserve"> Clothing, Electronics, Furniture, Groceries, Toys</w:t>
      </w:r>
    </w:p>
    <w:p w14:paraId="2CA8B826" w14:textId="77777777" w:rsidR="00DA00B9" w:rsidRPr="00DA00B9" w:rsidRDefault="00DA00B9" w:rsidP="00DA00B9">
      <w:pPr>
        <w:numPr>
          <w:ilvl w:val="0"/>
          <w:numId w:val="10"/>
        </w:numPr>
      </w:pPr>
      <w:r w:rsidRPr="00DA00B9">
        <w:rPr>
          <w:b/>
          <w:bCs/>
        </w:rPr>
        <w:t>Total Dead Stock:</w:t>
      </w:r>
      <w:r w:rsidRPr="00DA00B9">
        <w:t xml:space="preserve"> 88 items</w:t>
      </w:r>
    </w:p>
    <w:p w14:paraId="5FAD66A4" w14:textId="77777777" w:rsidR="00DA00B9" w:rsidRPr="00DA00B9" w:rsidRDefault="00DA00B9" w:rsidP="00DA00B9">
      <w:pPr>
        <w:numPr>
          <w:ilvl w:val="0"/>
          <w:numId w:val="10"/>
        </w:numPr>
      </w:pPr>
      <w:r w:rsidRPr="00DA00B9">
        <w:rPr>
          <w:b/>
          <w:bCs/>
        </w:rPr>
        <w:lastRenderedPageBreak/>
        <w:t>Top Contributors:</w:t>
      </w:r>
    </w:p>
    <w:p w14:paraId="1A477D71" w14:textId="77777777" w:rsidR="00DA00B9" w:rsidRPr="00DA00B9" w:rsidRDefault="00DA00B9" w:rsidP="00DA00B9">
      <w:pPr>
        <w:numPr>
          <w:ilvl w:val="1"/>
          <w:numId w:val="10"/>
        </w:numPr>
      </w:pPr>
      <w:r w:rsidRPr="00DA00B9">
        <w:rPr>
          <w:b/>
          <w:bCs/>
        </w:rPr>
        <w:t>Store S001:</w:t>
      </w:r>
      <w:r w:rsidRPr="00DA00B9">
        <w:t xml:space="preserve"> 19 items (highest)</w:t>
      </w:r>
    </w:p>
    <w:p w14:paraId="43A4260D" w14:textId="77777777" w:rsidR="00DA00B9" w:rsidRPr="00DA00B9" w:rsidRDefault="00DA00B9" w:rsidP="00DA00B9">
      <w:pPr>
        <w:numPr>
          <w:ilvl w:val="1"/>
          <w:numId w:val="10"/>
        </w:numPr>
      </w:pPr>
      <w:r w:rsidRPr="00DA00B9">
        <w:rPr>
          <w:b/>
          <w:bCs/>
        </w:rPr>
        <w:t>Electronics Category:</w:t>
      </w:r>
      <w:r w:rsidRPr="00DA00B9">
        <w:t xml:space="preserve"> 27 items (highest among all categories)</w:t>
      </w:r>
    </w:p>
    <w:p w14:paraId="0B549DF0" w14:textId="77777777" w:rsidR="00DA00B9" w:rsidRPr="00DA00B9" w:rsidRDefault="00DA00B9" w:rsidP="00DA00B9">
      <w:pPr>
        <w:numPr>
          <w:ilvl w:val="0"/>
          <w:numId w:val="10"/>
        </w:numPr>
      </w:pPr>
      <w:r w:rsidRPr="00DA00B9">
        <w:rPr>
          <w:b/>
          <w:bCs/>
        </w:rPr>
        <w:t>Recommendation:</w:t>
      </w:r>
      <w:r w:rsidRPr="00DA00B9">
        <w:t xml:space="preserve"> Conduct store-level audits and implement category-specific clearance strategies—particularly for electronics.</w:t>
      </w:r>
    </w:p>
    <w:p w14:paraId="483BB22A" w14:textId="77777777" w:rsidR="00DA00B9" w:rsidRPr="00DA00B9" w:rsidRDefault="00DA00B9" w:rsidP="00DA00B9">
      <w:r w:rsidRPr="00DA00B9">
        <w:pict w14:anchorId="67E1E39D">
          <v:rect id="_x0000_i1108" style="width:0;height:1.5pt" o:hralign="center" o:hrstd="t" o:hr="t" fillcolor="#a0a0a0" stroked="f"/>
        </w:pict>
      </w:r>
    </w:p>
    <w:p w14:paraId="352ED504" w14:textId="77777777" w:rsidR="00DA00B9" w:rsidRPr="00DA00B9" w:rsidRDefault="00DA00B9" w:rsidP="00DA00B9">
      <w:pPr>
        <w:rPr>
          <w:b/>
          <w:bCs/>
        </w:rPr>
      </w:pPr>
      <w:r w:rsidRPr="00DA00B9">
        <w:rPr>
          <w:b/>
          <w:bCs/>
        </w:rPr>
        <w:t>3. Sales vs Forecast by Product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6"/>
        <w:gridCol w:w="1081"/>
      </w:tblGrid>
      <w:tr w:rsidR="00DA00B9" w:rsidRPr="00DA00B9" w14:paraId="540A8F1B" w14:textId="77777777" w:rsidTr="00DA00B9">
        <w:trPr>
          <w:tblHeader/>
          <w:tblCellSpacing w:w="15" w:type="dxa"/>
        </w:trPr>
        <w:tc>
          <w:tcPr>
            <w:tcW w:w="0" w:type="auto"/>
            <w:vAlign w:val="center"/>
            <w:hideMark/>
          </w:tcPr>
          <w:p w14:paraId="60AED989" w14:textId="77777777" w:rsidR="00DA00B9" w:rsidRPr="00DA00B9" w:rsidRDefault="00DA00B9" w:rsidP="00DA00B9">
            <w:pPr>
              <w:rPr>
                <w:b/>
                <w:bCs/>
              </w:rPr>
            </w:pPr>
            <w:r w:rsidRPr="00DA00B9">
              <w:rPr>
                <w:b/>
                <w:bCs/>
              </w:rPr>
              <w:t>Metric</w:t>
            </w:r>
          </w:p>
        </w:tc>
        <w:tc>
          <w:tcPr>
            <w:tcW w:w="0" w:type="auto"/>
            <w:vAlign w:val="center"/>
            <w:hideMark/>
          </w:tcPr>
          <w:p w14:paraId="2EDC49DE" w14:textId="77777777" w:rsidR="00DA00B9" w:rsidRPr="00DA00B9" w:rsidRDefault="00DA00B9" w:rsidP="00DA00B9">
            <w:pPr>
              <w:rPr>
                <w:b/>
                <w:bCs/>
              </w:rPr>
            </w:pPr>
            <w:r w:rsidRPr="00DA00B9">
              <w:rPr>
                <w:b/>
                <w:bCs/>
              </w:rPr>
              <w:t>Value</w:t>
            </w:r>
          </w:p>
        </w:tc>
      </w:tr>
      <w:tr w:rsidR="00DA00B9" w:rsidRPr="00DA00B9" w14:paraId="650DDDE3" w14:textId="77777777" w:rsidTr="00DA00B9">
        <w:trPr>
          <w:tblCellSpacing w:w="15" w:type="dxa"/>
        </w:trPr>
        <w:tc>
          <w:tcPr>
            <w:tcW w:w="0" w:type="auto"/>
            <w:vAlign w:val="center"/>
            <w:hideMark/>
          </w:tcPr>
          <w:p w14:paraId="3420E742" w14:textId="77777777" w:rsidR="00DA00B9" w:rsidRPr="00DA00B9" w:rsidRDefault="00DA00B9" w:rsidP="00DA00B9">
            <w:r w:rsidRPr="00DA00B9">
              <w:t>Total Units Sold</w:t>
            </w:r>
          </w:p>
        </w:tc>
        <w:tc>
          <w:tcPr>
            <w:tcW w:w="0" w:type="auto"/>
            <w:vAlign w:val="center"/>
            <w:hideMark/>
          </w:tcPr>
          <w:p w14:paraId="6D54B0C1" w14:textId="77777777" w:rsidR="00DA00B9" w:rsidRPr="00DA00B9" w:rsidRDefault="00DA00B9" w:rsidP="00DA00B9">
            <w:r w:rsidRPr="00DA00B9">
              <w:t>10,591.32K</w:t>
            </w:r>
          </w:p>
        </w:tc>
      </w:tr>
      <w:tr w:rsidR="00DA00B9" w:rsidRPr="00DA00B9" w14:paraId="4B976571" w14:textId="77777777" w:rsidTr="00DA00B9">
        <w:trPr>
          <w:tblCellSpacing w:w="15" w:type="dxa"/>
        </w:trPr>
        <w:tc>
          <w:tcPr>
            <w:tcW w:w="0" w:type="auto"/>
            <w:vAlign w:val="center"/>
            <w:hideMark/>
          </w:tcPr>
          <w:p w14:paraId="60063E61" w14:textId="77777777" w:rsidR="00DA00B9" w:rsidRPr="00DA00B9" w:rsidRDefault="00DA00B9" w:rsidP="00DA00B9">
            <w:r w:rsidRPr="00DA00B9">
              <w:t>Forecasted Units</w:t>
            </w:r>
          </w:p>
        </w:tc>
        <w:tc>
          <w:tcPr>
            <w:tcW w:w="0" w:type="auto"/>
            <w:vAlign w:val="center"/>
            <w:hideMark/>
          </w:tcPr>
          <w:p w14:paraId="6A94052C" w14:textId="77777777" w:rsidR="00DA00B9" w:rsidRPr="00DA00B9" w:rsidRDefault="00DA00B9" w:rsidP="00DA00B9">
            <w:r w:rsidRPr="00DA00B9">
              <w:t>11,826.34K</w:t>
            </w:r>
          </w:p>
        </w:tc>
      </w:tr>
      <w:tr w:rsidR="00DA00B9" w:rsidRPr="00DA00B9" w14:paraId="67F81F66" w14:textId="77777777" w:rsidTr="00DA00B9">
        <w:trPr>
          <w:tblCellSpacing w:w="15" w:type="dxa"/>
        </w:trPr>
        <w:tc>
          <w:tcPr>
            <w:tcW w:w="0" w:type="auto"/>
            <w:vAlign w:val="center"/>
            <w:hideMark/>
          </w:tcPr>
          <w:p w14:paraId="0A1B6E94" w14:textId="77777777" w:rsidR="00DA00B9" w:rsidRPr="00DA00B9" w:rsidRDefault="00DA00B9" w:rsidP="00DA00B9">
            <w:r w:rsidRPr="00DA00B9">
              <w:rPr>
                <w:b/>
                <w:bCs/>
              </w:rPr>
              <w:t>Gap</w:t>
            </w:r>
          </w:p>
        </w:tc>
        <w:tc>
          <w:tcPr>
            <w:tcW w:w="0" w:type="auto"/>
            <w:vAlign w:val="center"/>
            <w:hideMark/>
          </w:tcPr>
          <w:p w14:paraId="596DE507" w14:textId="77777777" w:rsidR="00DA00B9" w:rsidRPr="00DA00B9" w:rsidRDefault="00DA00B9" w:rsidP="00DA00B9">
            <w:r w:rsidRPr="00DA00B9">
              <w:rPr>
                <w:b/>
                <w:bCs/>
              </w:rPr>
              <w:t>-1,235.03K</w:t>
            </w:r>
          </w:p>
        </w:tc>
      </w:tr>
    </w:tbl>
    <w:p w14:paraId="34D96E70" w14:textId="77777777" w:rsidR="00DA00B9" w:rsidRPr="00DA00B9" w:rsidRDefault="00DA00B9" w:rsidP="00DA00B9">
      <w:pPr>
        <w:numPr>
          <w:ilvl w:val="0"/>
          <w:numId w:val="11"/>
        </w:numPr>
      </w:pPr>
      <w:r w:rsidRPr="00DA00B9">
        <w:rPr>
          <w:b/>
          <w:bCs/>
        </w:rPr>
        <w:t>SKUs with Largest Gaps:</w:t>
      </w:r>
    </w:p>
    <w:p w14:paraId="146E8520" w14:textId="77777777" w:rsidR="00DA00B9" w:rsidRPr="00DA00B9" w:rsidRDefault="00DA00B9" w:rsidP="00DA00B9">
      <w:pPr>
        <w:numPr>
          <w:ilvl w:val="1"/>
          <w:numId w:val="11"/>
        </w:numPr>
      </w:pPr>
      <w:r w:rsidRPr="00DA00B9">
        <w:rPr>
          <w:b/>
          <w:bCs/>
        </w:rPr>
        <w:t>P0046:</w:t>
      </w:r>
      <w:r w:rsidRPr="00DA00B9">
        <w:t xml:space="preserve"> -45.82K</w:t>
      </w:r>
    </w:p>
    <w:p w14:paraId="6EF5C635" w14:textId="77777777" w:rsidR="00DA00B9" w:rsidRPr="00DA00B9" w:rsidRDefault="00DA00B9" w:rsidP="00DA00B9">
      <w:pPr>
        <w:numPr>
          <w:ilvl w:val="1"/>
          <w:numId w:val="11"/>
        </w:numPr>
      </w:pPr>
      <w:r w:rsidRPr="00DA00B9">
        <w:rPr>
          <w:b/>
          <w:bCs/>
        </w:rPr>
        <w:t>P0057:</w:t>
      </w:r>
      <w:r w:rsidRPr="00DA00B9">
        <w:t xml:space="preserve"> -44.63K</w:t>
      </w:r>
    </w:p>
    <w:p w14:paraId="65C1D830" w14:textId="77777777" w:rsidR="00DA00B9" w:rsidRPr="00DA00B9" w:rsidRDefault="00DA00B9" w:rsidP="00DA00B9">
      <w:pPr>
        <w:numPr>
          <w:ilvl w:val="0"/>
          <w:numId w:val="11"/>
        </w:numPr>
      </w:pPr>
      <w:r w:rsidRPr="00DA00B9">
        <w:rPr>
          <w:b/>
          <w:bCs/>
        </w:rPr>
        <w:t>Recommendation:</w:t>
      </w:r>
      <w:r w:rsidRPr="00DA00B9">
        <w:t xml:space="preserve"> Reevaluate underperforming SKUs and improve forecasting inputs for more accurate demand projections.</w:t>
      </w:r>
    </w:p>
    <w:p w14:paraId="588F89DE" w14:textId="77777777" w:rsidR="00DA00B9" w:rsidRPr="00DA00B9" w:rsidRDefault="00DA00B9" w:rsidP="00DA00B9">
      <w:r w:rsidRPr="00DA00B9">
        <w:pict w14:anchorId="5FE5E728">
          <v:rect id="_x0000_i1109" style="width:0;height:1.5pt" o:hralign="center" o:hrstd="t" o:hr="t" fillcolor="#a0a0a0" stroked="f"/>
        </w:pict>
      </w:r>
    </w:p>
    <w:p w14:paraId="15A90116" w14:textId="77777777" w:rsidR="00DA00B9" w:rsidRPr="00DA00B9" w:rsidRDefault="00DA00B9" w:rsidP="00DA00B9">
      <w:pPr>
        <w:rPr>
          <w:b/>
          <w:bCs/>
        </w:rPr>
      </w:pPr>
      <w:r w:rsidRPr="00DA00B9">
        <w:rPr>
          <w:b/>
          <w:bCs/>
        </w:rPr>
        <w:t>4. Reorder Points by Product (Table)</w:t>
      </w:r>
    </w:p>
    <w:p w14:paraId="0F9B7100" w14:textId="77777777" w:rsidR="00DA00B9" w:rsidRPr="00DA00B9" w:rsidRDefault="00DA00B9" w:rsidP="00DA00B9">
      <w:pPr>
        <w:numPr>
          <w:ilvl w:val="0"/>
          <w:numId w:val="12"/>
        </w:numPr>
      </w:pPr>
      <w:r w:rsidRPr="00DA00B9">
        <w:rPr>
          <w:b/>
          <w:bCs/>
        </w:rPr>
        <w:t>Top Products by Estimated Reorder Point:</w:t>
      </w:r>
    </w:p>
    <w:p w14:paraId="594AD5D4" w14:textId="77777777" w:rsidR="00DA00B9" w:rsidRPr="00DA00B9" w:rsidRDefault="00DA00B9" w:rsidP="00DA00B9">
      <w:pPr>
        <w:numPr>
          <w:ilvl w:val="1"/>
          <w:numId w:val="12"/>
        </w:numPr>
      </w:pPr>
      <w:r w:rsidRPr="00DA00B9">
        <w:rPr>
          <w:b/>
          <w:bCs/>
        </w:rPr>
        <w:t>P0046:</w:t>
      </w:r>
      <w:r w:rsidRPr="00DA00B9">
        <w:t xml:space="preserve"> 794.80</w:t>
      </w:r>
    </w:p>
    <w:p w14:paraId="26FA1523" w14:textId="77777777" w:rsidR="00DA00B9" w:rsidRPr="00DA00B9" w:rsidRDefault="00DA00B9" w:rsidP="00DA00B9">
      <w:pPr>
        <w:numPr>
          <w:ilvl w:val="1"/>
          <w:numId w:val="12"/>
        </w:numPr>
      </w:pPr>
      <w:r w:rsidRPr="00DA00B9">
        <w:rPr>
          <w:b/>
          <w:bCs/>
        </w:rPr>
        <w:t>P0057:</w:t>
      </w:r>
      <w:r w:rsidRPr="00DA00B9">
        <w:t xml:space="preserve"> 795.63</w:t>
      </w:r>
    </w:p>
    <w:p w14:paraId="6309A180" w14:textId="77777777" w:rsidR="00DA00B9" w:rsidRPr="00DA00B9" w:rsidRDefault="00DA00B9" w:rsidP="00DA00B9">
      <w:pPr>
        <w:numPr>
          <w:ilvl w:val="0"/>
          <w:numId w:val="12"/>
        </w:numPr>
      </w:pPr>
      <w:r w:rsidRPr="00DA00B9">
        <w:rPr>
          <w:b/>
          <w:bCs/>
        </w:rPr>
        <w:t>Average Reorder Point:</w:t>
      </w:r>
      <w:r w:rsidRPr="00DA00B9">
        <w:t xml:space="preserve"> 725.43</w:t>
      </w:r>
    </w:p>
    <w:p w14:paraId="038597C7" w14:textId="77777777" w:rsidR="00DA00B9" w:rsidRPr="00DA00B9" w:rsidRDefault="00DA00B9" w:rsidP="00DA00B9">
      <w:pPr>
        <w:numPr>
          <w:ilvl w:val="0"/>
          <w:numId w:val="12"/>
        </w:numPr>
      </w:pPr>
      <w:r w:rsidRPr="00DA00B9">
        <w:rPr>
          <w:b/>
          <w:bCs/>
        </w:rPr>
        <w:t>Average Units Sold:</w:t>
      </w:r>
      <w:r w:rsidRPr="00DA00B9">
        <w:t xml:space="preserve"> 96.72</w:t>
      </w:r>
    </w:p>
    <w:p w14:paraId="371C4C77" w14:textId="77777777" w:rsidR="00DA00B9" w:rsidRPr="00DA00B9" w:rsidRDefault="00DA00B9" w:rsidP="00DA00B9">
      <w:pPr>
        <w:numPr>
          <w:ilvl w:val="0"/>
          <w:numId w:val="12"/>
        </w:numPr>
      </w:pPr>
      <w:r w:rsidRPr="00DA00B9">
        <w:rPr>
          <w:b/>
          <w:bCs/>
        </w:rPr>
        <w:t>Recommendation:</w:t>
      </w:r>
      <w:r w:rsidRPr="00DA00B9">
        <w:t xml:space="preserve"> Adjust reorder thresholds based on seasonal sales trends to avoid overstocking and reduce carrying costs.</w:t>
      </w:r>
    </w:p>
    <w:p w14:paraId="53AE3A49" w14:textId="77777777" w:rsidR="00DA00B9" w:rsidRPr="00DA00B9" w:rsidRDefault="00DA00B9" w:rsidP="00DA00B9">
      <w:r w:rsidRPr="00DA00B9">
        <w:pict w14:anchorId="11E1E3AB">
          <v:rect id="_x0000_i1110" style="width:0;height:1.5pt" o:hralign="center" o:hrstd="t" o:hr="t" fillcolor="#a0a0a0" stroked="f"/>
        </w:pict>
      </w:r>
    </w:p>
    <w:p w14:paraId="5DFEE02E" w14:textId="77777777" w:rsidR="00DA00B9" w:rsidRPr="00DA00B9" w:rsidRDefault="00DA00B9" w:rsidP="00DA00B9">
      <w:pPr>
        <w:rPr>
          <w:b/>
          <w:bCs/>
        </w:rPr>
      </w:pPr>
      <w:r w:rsidRPr="00DA00B9">
        <w:rPr>
          <w:b/>
          <w:bCs/>
        </w:rPr>
        <w:t>5. Total Inventory by Region (Bar Chart)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2003"/>
      </w:tblGrid>
      <w:tr w:rsidR="00DA00B9" w:rsidRPr="00DA00B9" w14:paraId="605763BD" w14:textId="77777777" w:rsidTr="00DA00B9">
        <w:trPr>
          <w:tblHeader/>
          <w:tblCellSpacing w:w="15" w:type="dxa"/>
        </w:trPr>
        <w:tc>
          <w:tcPr>
            <w:tcW w:w="0" w:type="auto"/>
            <w:vAlign w:val="center"/>
            <w:hideMark/>
          </w:tcPr>
          <w:p w14:paraId="15EB2080" w14:textId="77777777" w:rsidR="00DA00B9" w:rsidRPr="00DA00B9" w:rsidRDefault="00DA00B9" w:rsidP="00DA00B9">
            <w:pPr>
              <w:rPr>
                <w:b/>
                <w:bCs/>
              </w:rPr>
            </w:pPr>
            <w:r w:rsidRPr="00DA00B9">
              <w:rPr>
                <w:b/>
                <w:bCs/>
              </w:rPr>
              <w:t>Region</w:t>
            </w:r>
          </w:p>
        </w:tc>
        <w:tc>
          <w:tcPr>
            <w:tcW w:w="0" w:type="auto"/>
            <w:vAlign w:val="center"/>
            <w:hideMark/>
          </w:tcPr>
          <w:p w14:paraId="784A9587" w14:textId="77777777" w:rsidR="00DA00B9" w:rsidRPr="00DA00B9" w:rsidRDefault="00DA00B9" w:rsidP="00DA00B9">
            <w:pPr>
              <w:rPr>
                <w:b/>
                <w:bCs/>
              </w:rPr>
            </w:pPr>
            <w:r w:rsidRPr="00DA00B9">
              <w:rPr>
                <w:b/>
                <w:bCs/>
              </w:rPr>
              <w:t>Inventory Value (₹M)</w:t>
            </w:r>
          </w:p>
        </w:tc>
      </w:tr>
      <w:tr w:rsidR="00DA00B9" w:rsidRPr="00DA00B9" w14:paraId="2BF5FF00" w14:textId="77777777" w:rsidTr="00DA00B9">
        <w:trPr>
          <w:tblCellSpacing w:w="15" w:type="dxa"/>
        </w:trPr>
        <w:tc>
          <w:tcPr>
            <w:tcW w:w="0" w:type="auto"/>
            <w:vAlign w:val="center"/>
            <w:hideMark/>
          </w:tcPr>
          <w:p w14:paraId="139A21B4" w14:textId="77777777" w:rsidR="00DA00B9" w:rsidRPr="00DA00B9" w:rsidRDefault="00DA00B9" w:rsidP="00DA00B9">
            <w:r w:rsidRPr="00DA00B9">
              <w:t>East</w:t>
            </w:r>
          </w:p>
        </w:tc>
        <w:tc>
          <w:tcPr>
            <w:tcW w:w="0" w:type="auto"/>
            <w:vAlign w:val="center"/>
            <w:hideMark/>
          </w:tcPr>
          <w:p w14:paraId="1B0BBA47" w14:textId="77777777" w:rsidR="00DA00B9" w:rsidRPr="00DA00B9" w:rsidRDefault="00DA00B9" w:rsidP="00DA00B9">
            <w:r w:rsidRPr="00DA00B9">
              <w:t>4.02M</w:t>
            </w:r>
          </w:p>
        </w:tc>
      </w:tr>
      <w:tr w:rsidR="00DA00B9" w:rsidRPr="00DA00B9" w14:paraId="0C8A8CC1" w14:textId="77777777" w:rsidTr="00DA00B9">
        <w:trPr>
          <w:tblCellSpacing w:w="15" w:type="dxa"/>
        </w:trPr>
        <w:tc>
          <w:tcPr>
            <w:tcW w:w="0" w:type="auto"/>
            <w:vAlign w:val="center"/>
            <w:hideMark/>
          </w:tcPr>
          <w:p w14:paraId="1744683D" w14:textId="77777777" w:rsidR="00DA00B9" w:rsidRPr="00DA00B9" w:rsidRDefault="00DA00B9" w:rsidP="00DA00B9">
            <w:r w:rsidRPr="00DA00B9">
              <w:t>West</w:t>
            </w:r>
          </w:p>
        </w:tc>
        <w:tc>
          <w:tcPr>
            <w:tcW w:w="0" w:type="auto"/>
            <w:vAlign w:val="center"/>
            <w:hideMark/>
          </w:tcPr>
          <w:p w14:paraId="365F9958" w14:textId="77777777" w:rsidR="00DA00B9" w:rsidRPr="00DA00B9" w:rsidRDefault="00DA00B9" w:rsidP="00DA00B9">
            <w:r w:rsidRPr="00DA00B9">
              <w:t>3.99M</w:t>
            </w:r>
          </w:p>
        </w:tc>
      </w:tr>
      <w:tr w:rsidR="00DA00B9" w:rsidRPr="00DA00B9" w14:paraId="5EB98CC6" w14:textId="77777777" w:rsidTr="00DA00B9">
        <w:trPr>
          <w:tblCellSpacing w:w="15" w:type="dxa"/>
        </w:trPr>
        <w:tc>
          <w:tcPr>
            <w:tcW w:w="0" w:type="auto"/>
            <w:vAlign w:val="center"/>
            <w:hideMark/>
          </w:tcPr>
          <w:p w14:paraId="3A467C0A" w14:textId="77777777" w:rsidR="00DA00B9" w:rsidRPr="00DA00B9" w:rsidRDefault="00DA00B9" w:rsidP="00DA00B9">
            <w:r w:rsidRPr="00DA00B9">
              <w:lastRenderedPageBreak/>
              <w:t>North</w:t>
            </w:r>
          </w:p>
        </w:tc>
        <w:tc>
          <w:tcPr>
            <w:tcW w:w="0" w:type="auto"/>
            <w:vAlign w:val="center"/>
            <w:hideMark/>
          </w:tcPr>
          <w:p w14:paraId="3D1160C0" w14:textId="77777777" w:rsidR="00DA00B9" w:rsidRPr="00DA00B9" w:rsidRDefault="00DA00B9" w:rsidP="00DA00B9">
            <w:r w:rsidRPr="00DA00B9">
              <w:t>3.98M</w:t>
            </w:r>
          </w:p>
        </w:tc>
      </w:tr>
      <w:tr w:rsidR="00DA00B9" w:rsidRPr="00DA00B9" w14:paraId="1D66D53D" w14:textId="77777777" w:rsidTr="00DA00B9">
        <w:trPr>
          <w:tblCellSpacing w:w="15" w:type="dxa"/>
        </w:trPr>
        <w:tc>
          <w:tcPr>
            <w:tcW w:w="0" w:type="auto"/>
            <w:vAlign w:val="center"/>
            <w:hideMark/>
          </w:tcPr>
          <w:p w14:paraId="0F5A7EC5" w14:textId="77777777" w:rsidR="00DA00B9" w:rsidRPr="00DA00B9" w:rsidRDefault="00DA00B9" w:rsidP="00DA00B9">
            <w:r w:rsidRPr="00DA00B9">
              <w:t>South</w:t>
            </w:r>
          </w:p>
        </w:tc>
        <w:tc>
          <w:tcPr>
            <w:tcW w:w="0" w:type="auto"/>
            <w:vAlign w:val="center"/>
            <w:hideMark/>
          </w:tcPr>
          <w:p w14:paraId="1DBE0231" w14:textId="77777777" w:rsidR="00DA00B9" w:rsidRPr="00DA00B9" w:rsidRDefault="00DA00B9" w:rsidP="00DA00B9">
            <w:r w:rsidRPr="00DA00B9">
              <w:t>3.96M</w:t>
            </w:r>
          </w:p>
        </w:tc>
      </w:tr>
    </w:tbl>
    <w:p w14:paraId="0D0F4AEC" w14:textId="77777777" w:rsidR="00DA00B9" w:rsidRPr="00DA00B9" w:rsidRDefault="00DA00B9" w:rsidP="00DA00B9">
      <w:pPr>
        <w:numPr>
          <w:ilvl w:val="0"/>
          <w:numId w:val="13"/>
        </w:numPr>
      </w:pPr>
      <w:r w:rsidRPr="00DA00B9">
        <w:rPr>
          <w:b/>
          <w:bCs/>
        </w:rPr>
        <w:t>Insight:</w:t>
      </w:r>
      <w:r w:rsidRPr="00DA00B9">
        <w:t xml:space="preserve"> Inventory is almost evenly distributed across regions.</w:t>
      </w:r>
    </w:p>
    <w:p w14:paraId="1EB9F755" w14:textId="77777777" w:rsidR="00DA00B9" w:rsidRPr="00DA00B9" w:rsidRDefault="00DA00B9" w:rsidP="00DA00B9">
      <w:pPr>
        <w:numPr>
          <w:ilvl w:val="0"/>
          <w:numId w:val="13"/>
        </w:numPr>
      </w:pPr>
      <w:r w:rsidRPr="00DA00B9">
        <w:rPr>
          <w:b/>
          <w:bCs/>
        </w:rPr>
        <w:t>Recommendation:</w:t>
      </w:r>
      <w:r w:rsidRPr="00DA00B9">
        <w:t xml:space="preserve"> While balanced, inventory can be further optimized by aligning it with real-time regional demand and sales performance data.</w:t>
      </w:r>
    </w:p>
    <w:p w14:paraId="5F52492D" w14:textId="77777777" w:rsidR="00DA00B9" w:rsidRPr="00DA00B9" w:rsidRDefault="00DA00B9" w:rsidP="00DA00B9">
      <w:r w:rsidRPr="00DA00B9">
        <w:pict w14:anchorId="21E7CD72">
          <v:rect id="_x0000_i1111" style="width:0;height:1.5pt" o:hralign="center" o:hrstd="t" o:hr="t" fillcolor="#a0a0a0" stroked="f"/>
        </w:pict>
      </w:r>
    </w:p>
    <w:p w14:paraId="72CE2042" w14:textId="77777777" w:rsidR="00DA00B9" w:rsidRPr="00DA00B9" w:rsidRDefault="00DA00B9" w:rsidP="00DA00B9">
      <w:pPr>
        <w:rPr>
          <w:b/>
          <w:bCs/>
        </w:rPr>
      </w:pPr>
      <w:r w:rsidRPr="00DA00B9">
        <w:rPr>
          <w:b/>
          <w:bCs/>
        </w:rPr>
        <w:t>Filters Panel</w:t>
      </w:r>
    </w:p>
    <w:p w14:paraId="68B866CE" w14:textId="77777777" w:rsidR="00DA00B9" w:rsidRPr="00DA00B9" w:rsidRDefault="00DA00B9" w:rsidP="00DA00B9">
      <w:pPr>
        <w:numPr>
          <w:ilvl w:val="0"/>
          <w:numId w:val="14"/>
        </w:numPr>
      </w:pPr>
      <w:r w:rsidRPr="00DA00B9">
        <w:rPr>
          <w:b/>
          <w:bCs/>
        </w:rPr>
        <w:t>Time Filters:</w:t>
      </w:r>
      <w:r w:rsidRPr="00DA00B9">
        <w:t xml:space="preserve"> Year (2022, 2023), Month</w:t>
      </w:r>
    </w:p>
    <w:p w14:paraId="054CDD28" w14:textId="77777777" w:rsidR="00DA00B9" w:rsidRPr="00DA00B9" w:rsidRDefault="00DA00B9" w:rsidP="00DA00B9">
      <w:pPr>
        <w:numPr>
          <w:ilvl w:val="0"/>
          <w:numId w:val="14"/>
        </w:numPr>
      </w:pPr>
      <w:r w:rsidRPr="00DA00B9">
        <w:rPr>
          <w:b/>
          <w:bCs/>
        </w:rPr>
        <w:t>Store, Product, and Category Filters:</w:t>
      </w:r>
      <w:r w:rsidRPr="00DA00B9">
        <w:t xml:space="preserve"> Allow for SKU- or store-level deep dives.</w:t>
      </w:r>
    </w:p>
    <w:p w14:paraId="70CD05B8" w14:textId="77777777" w:rsidR="00DA00B9" w:rsidRPr="00DA00B9" w:rsidRDefault="00DA00B9" w:rsidP="00DA00B9">
      <w:pPr>
        <w:numPr>
          <w:ilvl w:val="0"/>
          <w:numId w:val="14"/>
        </w:numPr>
      </w:pPr>
      <w:r w:rsidRPr="00DA00B9">
        <w:rPr>
          <w:b/>
          <w:bCs/>
        </w:rPr>
        <w:t>Region &amp; Seasonality Filters:</w:t>
      </w:r>
      <w:r w:rsidRPr="00DA00B9">
        <w:t xml:space="preserve"> Useful for </w:t>
      </w:r>
      <w:proofErr w:type="spellStart"/>
      <w:r w:rsidRPr="00DA00B9">
        <w:t>analyzing</w:t>
      </w:r>
      <w:proofErr w:type="spellEnd"/>
      <w:r w:rsidRPr="00DA00B9">
        <w:t xml:space="preserve"> inventory and sales trends based on geography and season.</w:t>
      </w:r>
    </w:p>
    <w:p w14:paraId="04615AE9" w14:textId="77777777" w:rsidR="00DA00B9" w:rsidRPr="00DA00B9" w:rsidRDefault="00DA00B9" w:rsidP="00DA00B9">
      <w:r w:rsidRPr="00DA00B9">
        <w:pict w14:anchorId="54C15C57">
          <v:rect id="_x0000_i1112" style="width:0;height:1.5pt" o:hralign="center" o:hrstd="t" o:hr="t" fillcolor="#a0a0a0" stroked="f"/>
        </w:pict>
      </w:r>
    </w:p>
    <w:p w14:paraId="25E941E3" w14:textId="77777777" w:rsidR="00DA00B9" w:rsidRPr="00DA00B9" w:rsidRDefault="00DA00B9" w:rsidP="00DA00B9">
      <w:pPr>
        <w:rPr>
          <w:b/>
          <w:bCs/>
        </w:rPr>
      </w:pPr>
      <w:r w:rsidRPr="00DA00B9">
        <w:rPr>
          <w:b/>
          <w:bCs/>
        </w:rPr>
        <w:t>Summary &amp; Strategic Recommendations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0"/>
        <w:gridCol w:w="5826"/>
      </w:tblGrid>
      <w:tr w:rsidR="00DA00B9" w:rsidRPr="00DA00B9" w14:paraId="653D7DAE" w14:textId="77777777" w:rsidTr="00DA00B9">
        <w:trPr>
          <w:tblHeader/>
          <w:tblCellSpacing w:w="15" w:type="dxa"/>
        </w:trPr>
        <w:tc>
          <w:tcPr>
            <w:tcW w:w="0" w:type="auto"/>
            <w:vAlign w:val="center"/>
            <w:hideMark/>
          </w:tcPr>
          <w:p w14:paraId="00915F82" w14:textId="77777777" w:rsidR="00DA00B9" w:rsidRPr="00DA00B9" w:rsidRDefault="00DA00B9" w:rsidP="00DA00B9">
            <w:pPr>
              <w:rPr>
                <w:b/>
                <w:bCs/>
              </w:rPr>
            </w:pPr>
            <w:r w:rsidRPr="00DA00B9">
              <w:rPr>
                <w:b/>
                <w:bCs/>
              </w:rPr>
              <w:t>Observation</w:t>
            </w:r>
          </w:p>
        </w:tc>
        <w:tc>
          <w:tcPr>
            <w:tcW w:w="0" w:type="auto"/>
            <w:vAlign w:val="center"/>
            <w:hideMark/>
          </w:tcPr>
          <w:p w14:paraId="6409C0FC" w14:textId="77777777" w:rsidR="00DA00B9" w:rsidRPr="00DA00B9" w:rsidRDefault="00DA00B9" w:rsidP="00DA00B9">
            <w:pPr>
              <w:rPr>
                <w:b/>
                <w:bCs/>
              </w:rPr>
            </w:pPr>
            <w:r w:rsidRPr="00DA00B9">
              <w:rPr>
                <w:b/>
                <w:bCs/>
              </w:rPr>
              <w:t>Recommendation</w:t>
            </w:r>
          </w:p>
        </w:tc>
      </w:tr>
      <w:tr w:rsidR="00DA00B9" w:rsidRPr="00DA00B9" w14:paraId="537EB733" w14:textId="77777777" w:rsidTr="00DA00B9">
        <w:trPr>
          <w:tblCellSpacing w:w="15" w:type="dxa"/>
        </w:trPr>
        <w:tc>
          <w:tcPr>
            <w:tcW w:w="0" w:type="auto"/>
            <w:vAlign w:val="center"/>
            <w:hideMark/>
          </w:tcPr>
          <w:p w14:paraId="030B645E" w14:textId="77777777" w:rsidR="00DA00B9" w:rsidRPr="00DA00B9" w:rsidRDefault="00DA00B9" w:rsidP="00DA00B9">
            <w:r w:rsidRPr="00DA00B9">
              <w:t>Forecast gap of -1.23M units</w:t>
            </w:r>
          </w:p>
        </w:tc>
        <w:tc>
          <w:tcPr>
            <w:tcW w:w="0" w:type="auto"/>
            <w:vAlign w:val="center"/>
            <w:hideMark/>
          </w:tcPr>
          <w:p w14:paraId="671609B1" w14:textId="77777777" w:rsidR="00DA00B9" w:rsidRPr="00DA00B9" w:rsidRDefault="00DA00B9" w:rsidP="00DA00B9">
            <w:r w:rsidRPr="00DA00B9">
              <w:t>Refine forecasting models and improve sales alignment strategies</w:t>
            </w:r>
          </w:p>
        </w:tc>
      </w:tr>
      <w:tr w:rsidR="00DA00B9" w:rsidRPr="00DA00B9" w14:paraId="0E9F129B" w14:textId="77777777" w:rsidTr="00DA00B9">
        <w:trPr>
          <w:tblCellSpacing w:w="15" w:type="dxa"/>
        </w:trPr>
        <w:tc>
          <w:tcPr>
            <w:tcW w:w="0" w:type="auto"/>
            <w:vAlign w:val="center"/>
            <w:hideMark/>
          </w:tcPr>
          <w:p w14:paraId="3F46FF96" w14:textId="77777777" w:rsidR="00DA00B9" w:rsidRPr="00DA00B9" w:rsidRDefault="00DA00B9" w:rsidP="00DA00B9">
            <w:r w:rsidRPr="00DA00B9">
              <w:t>High dead stock in Electronics and Store S001</w:t>
            </w:r>
          </w:p>
        </w:tc>
        <w:tc>
          <w:tcPr>
            <w:tcW w:w="0" w:type="auto"/>
            <w:vAlign w:val="center"/>
            <w:hideMark/>
          </w:tcPr>
          <w:p w14:paraId="21C7F217" w14:textId="77777777" w:rsidR="00DA00B9" w:rsidRPr="00DA00B9" w:rsidRDefault="00DA00B9" w:rsidP="00DA00B9">
            <w:r w:rsidRPr="00DA00B9">
              <w:t>Implement clearance sales, bundling offers, and regular inventory reviews</w:t>
            </w:r>
          </w:p>
        </w:tc>
      </w:tr>
      <w:tr w:rsidR="00DA00B9" w:rsidRPr="00DA00B9" w14:paraId="663D8A43" w14:textId="77777777" w:rsidTr="00DA00B9">
        <w:trPr>
          <w:tblCellSpacing w:w="15" w:type="dxa"/>
        </w:trPr>
        <w:tc>
          <w:tcPr>
            <w:tcW w:w="0" w:type="auto"/>
            <w:vAlign w:val="center"/>
            <w:hideMark/>
          </w:tcPr>
          <w:p w14:paraId="07998B45" w14:textId="77777777" w:rsidR="00DA00B9" w:rsidRPr="00DA00B9" w:rsidRDefault="00DA00B9" w:rsidP="00DA00B9">
            <w:r w:rsidRPr="00DA00B9">
              <w:t>Elevated reorder points for some SKUs</w:t>
            </w:r>
          </w:p>
        </w:tc>
        <w:tc>
          <w:tcPr>
            <w:tcW w:w="0" w:type="auto"/>
            <w:vAlign w:val="center"/>
            <w:hideMark/>
          </w:tcPr>
          <w:p w14:paraId="28808A12" w14:textId="77777777" w:rsidR="00DA00B9" w:rsidRPr="00DA00B9" w:rsidRDefault="00DA00B9" w:rsidP="00DA00B9">
            <w:r w:rsidRPr="00DA00B9">
              <w:t>Adjust based on real sales velocity and seasonality</w:t>
            </w:r>
          </w:p>
        </w:tc>
      </w:tr>
      <w:tr w:rsidR="00DA00B9" w:rsidRPr="00DA00B9" w14:paraId="15E169C4" w14:textId="77777777" w:rsidTr="00DA00B9">
        <w:trPr>
          <w:tblCellSpacing w:w="15" w:type="dxa"/>
        </w:trPr>
        <w:tc>
          <w:tcPr>
            <w:tcW w:w="0" w:type="auto"/>
            <w:vAlign w:val="center"/>
            <w:hideMark/>
          </w:tcPr>
          <w:p w14:paraId="61EE0F3E" w14:textId="77777777" w:rsidR="00DA00B9" w:rsidRPr="00DA00B9" w:rsidRDefault="00DA00B9" w:rsidP="00DA00B9">
            <w:r w:rsidRPr="00DA00B9">
              <w:t>Even inventory across regions</w:t>
            </w:r>
          </w:p>
        </w:tc>
        <w:tc>
          <w:tcPr>
            <w:tcW w:w="0" w:type="auto"/>
            <w:vAlign w:val="center"/>
            <w:hideMark/>
          </w:tcPr>
          <w:p w14:paraId="04CBB4BD" w14:textId="77777777" w:rsidR="00DA00B9" w:rsidRPr="00DA00B9" w:rsidRDefault="00DA00B9" w:rsidP="00DA00B9">
            <w:r w:rsidRPr="00DA00B9">
              <w:t>Redistribute based on high-performing and high-demand zones</w:t>
            </w:r>
          </w:p>
        </w:tc>
      </w:tr>
      <w:tr w:rsidR="00DA00B9" w:rsidRPr="00DA00B9" w14:paraId="6CDB1544" w14:textId="77777777" w:rsidTr="00DA00B9">
        <w:trPr>
          <w:tblCellSpacing w:w="15" w:type="dxa"/>
        </w:trPr>
        <w:tc>
          <w:tcPr>
            <w:tcW w:w="0" w:type="auto"/>
            <w:vAlign w:val="center"/>
            <w:hideMark/>
          </w:tcPr>
          <w:p w14:paraId="03A3330A" w14:textId="77777777" w:rsidR="00DA00B9" w:rsidRPr="00DA00B9" w:rsidRDefault="00DA00B9" w:rsidP="00DA00B9">
            <w:r w:rsidRPr="00DA00B9">
              <w:t>Gross margin of ₹151.13M</w:t>
            </w:r>
          </w:p>
        </w:tc>
        <w:tc>
          <w:tcPr>
            <w:tcW w:w="0" w:type="auto"/>
            <w:vAlign w:val="center"/>
            <w:hideMark/>
          </w:tcPr>
          <w:p w14:paraId="26E9A7E7" w14:textId="77777777" w:rsidR="00DA00B9" w:rsidRPr="00DA00B9" w:rsidRDefault="00DA00B9" w:rsidP="00DA00B9">
            <w:r w:rsidRPr="00DA00B9">
              <w:t>Improve further through cost reduction, accurate forecasting, and waste minimization</w:t>
            </w:r>
          </w:p>
        </w:tc>
      </w:tr>
    </w:tbl>
    <w:p w14:paraId="377CF4D9" w14:textId="77777777" w:rsidR="00DA00B9" w:rsidRDefault="00DA00B9"/>
    <w:p w14:paraId="103A9BAC" w14:textId="77777777" w:rsidR="00DA00B9" w:rsidRDefault="00DA00B9"/>
    <w:p w14:paraId="584917DF" w14:textId="77777777" w:rsidR="00DA00B9" w:rsidRDefault="00DA00B9"/>
    <w:p w14:paraId="4A04D945" w14:textId="77777777" w:rsidR="00DA00B9" w:rsidRDefault="00DA00B9"/>
    <w:p w14:paraId="7FADA532" w14:textId="77777777" w:rsidR="00DA00B9" w:rsidRDefault="00DA00B9"/>
    <w:p w14:paraId="09205E35" w14:textId="77777777" w:rsidR="00DA00B9" w:rsidRDefault="00DA00B9"/>
    <w:p w14:paraId="3406D726" w14:textId="77777777" w:rsidR="00DA00B9" w:rsidRDefault="00DA00B9"/>
    <w:p w14:paraId="00503D1C" w14:textId="77777777" w:rsidR="00DA00B9" w:rsidRDefault="00DA00B9"/>
    <w:p w14:paraId="6C371359" w14:textId="77777777" w:rsidR="00DA00B9" w:rsidRPr="00DA00B9" w:rsidRDefault="00DA00B9" w:rsidP="00DA00B9">
      <w:pPr>
        <w:rPr>
          <w:b/>
          <w:bCs/>
        </w:rPr>
      </w:pPr>
      <w:r w:rsidRPr="00DA00B9">
        <w:rPr>
          <w:b/>
          <w:bCs/>
        </w:rPr>
        <w:lastRenderedPageBreak/>
        <w:t>Performance View Report</w:t>
      </w:r>
    </w:p>
    <w:p w14:paraId="17EE2D34" w14:textId="77777777" w:rsidR="00DA00B9" w:rsidRPr="00DA00B9" w:rsidRDefault="00DA00B9" w:rsidP="00DA00B9">
      <w:pPr>
        <w:rPr>
          <w:b/>
          <w:bCs/>
        </w:rPr>
      </w:pPr>
      <w:r w:rsidRPr="00DA00B9">
        <w:rPr>
          <w:b/>
          <w:bCs/>
        </w:rPr>
        <w:t>Overview</w:t>
      </w:r>
    </w:p>
    <w:p w14:paraId="2748DEB6" w14:textId="77777777" w:rsidR="00DA00B9" w:rsidRPr="00DA00B9" w:rsidRDefault="00DA00B9" w:rsidP="00DA00B9">
      <w:r w:rsidRPr="00DA00B9">
        <w:t>This dashboard offers a comprehensive breakdown of sales performance across product categories, regions, seasons, and stores. It evaluates total sales volume, revenue contribution, seasonal trends, stockouts, and inventory turnover at granular levels, providing actionable insights for store and product-level strategy.</w:t>
      </w:r>
    </w:p>
    <w:p w14:paraId="3194B626" w14:textId="77777777" w:rsidR="00DA00B9" w:rsidRPr="00DA00B9" w:rsidRDefault="00DA00B9" w:rsidP="00DA00B9">
      <w:r w:rsidRPr="00DA00B9">
        <w:pict w14:anchorId="26C02993">
          <v:rect id="_x0000_i1169" style="width:0;height:1.5pt" o:hralign="center" o:hrstd="t" o:hr="t" fillcolor="#a0a0a0" stroked="f"/>
        </w:pict>
      </w:r>
    </w:p>
    <w:p w14:paraId="311C94F7" w14:textId="77777777" w:rsidR="00DA00B9" w:rsidRPr="00DA00B9" w:rsidRDefault="00DA00B9" w:rsidP="00DA00B9">
      <w:pPr>
        <w:rPr>
          <w:b/>
          <w:bCs/>
        </w:rPr>
      </w:pPr>
      <w:r w:rsidRPr="00DA00B9">
        <w:rPr>
          <w:b/>
          <w:bCs/>
        </w:rPr>
        <w:t>Key Performance Indicators (KPIs)</w:t>
      </w:r>
    </w:p>
    <w:p w14:paraId="308B944F" w14:textId="77777777" w:rsidR="00DA00B9" w:rsidRPr="00DA00B9" w:rsidRDefault="00DA00B9" w:rsidP="00DA00B9">
      <w:pPr>
        <w:numPr>
          <w:ilvl w:val="0"/>
          <w:numId w:val="15"/>
        </w:numPr>
      </w:pPr>
      <w:r w:rsidRPr="00DA00B9">
        <w:rPr>
          <w:b/>
          <w:bCs/>
        </w:rPr>
        <w:t>Total Units Sold</w:t>
      </w:r>
    </w:p>
    <w:p w14:paraId="75C56699" w14:textId="77777777" w:rsidR="00DA00B9" w:rsidRPr="00DA00B9" w:rsidRDefault="00DA00B9" w:rsidP="00DA00B9">
      <w:pPr>
        <w:numPr>
          <w:ilvl w:val="1"/>
          <w:numId w:val="15"/>
        </w:numPr>
      </w:pPr>
      <w:r w:rsidRPr="00DA00B9">
        <w:rPr>
          <w:b/>
          <w:bCs/>
        </w:rPr>
        <w:t>Value:</w:t>
      </w:r>
      <w:r w:rsidRPr="00DA00B9">
        <w:t xml:space="preserve"> 10.59M</w:t>
      </w:r>
    </w:p>
    <w:p w14:paraId="30FDFBDC" w14:textId="77777777" w:rsidR="00DA00B9" w:rsidRPr="00DA00B9" w:rsidRDefault="00DA00B9" w:rsidP="00DA00B9">
      <w:pPr>
        <w:numPr>
          <w:ilvl w:val="1"/>
          <w:numId w:val="15"/>
        </w:numPr>
      </w:pPr>
      <w:r w:rsidRPr="00DA00B9">
        <w:rPr>
          <w:b/>
          <w:bCs/>
        </w:rPr>
        <w:t>Insight:</w:t>
      </w:r>
      <w:r w:rsidRPr="00DA00B9">
        <w:t xml:space="preserve"> Reflects overall product movement and consumer demand.</w:t>
      </w:r>
    </w:p>
    <w:p w14:paraId="1AB3FF91" w14:textId="77777777" w:rsidR="00DA00B9" w:rsidRPr="00DA00B9" w:rsidRDefault="00DA00B9" w:rsidP="00DA00B9">
      <w:pPr>
        <w:numPr>
          <w:ilvl w:val="0"/>
          <w:numId w:val="15"/>
        </w:numPr>
      </w:pPr>
      <w:r w:rsidRPr="00DA00B9">
        <w:rPr>
          <w:b/>
          <w:bCs/>
        </w:rPr>
        <w:t>Total Product Sales (Revenue)</w:t>
      </w:r>
    </w:p>
    <w:p w14:paraId="06600C96" w14:textId="77777777" w:rsidR="00DA00B9" w:rsidRPr="00DA00B9" w:rsidRDefault="00DA00B9" w:rsidP="00DA00B9">
      <w:pPr>
        <w:numPr>
          <w:ilvl w:val="1"/>
          <w:numId w:val="15"/>
        </w:numPr>
      </w:pPr>
      <w:r w:rsidRPr="00DA00B9">
        <w:rPr>
          <w:b/>
          <w:bCs/>
        </w:rPr>
        <w:t>Value:</w:t>
      </w:r>
      <w:r w:rsidRPr="00DA00B9">
        <w:t xml:space="preserve"> ₹583.37M</w:t>
      </w:r>
    </w:p>
    <w:p w14:paraId="2DCF7EBB" w14:textId="77777777" w:rsidR="00DA00B9" w:rsidRPr="00DA00B9" w:rsidRDefault="00DA00B9" w:rsidP="00DA00B9">
      <w:pPr>
        <w:numPr>
          <w:ilvl w:val="1"/>
          <w:numId w:val="15"/>
        </w:numPr>
      </w:pPr>
      <w:r w:rsidRPr="00DA00B9">
        <w:rPr>
          <w:b/>
          <w:bCs/>
        </w:rPr>
        <w:t>Insight:</w:t>
      </w:r>
      <w:r w:rsidRPr="00DA00B9">
        <w:t xml:space="preserve"> Indicates strong market performance and healthy consumer spend.</w:t>
      </w:r>
    </w:p>
    <w:p w14:paraId="0C3D942B" w14:textId="77777777" w:rsidR="00DA00B9" w:rsidRPr="00DA00B9" w:rsidRDefault="00DA00B9" w:rsidP="00DA00B9">
      <w:pPr>
        <w:numPr>
          <w:ilvl w:val="0"/>
          <w:numId w:val="15"/>
        </w:numPr>
      </w:pPr>
      <w:r w:rsidRPr="00DA00B9">
        <w:rPr>
          <w:b/>
          <w:bCs/>
        </w:rPr>
        <w:t>Total Products</w:t>
      </w:r>
    </w:p>
    <w:p w14:paraId="3169ECFF" w14:textId="77777777" w:rsidR="00DA00B9" w:rsidRPr="00DA00B9" w:rsidRDefault="00DA00B9" w:rsidP="00DA00B9">
      <w:pPr>
        <w:numPr>
          <w:ilvl w:val="1"/>
          <w:numId w:val="15"/>
        </w:numPr>
      </w:pPr>
      <w:r w:rsidRPr="00DA00B9">
        <w:rPr>
          <w:b/>
          <w:bCs/>
        </w:rPr>
        <w:t>Count:</w:t>
      </w:r>
      <w:r w:rsidRPr="00DA00B9">
        <w:t xml:space="preserve"> 30</w:t>
      </w:r>
    </w:p>
    <w:p w14:paraId="47B5AF07" w14:textId="77777777" w:rsidR="00DA00B9" w:rsidRPr="00DA00B9" w:rsidRDefault="00DA00B9" w:rsidP="00DA00B9">
      <w:pPr>
        <w:numPr>
          <w:ilvl w:val="1"/>
          <w:numId w:val="15"/>
        </w:numPr>
      </w:pPr>
      <w:r w:rsidRPr="00DA00B9">
        <w:rPr>
          <w:b/>
          <w:bCs/>
        </w:rPr>
        <w:t>Insight:</w:t>
      </w:r>
      <w:r w:rsidRPr="00DA00B9">
        <w:t xml:space="preserve"> Number of unique SKUs being monitored in the analysis.</w:t>
      </w:r>
    </w:p>
    <w:p w14:paraId="200888D2" w14:textId="77777777" w:rsidR="00DA00B9" w:rsidRPr="00DA00B9" w:rsidRDefault="00DA00B9" w:rsidP="00DA00B9">
      <w:pPr>
        <w:numPr>
          <w:ilvl w:val="0"/>
          <w:numId w:val="15"/>
        </w:numPr>
      </w:pPr>
      <w:r w:rsidRPr="00DA00B9">
        <w:rPr>
          <w:b/>
          <w:bCs/>
        </w:rPr>
        <w:t>Total Stores</w:t>
      </w:r>
    </w:p>
    <w:p w14:paraId="02759BA3" w14:textId="77777777" w:rsidR="00DA00B9" w:rsidRPr="00DA00B9" w:rsidRDefault="00DA00B9" w:rsidP="00DA00B9">
      <w:pPr>
        <w:numPr>
          <w:ilvl w:val="1"/>
          <w:numId w:val="15"/>
        </w:numPr>
      </w:pPr>
      <w:r w:rsidRPr="00DA00B9">
        <w:rPr>
          <w:b/>
          <w:bCs/>
        </w:rPr>
        <w:t>Count:</w:t>
      </w:r>
      <w:r w:rsidRPr="00DA00B9">
        <w:t xml:space="preserve"> 20</w:t>
      </w:r>
    </w:p>
    <w:p w14:paraId="74E06A4B" w14:textId="77777777" w:rsidR="00DA00B9" w:rsidRPr="00DA00B9" w:rsidRDefault="00DA00B9" w:rsidP="00DA00B9">
      <w:pPr>
        <w:numPr>
          <w:ilvl w:val="1"/>
          <w:numId w:val="15"/>
        </w:numPr>
      </w:pPr>
      <w:r w:rsidRPr="00DA00B9">
        <w:rPr>
          <w:b/>
          <w:bCs/>
        </w:rPr>
        <w:t>Insight:</w:t>
      </w:r>
      <w:r w:rsidRPr="00DA00B9">
        <w:t xml:space="preserve"> Reflects the total retail footprint.</w:t>
      </w:r>
    </w:p>
    <w:p w14:paraId="605AB449" w14:textId="77777777" w:rsidR="00DA00B9" w:rsidRPr="00DA00B9" w:rsidRDefault="00DA00B9" w:rsidP="00DA00B9">
      <w:pPr>
        <w:numPr>
          <w:ilvl w:val="0"/>
          <w:numId w:val="15"/>
        </w:numPr>
      </w:pPr>
      <w:r w:rsidRPr="00DA00B9">
        <w:rPr>
          <w:b/>
          <w:bCs/>
        </w:rPr>
        <w:t>Stockouts</w:t>
      </w:r>
    </w:p>
    <w:p w14:paraId="12C33ACD" w14:textId="77777777" w:rsidR="00DA00B9" w:rsidRPr="00DA00B9" w:rsidRDefault="00DA00B9" w:rsidP="00DA00B9">
      <w:pPr>
        <w:numPr>
          <w:ilvl w:val="1"/>
          <w:numId w:val="15"/>
        </w:numPr>
      </w:pPr>
      <w:r w:rsidRPr="00DA00B9">
        <w:rPr>
          <w:b/>
          <w:bCs/>
        </w:rPr>
        <w:t>Value:</w:t>
      </w:r>
      <w:r w:rsidRPr="00DA00B9">
        <w:t xml:space="preserve"> 5,545</w:t>
      </w:r>
    </w:p>
    <w:p w14:paraId="66B37BA0" w14:textId="77777777" w:rsidR="00DA00B9" w:rsidRPr="00DA00B9" w:rsidRDefault="00DA00B9" w:rsidP="00DA00B9">
      <w:pPr>
        <w:numPr>
          <w:ilvl w:val="1"/>
          <w:numId w:val="15"/>
        </w:numPr>
      </w:pPr>
      <w:r w:rsidRPr="00DA00B9">
        <w:rPr>
          <w:b/>
          <w:bCs/>
        </w:rPr>
        <w:t>Insight:</w:t>
      </w:r>
      <w:r w:rsidRPr="00DA00B9">
        <w:t xml:space="preserve"> High number suggesting inventory replenishment and supply chain efficiency need review.</w:t>
      </w:r>
    </w:p>
    <w:p w14:paraId="0E9A88F6" w14:textId="77777777" w:rsidR="00DA00B9" w:rsidRPr="00DA00B9" w:rsidRDefault="00DA00B9" w:rsidP="00DA00B9">
      <w:pPr>
        <w:numPr>
          <w:ilvl w:val="0"/>
          <w:numId w:val="15"/>
        </w:numPr>
      </w:pPr>
      <w:r w:rsidRPr="00DA00B9">
        <w:rPr>
          <w:b/>
          <w:bCs/>
        </w:rPr>
        <w:t>Units Ordered</w:t>
      </w:r>
    </w:p>
    <w:p w14:paraId="5985050E" w14:textId="77777777" w:rsidR="00DA00B9" w:rsidRPr="00DA00B9" w:rsidRDefault="00DA00B9" w:rsidP="00DA00B9">
      <w:pPr>
        <w:numPr>
          <w:ilvl w:val="1"/>
          <w:numId w:val="15"/>
        </w:numPr>
      </w:pPr>
      <w:r w:rsidRPr="00DA00B9">
        <w:rPr>
          <w:b/>
          <w:bCs/>
        </w:rPr>
        <w:t>Value:</w:t>
      </w:r>
      <w:r w:rsidRPr="00DA00B9">
        <w:t xml:space="preserve"> 10.55M</w:t>
      </w:r>
    </w:p>
    <w:p w14:paraId="5F1FD30F" w14:textId="77777777" w:rsidR="00DA00B9" w:rsidRPr="00DA00B9" w:rsidRDefault="00DA00B9" w:rsidP="00DA00B9">
      <w:pPr>
        <w:numPr>
          <w:ilvl w:val="1"/>
          <w:numId w:val="15"/>
        </w:numPr>
      </w:pPr>
      <w:r w:rsidRPr="00DA00B9">
        <w:rPr>
          <w:b/>
          <w:bCs/>
        </w:rPr>
        <w:t>Insight:</w:t>
      </w:r>
      <w:r w:rsidRPr="00DA00B9">
        <w:t xml:space="preserve"> Almost in line with units sold, indicating effective demand planning.</w:t>
      </w:r>
    </w:p>
    <w:p w14:paraId="62F0D2A5" w14:textId="77777777" w:rsidR="00DA00B9" w:rsidRPr="00DA00B9" w:rsidRDefault="00DA00B9" w:rsidP="00DA00B9">
      <w:r w:rsidRPr="00DA00B9">
        <w:pict w14:anchorId="3507A63F">
          <v:rect id="_x0000_i1170" style="width:0;height:1.5pt" o:hralign="center" o:hrstd="t" o:hr="t" fillcolor="#a0a0a0" stroked="f"/>
        </w:pict>
      </w:r>
    </w:p>
    <w:p w14:paraId="4BCDE8DF" w14:textId="77777777" w:rsidR="00DA00B9" w:rsidRPr="00DA00B9" w:rsidRDefault="00DA00B9" w:rsidP="00DA00B9">
      <w:pPr>
        <w:rPr>
          <w:b/>
          <w:bCs/>
        </w:rPr>
      </w:pPr>
      <w:r w:rsidRPr="00DA00B9">
        <w:rPr>
          <w:b/>
          <w:bCs/>
        </w:rPr>
        <w:t>Charts and Table Analysis</w:t>
      </w:r>
    </w:p>
    <w:p w14:paraId="356B8030" w14:textId="77777777" w:rsidR="00DA00B9" w:rsidRPr="00DA00B9" w:rsidRDefault="00DA00B9" w:rsidP="00DA00B9">
      <w:pPr>
        <w:rPr>
          <w:b/>
          <w:bCs/>
        </w:rPr>
      </w:pPr>
      <w:r w:rsidRPr="00DA00B9">
        <w:rPr>
          <w:b/>
          <w:bCs/>
        </w:rPr>
        <w:t>1. Revenue by Category (Pie Chart)</w:t>
      </w:r>
    </w:p>
    <w:p w14:paraId="78218EB8" w14:textId="77777777" w:rsidR="00DA00B9" w:rsidRPr="00DA00B9" w:rsidRDefault="00DA00B9" w:rsidP="00DA00B9">
      <w:pPr>
        <w:numPr>
          <w:ilvl w:val="0"/>
          <w:numId w:val="16"/>
        </w:numPr>
      </w:pPr>
      <w:r w:rsidRPr="00DA00B9">
        <w:rPr>
          <w:b/>
          <w:bCs/>
        </w:rPr>
        <w:t>Top Contributor:</w:t>
      </w:r>
      <w:r w:rsidRPr="00DA00B9">
        <w:t xml:space="preserve"> Clothing (₹215.26M / 39.9%)</w:t>
      </w:r>
    </w:p>
    <w:p w14:paraId="3A6D2E84" w14:textId="77777777" w:rsidR="00DA00B9" w:rsidRPr="00DA00B9" w:rsidRDefault="00DA00B9" w:rsidP="00DA00B9">
      <w:pPr>
        <w:numPr>
          <w:ilvl w:val="0"/>
          <w:numId w:val="16"/>
        </w:numPr>
      </w:pPr>
      <w:r w:rsidRPr="00DA00B9">
        <w:rPr>
          <w:b/>
          <w:bCs/>
        </w:rPr>
        <w:t>Other Categories:</w:t>
      </w:r>
    </w:p>
    <w:p w14:paraId="099E5998" w14:textId="77777777" w:rsidR="00DA00B9" w:rsidRPr="00DA00B9" w:rsidRDefault="00DA00B9" w:rsidP="00DA00B9">
      <w:pPr>
        <w:numPr>
          <w:ilvl w:val="1"/>
          <w:numId w:val="16"/>
        </w:numPr>
      </w:pPr>
      <w:r w:rsidRPr="00DA00B9">
        <w:lastRenderedPageBreak/>
        <w:t>Electronics: ₹131.13M (24.31%)</w:t>
      </w:r>
    </w:p>
    <w:p w14:paraId="1ADFD551" w14:textId="77777777" w:rsidR="00DA00B9" w:rsidRPr="00DA00B9" w:rsidRDefault="00DA00B9" w:rsidP="00DA00B9">
      <w:pPr>
        <w:numPr>
          <w:ilvl w:val="1"/>
          <w:numId w:val="16"/>
        </w:numPr>
      </w:pPr>
      <w:r w:rsidRPr="00DA00B9">
        <w:t>Furniture: ₹103.98M (19.28%)</w:t>
      </w:r>
    </w:p>
    <w:p w14:paraId="180747A4" w14:textId="77777777" w:rsidR="00DA00B9" w:rsidRPr="00DA00B9" w:rsidRDefault="00DA00B9" w:rsidP="00DA00B9">
      <w:pPr>
        <w:numPr>
          <w:ilvl w:val="1"/>
          <w:numId w:val="16"/>
        </w:numPr>
      </w:pPr>
      <w:r w:rsidRPr="00DA00B9">
        <w:t>Toys: ₹51.74M (9.59%)</w:t>
      </w:r>
    </w:p>
    <w:p w14:paraId="6A540F6E" w14:textId="77777777" w:rsidR="00DA00B9" w:rsidRPr="00DA00B9" w:rsidRDefault="00DA00B9" w:rsidP="00DA00B9">
      <w:pPr>
        <w:numPr>
          <w:ilvl w:val="1"/>
          <w:numId w:val="16"/>
        </w:numPr>
      </w:pPr>
      <w:r w:rsidRPr="00DA00B9">
        <w:t>Groceries: ₹37.33M (6.92%)</w:t>
      </w:r>
    </w:p>
    <w:p w14:paraId="35E0D949" w14:textId="77777777" w:rsidR="00DA00B9" w:rsidRPr="00DA00B9" w:rsidRDefault="00DA00B9" w:rsidP="00DA00B9">
      <w:pPr>
        <w:numPr>
          <w:ilvl w:val="0"/>
          <w:numId w:val="16"/>
        </w:numPr>
      </w:pPr>
      <w:r w:rsidRPr="00DA00B9">
        <w:rPr>
          <w:b/>
          <w:bCs/>
        </w:rPr>
        <w:t>Insight:</w:t>
      </w:r>
      <w:r w:rsidRPr="00DA00B9">
        <w:t xml:space="preserve"> Clothing is the dominant category by revenue, followed by Electronics and Furniture.</w:t>
      </w:r>
    </w:p>
    <w:p w14:paraId="0DFC95B2" w14:textId="77777777" w:rsidR="00DA00B9" w:rsidRPr="00DA00B9" w:rsidRDefault="00DA00B9" w:rsidP="00DA00B9">
      <w:pPr>
        <w:numPr>
          <w:ilvl w:val="0"/>
          <w:numId w:val="16"/>
        </w:numPr>
      </w:pPr>
      <w:r w:rsidRPr="00DA00B9">
        <w:rPr>
          <w:b/>
          <w:bCs/>
        </w:rPr>
        <w:t>Recommendation:</w:t>
      </w:r>
      <w:r w:rsidRPr="00DA00B9">
        <w:t xml:space="preserve"> Consider expanding the Clothing product line and reviewing profitability margins in other categories.</w:t>
      </w:r>
    </w:p>
    <w:p w14:paraId="2E078EC7" w14:textId="77777777" w:rsidR="00DA00B9" w:rsidRPr="00DA00B9" w:rsidRDefault="00DA00B9" w:rsidP="00DA00B9">
      <w:r w:rsidRPr="00DA00B9">
        <w:pict w14:anchorId="0181A16C">
          <v:rect id="_x0000_i1171" style="width:0;height:1.5pt" o:hralign="center" o:hrstd="t" o:hr="t" fillcolor="#a0a0a0" stroked="f"/>
        </w:pict>
      </w:r>
    </w:p>
    <w:p w14:paraId="72FD3C36" w14:textId="77777777" w:rsidR="00DA00B9" w:rsidRPr="00DA00B9" w:rsidRDefault="00DA00B9" w:rsidP="00DA00B9">
      <w:pPr>
        <w:rPr>
          <w:b/>
          <w:bCs/>
        </w:rPr>
      </w:pPr>
      <w:r w:rsidRPr="00DA00B9">
        <w:rPr>
          <w:b/>
          <w:bCs/>
        </w:rPr>
        <w:t>2. Top 5 Categories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
        <w:gridCol w:w="1029"/>
        <w:gridCol w:w="984"/>
        <w:gridCol w:w="988"/>
      </w:tblGrid>
      <w:tr w:rsidR="00DA00B9" w:rsidRPr="00DA00B9" w14:paraId="7D833AF6" w14:textId="77777777" w:rsidTr="00DA00B9">
        <w:trPr>
          <w:tblHeader/>
          <w:tblCellSpacing w:w="15" w:type="dxa"/>
        </w:trPr>
        <w:tc>
          <w:tcPr>
            <w:tcW w:w="0" w:type="auto"/>
            <w:vAlign w:val="center"/>
            <w:hideMark/>
          </w:tcPr>
          <w:p w14:paraId="77FBCE3D" w14:textId="77777777" w:rsidR="00DA00B9" w:rsidRPr="00DA00B9" w:rsidRDefault="00DA00B9" w:rsidP="00DA00B9">
            <w:pPr>
              <w:rPr>
                <w:b/>
                <w:bCs/>
              </w:rPr>
            </w:pPr>
            <w:r w:rsidRPr="00DA00B9">
              <w:rPr>
                <w:b/>
                <w:bCs/>
              </w:rPr>
              <w:t>Rank</w:t>
            </w:r>
          </w:p>
        </w:tc>
        <w:tc>
          <w:tcPr>
            <w:tcW w:w="0" w:type="auto"/>
            <w:vAlign w:val="center"/>
            <w:hideMark/>
          </w:tcPr>
          <w:p w14:paraId="1223E649" w14:textId="77777777" w:rsidR="00DA00B9" w:rsidRPr="00DA00B9" w:rsidRDefault="00DA00B9" w:rsidP="00DA00B9">
            <w:pPr>
              <w:rPr>
                <w:b/>
                <w:bCs/>
              </w:rPr>
            </w:pPr>
            <w:r w:rsidRPr="00DA00B9">
              <w:rPr>
                <w:b/>
                <w:bCs/>
              </w:rPr>
              <w:t>Category</w:t>
            </w:r>
          </w:p>
        </w:tc>
        <w:tc>
          <w:tcPr>
            <w:tcW w:w="0" w:type="auto"/>
            <w:vAlign w:val="center"/>
            <w:hideMark/>
          </w:tcPr>
          <w:p w14:paraId="06463632" w14:textId="77777777" w:rsidR="00DA00B9" w:rsidRPr="00DA00B9" w:rsidRDefault="00DA00B9" w:rsidP="00DA00B9">
            <w:pPr>
              <w:rPr>
                <w:b/>
                <w:bCs/>
              </w:rPr>
            </w:pPr>
            <w:r w:rsidRPr="00DA00B9">
              <w:rPr>
                <w:b/>
                <w:bCs/>
              </w:rPr>
              <w:t>Units Sold</w:t>
            </w:r>
          </w:p>
        </w:tc>
        <w:tc>
          <w:tcPr>
            <w:tcW w:w="0" w:type="auto"/>
            <w:vAlign w:val="center"/>
            <w:hideMark/>
          </w:tcPr>
          <w:p w14:paraId="4E99CE11" w14:textId="77777777" w:rsidR="00DA00B9" w:rsidRPr="00DA00B9" w:rsidRDefault="00DA00B9" w:rsidP="00DA00B9">
            <w:pPr>
              <w:rPr>
                <w:b/>
                <w:bCs/>
              </w:rPr>
            </w:pPr>
            <w:r w:rsidRPr="00DA00B9">
              <w:rPr>
                <w:b/>
                <w:bCs/>
              </w:rPr>
              <w:t>Revenue</w:t>
            </w:r>
          </w:p>
        </w:tc>
      </w:tr>
      <w:tr w:rsidR="00DA00B9" w:rsidRPr="00DA00B9" w14:paraId="490DCC04" w14:textId="77777777" w:rsidTr="00DA00B9">
        <w:trPr>
          <w:tblCellSpacing w:w="15" w:type="dxa"/>
        </w:trPr>
        <w:tc>
          <w:tcPr>
            <w:tcW w:w="0" w:type="auto"/>
            <w:vAlign w:val="center"/>
            <w:hideMark/>
          </w:tcPr>
          <w:p w14:paraId="2E79F8F0" w14:textId="77777777" w:rsidR="00DA00B9" w:rsidRPr="00DA00B9" w:rsidRDefault="00DA00B9" w:rsidP="00DA00B9">
            <w:r w:rsidRPr="00DA00B9">
              <w:t>1</w:t>
            </w:r>
          </w:p>
        </w:tc>
        <w:tc>
          <w:tcPr>
            <w:tcW w:w="0" w:type="auto"/>
            <w:vAlign w:val="center"/>
            <w:hideMark/>
          </w:tcPr>
          <w:p w14:paraId="184FD58C" w14:textId="77777777" w:rsidR="00DA00B9" w:rsidRPr="00DA00B9" w:rsidRDefault="00DA00B9" w:rsidP="00DA00B9">
            <w:r w:rsidRPr="00DA00B9">
              <w:t>Clothing</w:t>
            </w:r>
          </w:p>
        </w:tc>
        <w:tc>
          <w:tcPr>
            <w:tcW w:w="0" w:type="auto"/>
            <w:vAlign w:val="center"/>
            <w:hideMark/>
          </w:tcPr>
          <w:p w14:paraId="49C024D7" w14:textId="77777777" w:rsidR="00DA00B9" w:rsidRPr="00DA00B9" w:rsidRDefault="00DA00B9" w:rsidP="00DA00B9">
            <w:r w:rsidRPr="00DA00B9">
              <w:t>4.23M</w:t>
            </w:r>
          </w:p>
        </w:tc>
        <w:tc>
          <w:tcPr>
            <w:tcW w:w="0" w:type="auto"/>
            <w:vAlign w:val="center"/>
            <w:hideMark/>
          </w:tcPr>
          <w:p w14:paraId="6B5222CC" w14:textId="77777777" w:rsidR="00DA00B9" w:rsidRPr="00DA00B9" w:rsidRDefault="00DA00B9" w:rsidP="00DA00B9">
            <w:r w:rsidRPr="00DA00B9">
              <w:t>₹215.26M</w:t>
            </w:r>
          </w:p>
        </w:tc>
      </w:tr>
      <w:tr w:rsidR="00DA00B9" w:rsidRPr="00DA00B9" w14:paraId="42FFD664" w14:textId="77777777" w:rsidTr="00DA00B9">
        <w:trPr>
          <w:tblCellSpacing w:w="15" w:type="dxa"/>
        </w:trPr>
        <w:tc>
          <w:tcPr>
            <w:tcW w:w="0" w:type="auto"/>
            <w:vAlign w:val="center"/>
            <w:hideMark/>
          </w:tcPr>
          <w:p w14:paraId="3158A27A" w14:textId="77777777" w:rsidR="00DA00B9" w:rsidRPr="00DA00B9" w:rsidRDefault="00DA00B9" w:rsidP="00DA00B9">
            <w:r w:rsidRPr="00DA00B9">
              <w:t>2</w:t>
            </w:r>
          </w:p>
        </w:tc>
        <w:tc>
          <w:tcPr>
            <w:tcW w:w="0" w:type="auto"/>
            <w:vAlign w:val="center"/>
            <w:hideMark/>
          </w:tcPr>
          <w:p w14:paraId="305DE0D0" w14:textId="77777777" w:rsidR="00DA00B9" w:rsidRPr="00DA00B9" w:rsidRDefault="00DA00B9" w:rsidP="00DA00B9">
            <w:r w:rsidRPr="00DA00B9">
              <w:t>Electronics</w:t>
            </w:r>
          </w:p>
        </w:tc>
        <w:tc>
          <w:tcPr>
            <w:tcW w:w="0" w:type="auto"/>
            <w:vAlign w:val="center"/>
            <w:hideMark/>
          </w:tcPr>
          <w:p w14:paraId="1C8651C6" w14:textId="77777777" w:rsidR="00DA00B9" w:rsidRPr="00DA00B9" w:rsidRDefault="00DA00B9" w:rsidP="00DA00B9">
            <w:r w:rsidRPr="00DA00B9">
              <w:t>2.58M</w:t>
            </w:r>
          </w:p>
        </w:tc>
        <w:tc>
          <w:tcPr>
            <w:tcW w:w="0" w:type="auto"/>
            <w:vAlign w:val="center"/>
            <w:hideMark/>
          </w:tcPr>
          <w:p w14:paraId="67FBD3F9" w14:textId="77777777" w:rsidR="00DA00B9" w:rsidRPr="00DA00B9" w:rsidRDefault="00DA00B9" w:rsidP="00DA00B9">
            <w:r w:rsidRPr="00DA00B9">
              <w:t>₹131.13M</w:t>
            </w:r>
          </w:p>
        </w:tc>
      </w:tr>
      <w:tr w:rsidR="00DA00B9" w:rsidRPr="00DA00B9" w14:paraId="78FCB7E4" w14:textId="77777777" w:rsidTr="00DA00B9">
        <w:trPr>
          <w:tblCellSpacing w:w="15" w:type="dxa"/>
        </w:trPr>
        <w:tc>
          <w:tcPr>
            <w:tcW w:w="0" w:type="auto"/>
            <w:vAlign w:val="center"/>
            <w:hideMark/>
          </w:tcPr>
          <w:p w14:paraId="6BD0997C" w14:textId="77777777" w:rsidR="00DA00B9" w:rsidRPr="00DA00B9" w:rsidRDefault="00DA00B9" w:rsidP="00DA00B9">
            <w:r w:rsidRPr="00DA00B9">
              <w:t>3</w:t>
            </w:r>
          </w:p>
        </w:tc>
        <w:tc>
          <w:tcPr>
            <w:tcW w:w="0" w:type="auto"/>
            <w:vAlign w:val="center"/>
            <w:hideMark/>
          </w:tcPr>
          <w:p w14:paraId="3C9D1E1D" w14:textId="77777777" w:rsidR="00DA00B9" w:rsidRPr="00DA00B9" w:rsidRDefault="00DA00B9" w:rsidP="00DA00B9">
            <w:r w:rsidRPr="00DA00B9">
              <w:t>Furniture</w:t>
            </w:r>
          </w:p>
        </w:tc>
        <w:tc>
          <w:tcPr>
            <w:tcW w:w="0" w:type="auto"/>
            <w:vAlign w:val="center"/>
            <w:hideMark/>
          </w:tcPr>
          <w:p w14:paraId="7298FFF2" w14:textId="77777777" w:rsidR="00DA00B9" w:rsidRPr="00DA00B9" w:rsidRDefault="00DA00B9" w:rsidP="00DA00B9">
            <w:r w:rsidRPr="00DA00B9">
              <w:t>2.04M</w:t>
            </w:r>
          </w:p>
        </w:tc>
        <w:tc>
          <w:tcPr>
            <w:tcW w:w="0" w:type="auto"/>
            <w:vAlign w:val="center"/>
            <w:hideMark/>
          </w:tcPr>
          <w:p w14:paraId="729FD6B4" w14:textId="77777777" w:rsidR="00DA00B9" w:rsidRPr="00DA00B9" w:rsidRDefault="00DA00B9" w:rsidP="00DA00B9">
            <w:r w:rsidRPr="00DA00B9">
              <w:t>₹103.98M</w:t>
            </w:r>
          </w:p>
        </w:tc>
      </w:tr>
      <w:tr w:rsidR="00DA00B9" w:rsidRPr="00DA00B9" w14:paraId="02FBBFED" w14:textId="77777777" w:rsidTr="00DA00B9">
        <w:trPr>
          <w:tblCellSpacing w:w="15" w:type="dxa"/>
        </w:trPr>
        <w:tc>
          <w:tcPr>
            <w:tcW w:w="0" w:type="auto"/>
            <w:vAlign w:val="center"/>
            <w:hideMark/>
          </w:tcPr>
          <w:p w14:paraId="12279374" w14:textId="77777777" w:rsidR="00DA00B9" w:rsidRPr="00DA00B9" w:rsidRDefault="00DA00B9" w:rsidP="00DA00B9">
            <w:r w:rsidRPr="00DA00B9">
              <w:t>4</w:t>
            </w:r>
          </w:p>
        </w:tc>
        <w:tc>
          <w:tcPr>
            <w:tcW w:w="0" w:type="auto"/>
            <w:vAlign w:val="center"/>
            <w:hideMark/>
          </w:tcPr>
          <w:p w14:paraId="135072BB" w14:textId="77777777" w:rsidR="00DA00B9" w:rsidRPr="00DA00B9" w:rsidRDefault="00DA00B9" w:rsidP="00DA00B9">
            <w:r w:rsidRPr="00DA00B9">
              <w:t>Toys</w:t>
            </w:r>
          </w:p>
        </w:tc>
        <w:tc>
          <w:tcPr>
            <w:tcW w:w="0" w:type="auto"/>
            <w:vAlign w:val="center"/>
            <w:hideMark/>
          </w:tcPr>
          <w:p w14:paraId="104E1C25" w14:textId="77777777" w:rsidR="00DA00B9" w:rsidRPr="00DA00B9" w:rsidRDefault="00DA00B9" w:rsidP="00DA00B9">
            <w:r w:rsidRPr="00DA00B9">
              <w:t>1.02M</w:t>
            </w:r>
          </w:p>
        </w:tc>
        <w:tc>
          <w:tcPr>
            <w:tcW w:w="0" w:type="auto"/>
            <w:vAlign w:val="center"/>
            <w:hideMark/>
          </w:tcPr>
          <w:p w14:paraId="1F9A715D" w14:textId="77777777" w:rsidR="00DA00B9" w:rsidRPr="00DA00B9" w:rsidRDefault="00DA00B9" w:rsidP="00DA00B9">
            <w:r w:rsidRPr="00DA00B9">
              <w:t>₹51.74M</w:t>
            </w:r>
          </w:p>
        </w:tc>
      </w:tr>
      <w:tr w:rsidR="00DA00B9" w:rsidRPr="00DA00B9" w14:paraId="2046F2EA" w14:textId="77777777" w:rsidTr="00DA00B9">
        <w:trPr>
          <w:tblCellSpacing w:w="15" w:type="dxa"/>
        </w:trPr>
        <w:tc>
          <w:tcPr>
            <w:tcW w:w="0" w:type="auto"/>
            <w:vAlign w:val="center"/>
            <w:hideMark/>
          </w:tcPr>
          <w:p w14:paraId="0EFE90FC" w14:textId="77777777" w:rsidR="00DA00B9" w:rsidRPr="00DA00B9" w:rsidRDefault="00DA00B9" w:rsidP="00DA00B9">
            <w:r w:rsidRPr="00DA00B9">
              <w:t>5</w:t>
            </w:r>
          </w:p>
        </w:tc>
        <w:tc>
          <w:tcPr>
            <w:tcW w:w="0" w:type="auto"/>
            <w:vAlign w:val="center"/>
            <w:hideMark/>
          </w:tcPr>
          <w:p w14:paraId="570CDBA1" w14:textId="77777777" w:rsidR="00DA00B9" w:rsidRPr="00DA00B9" w:rsidRDefault="00DA00B9" w:rsidP="00DA00B9">
            <w:r w:rsidRPr="00DA00B9">
              <w:t>Groceries</w:t>
            </w:r>
          </w:p>
        </w:tc>
        <w:tc>
          <w:tcPr>
            <w:tcW w:w="0" w:type="auto"/>
            <w:vAlign w:val="center"/>
            <w:hideMark/>
          </w:tcPr>
          <w:p w14:paraId="2352964B" w14:textId="77777777" w:rsidR="00DA00B9" w:rsidRPr="00DA00B9" w:rsidRDefault="00DA00B9" w:rsidP="00DA00B9">
            <w:r w:rsidRPr="00DA00B9">
              <w:t>0.73M</w:t>
            </w:r>
          </w:p>
        </w:tc>
        <w:tc>
          <w:tcPr>
            <w:tcW w:w="0" w:type="auto"/>
            <w:vAlign w:val="center"/>
            <w:hideMark/>
          </w:tcPr>
          <w:p w14:paraId="325C76D1" w14:textId="77777777" w:rsidR="00DA00B9" w:rsidRPr="00DA00B9" w:rsidRDefault="00DA00B9" w:rsidP="00DA00B9">
            <w:r w:rsidRPr="00DA00B9">
              <w:t>₹37.33M</w:t>
            </w:r>
          </w:p>
        </w:tc>
      </w:tr>
    </w:tbl>
    <w:p w14:paraId="5CE1BD51" w14:textId="77777777" w:rsidR="00DA00B9" w:rsidRPr="00DA00B9" w:rsidRDefault="00DA00B9" w:rsidP="00DA00B9">
      <w:pPr>
        <w:numPr>
          <w:ilvl w:val="0"/>
          <w:numId w:val="17"/>
        </w:numPr>
      </w:pPr>
      <w:r w:rsidRPr="00DA00B9">
        <w:rPr>
          <w:b/>
          <w:bCs/>
        </w:rPr>
        <w:t>Insight:</w:t>
      </w:r>
      <w:r w:rsidRPr="00DA00B9">
        <w:t xml:space="preserve"> Focus remains heavily skewed toward Clothing, suggesting strong brand/product-market fit in that category.</w:t>
      </w:r>
    </w:p>
    <w:p w14:paraId="5B28C31C" w14:textId="77777777" w:rsidR="00DA00B9" w:rsidRPr="00DA00B9" w:rsidRDefault="00DA00B9" w:rsidP="00DA00B9">
      <w:r w:rsidRPr="00DA00B9">
        <w:pict w14:anchorId="651A5A3D">
          <v:rect id="_x0000_i1172" style="width:0;height:1.5pt" o:hralign="center" o:hrstd="t" o:hr="t" fillcolor="#a0a0a0" stroked="f"/>
        </w:pict>
      </w:r>
    </w:p>
    <w:p w14:paraId="45D1FE96" w14:textId="77777777" w:rsidR="00DA00B9" w:rsidRPr="00DA00B9" w:rsidRDefault="00DA00B9" w:rsidP="00DA00B9">
      <w:pPr>
        <w:rPr>
          <w:b/>
          <w:bCs/>
        </w:rPr>
      </w:pPr>
      <w:r w:rsidRPr="00DA00B9">
        <w:rPr>
          <w:b/>
          <w:bCs/>
        </w:rPr>
        <w:t>3. Units Sold by Seasonality (Bar Chart)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gridCol w:w="999"/>
      </w:tblGrid>
      <w:tr w:rsidR="00DA00B9" w:rsidRPr="00DA00B9" w14:paraId="29CD4D47" w14:textId="77777777" w:rsidTr="00DA00B9">
        <w:trPr>
          <w:tblHeader/>
          <w:tblCellSpacing w:w="15" w:type="dxa"/>
        </w:trPr>
        <w:tc>
          <w:tcPr>
            <w:tcW w:w="0" w:type="auto"/>
            <w:vAlign w:val="center"/>
            <w:hideMark/>
          </w:tcPr>
          <w:p w14:paraId="24208C2C" w14:textId="77777777" w:rsidR="00DA00B9" w:rsidRPr="00DA00B9" w:rsidRDefault="00DA00B9" w:rsidP="00DA00B9">
            <w:pPr>
              <w:rPr>
                <w:b/>
                <w:bCs/>
              </w:rPr>
            </w:pPr>
            <w:r w:rsidRPr="00DA00B9">
              <w:rPr>
                <w:b/>
                <w:bCs/>
              </w:rPr>
              <w:t>Season</w:t>
            </w:r>
          </w:p>
        </w:tc>
        <w:tc>
          <w:tcPr>
            <w:tcW w:w="0" w:type="auto"/>
            <w:vAlign w:val="center"/>
            <w:hideMark/>
          </w:tcPr>
          <w:p w14:paraId="0FAE38FF" w14:textId="77777777" w:rsidR="00DA00B9" w:rsidRPr="00DA00B9" w:rsidRDefault="00DA00B9" w:rsidP="00DA00B9">
            <w:pPr>
              <w:rPr>
                <w:b/>
                <w:bCs/>
              </w:rPr>
            </w:pPr>
            <w:r w:rsidRPr="00DA00B9">
              <w:rPr>
                <w:b/>
                <w:bCs/>
              </w:rPr>
              <w:t>Units Sold</w:t>
            </w:r>
          </w:p>
        </w:tc>
      </w:tr>
      <w:tr w:rsidR="00DA00B9" w:rsidRPr="00DA00B9" w14:paraId="4827DC61" w14:textId="77777777" w:rsidTr="00DA00B9">
        <w:trPr>
          <w:tblCellSpacing w:w="15" w:type="dxa"/>
        </w:trPr>
        <w:tc>
          <w:tcPr>
            <w:tcW w:w="0" w:type="auto"/>
            <w:vAlign w:val="center"/>
            <w:hideMark/>
          </w:tcPr>
          <w:p w14:paraId="441A70F0" w14:textId="77777777" w:rsidR="00DA00B9" w:rsidRPr="00DA00B9" w:rsidRDefault="00DA00B9" w:rsidP="00DA00B9">
            <w:r w:rsidRPr="00DA00B9">
              <w:t>Winter</w:t>
            </w:r>
          </w:p>
        </w:tc>
        <w:tc>
          <w:tcPr>
            <w:tcW w:w="0" w:type="auto"/>
            <w:vAlign w:val="center"/>
            <w:hideMark/>
          </w:tcPr>
          <w:p w14:paraId="456B805A" w14:textId="77777777" w:rsidR="00DA00B9" w:rsidRPr="00DA00B9" w:rsidRDefault="00DA00B9" w:rsidP="00DA00B9">
            <w:r w:rsidRPr="00DA00B9">
              <w:t>3.8M</w:t>
            </w:r>
          </w:p>
        </w:tc>
      </w:tr>
      <w:tr w:rsidR="00DA00B9" w:rsidRPr="00DA00B9" w14:paraId="1EBAE418" w14:textId="77777777" w:rsidTr="00DA00B9">
        <w:trPr>
          <w:tblCellSpacing w:w="15" w:type="dxa"/>
        </w:trPr>
        <w:tc>
          <w:tcPr>
            <w:tcW w:w="0" w:type="auto"/>
            <w:vAlign w:val="center"/>
            <w:hideMark/>
          </w:tcPr>
          <w:p w14:paraId="3C3E4D5B" w14:textId="77777777" w:rsidR="00DA00B9" w:rsidRPr="00DA00B9" w:rsidRDefault="00DA00B9" w:rsidP="00DA00B9">
            <w:r w:rsidRPr="00DA00B9">
              <w:t>Summer</w:t>
            </w:r>
          </w:p>
        </w:tc>
        <w:tc>
          <w:tcPr>
            <w:tcW w:w="0" w:type="auto"/>
            <w:vAlign w:val="center"/>
            <w:hideMark/>
          </w:tcPr>
          <w:p w14:paraId="3D2A66EA" w14:textId="77777777" w:rsidR="00DA00B9" w:rsidRPr="00DA00B9" w:rsidRDefault="00DA00B9" w:rsidP="00DA00B9">
            <w:r w:rsidRPr="00DA00B9">
              <w:t>2.6M</w:t>
            </w:r>
          </w:p>
        </w:tc>
      </w:tr>
      <w:tr w:rsidR="00DA00B9" w:rsidRPr="00DA00B9" w14:paraId="3785D7AD" w14:textId="77777777" w:rsidTr="00DA00B9">
        <w:trPr>
          <w:tblCellSpacing w:w="15" w:type="dxa"/>
        </w:trPr>
        <w:tc>
          <w:tcPr>
            <w:tcW w:w="0" w:type="auto"/>
            <w:vAlign w:val="center"/>
            <w:hideMark/>
          </w:tcPr>
          <w:p w14:paraId="02CD3255" w14:textId="77777777" w:rsidR="00DA00B9" w:rsidRPr="00DA00B9" w:rsidRDefault="00DA00B9" w:rsidP="00DA00B9">
            <w:r w:rsidRPr="00DA00B9">
              <w:t>Autumn</w:t>
            </w:r>
          </w:p>
        </w:tc>
        <w:tc>
          <w:tcPr>
            <w:tcW w:w="0" w:type="auto"/>
            <w:vAlign w:val="center"/>
            <w:hideMark/>
          </w:tcPr>
          <w:p w14:paraId="1510908B" w14:textId="77777777" w:rsidR="00DA00B9" w:rsidRPr="00DA00B9" w:rsidRDefault="00DA00B9" w:rsidP="00DA00B9">
            <w:r w:rsidRPr="00DA00B9">
              <w:t>2.5M</w:t>
            </w:r>
          </w:p>
        </w:tc>
      </w:tr>
      <w:tr w:rsidR="00DA00B9" w:rsidRPr="00DA00B9" w14:paraId="5BFFB716" w14:textId="77777777" w:rsidTr="00DA00B9">
        <w:trPr>
          <w:tblCellSpacing w:w="15" w:type="dxa"/>
        </w:trPr>
        <w:tc>
          <w:tcPr>
            <w:tcW w:w="0" w:type="auto"/>
            <w:vAlign w:val="center"/>
            <w:hideMark/>
          </w:tcPr>
          <w:p w14:paraId="24AFD4A7" w14:textId="77777777" w:rsidR="00DA00B9" w:rsidRPr="00DA00B9" w:rsidRDefault="00DA00B9" w:rsidP="00DA00B9">
            <w:r w:rsidRPr="00DA00B9">
              <w:t>Spring</w:t>
            </w:r>
          </w:p>
        </w:tc>
        <w:tc>
          <w:tcPr>
            <w:tcW w:w="0" w:type="auto"/>
            <w:vAlign w:val="center"/>
            <w:hideMark/>
          </w:tcPr>
          <w:p w14:paraId="087DC51E" w14:textId="77777777" w:rsidR="00DA00B9" w:rsidRPr="00DA00B9" w:rsidRDefault="00DA00B9" w:rsidP="00DA00B9">
            <w:r w:rsidRPr="00DA00B9">
              <w:t>1.7M</w:t>
            </w:r>
          </w:p>
        </w:tc>
      </w:tr>
    </w:tbl>
    <w:p w14:paraId="7C1FA0C1" w14:textId="77777777" w:rsidR="00DA00B9" w:rsidRPr="00DA00B9" w:rsidRDefault="00DA00B9" w:rsidP="00DA00B9">
      <w:pPr>
        <w:numPr>
          <w:ilvl w:val="0"/>
          <w:numId w:val="18"/>
        </w:numPr>
      </w:pPr>
      <w:r w:rsidRPr="00DA00B9">
        <w:rPr>
          <w:b/>
          <w:bCs/>
        </w:rPr>
        <w:t>Insight:</w:t>
      </w:r>
      <w:r w:rsidRPr="00DA00B9">
        <w:t xml:space="preserve"> Winter is the peak season for sales. Spring has the least engagement.</w:t>
      </w:r>
    </w:p>
    <w:p w14:paraId="6466FD2E" w14:textId="77777777" w:rsidR="00DA00B9" w:rsidRPr="00DA00B9" w:rsidRDefault="00DA00B9" w:rsidP="00DA00B9">
      <w:pPr>
        <w:numPr>
          <w:ilvl w:val="0"/>
          <w:numId w:val="18"/>
        </w:numPr>
      </w:pPr>
      <w:r w:rsidRPr="00DA00B9">
        <w:rPr>
          <w:b/>
          <w:bCs/>
        </w:rPr>
        <w:t>Recommendation:</w:t>
      </w:r>
      <w:r w:rsidRPr="00DA00B9">
        <w:t xml:space="preserve"> Plan promotions and inventory build-up ahead of the Winter season.</w:t>
      </w:r>
    </w:p>
    <w:p w14:paraId="5E0BAB4B" w14:textId="77777777" w:rsidR="00DA00B9" w:rsidRPr="00DA00B9" w:rsidRDefault="00DA00B9" w:rsidP="00DA00B9">
      <w:r w:rsidRPr="00DA00B9">
        <w:pict w14:anchorId="3F04C43B">
          <v:rect id="_x0000_i1173" style="width:0;height:1.5pt" o:hralign="center" o:hrstd="t" o:hr="t" fillcolor="#a0a0a0" stroked="f"/>
        </w:pict>
      </w:r>
    </w:p>
    <w:p w14:paraId="00B7576F" w14:textId="77777777" w:rsidR="00DA00B9" w:rsidRPr="00DA00B9" w:rsidRDefault="00DA00B9" w:rsidP="00DA00B9">
      <w:pPr>
        <w:rPr>
          <w:b/>
          <w:bCs/>
        </w:rPr>
      </w:pPr>
      <w:r w:rsidRPr="00DA00B9">
        <w:rPr>
          <w:b/>
          <w:bCs/>
        </w:rPr>
        <w:t>4. Inventory Turnover Rate (ITU) by Store, Region, Product, Category (Table)</w:t>
      </w:r>
    </w:p>
    <w:p w14:paraId="14A1E21E" w14:textId="77777777" w:rsidR="00DA00B9" w:rsidRPr="00DA00B9" w:rsidRDefault="00DA00B9" w:rsidP="00DA00B9">
      <w:pPr>
        <w:numPr>
          <w:ilvl w:val="0"/>
          <w:numId w:val="19"/>
        </w:numPr>
      </w:pPr>
      <w:r w:rsidRPr="00DA00B9">
        <w:rPr>
          <w:b/>
          <w:bCs/>
        </w:rPr>
        <w:t>Top Performing SKU:</w:t>
      </w:r>
      <w:r w:rsidRPr="00DA00B9">
        <w:t xml:space="preserve"> P0068 (Electronics, North, Store S001) – </w:t>
      </w:r>
      <w:r w:rsidRPr="00DA00B9">
        <w:rPr>
          <w:b/>
          <w:bCs/>
        </w:rPr>
        <w:t>147.10</w:t>
      </w:r>
    </w:p>
    <w:p w14:paraId="216C537F" w14:textId="77777777" w:rsidR="00DA00B9" w:rsidRPr="00DA00B9" w:rsidRDefault="00DA00B9" w:rsidP="00DA00B9">
      <w:pPr>
        <w:numPr>
          <w:ilvl w:val="0"/>
          <w:numId w:val="19"/>
        </w:numPr>
      </w:pPr>
      <w:r w:rsidRPr="00DA00B9">
        <w:rPr>
          <w:b/>
          <w:bCs/>
        </w:rPr>
        <w:t xml:space="preserve">Overall </w:t>
      </w:r>
      <w:proofErr w:type="spellStart"/>
      <w:r w:rsidRPr="00DA00B9">
        <w:rPr>
          <w:b/>
          <w:bCs/>
        </w:rPr>
        <w:t>Avg</w:t>
      </w:r>
      <w:proofErr w:type="spellEnd"/>
      <w:r w:rsidRPr="00DA00B9">
        <w:rPr>
          <w:b/>
          <w:bCs/>
        </w:rPr>
        <w:t xml:space="preserve"> ITU:</w:t>
      </w:r>
      <w:r w:rsidRPr="00DA00B9">
        <w:t xml:space="preserve"> 23,568.69 (Total across items)</w:t>
      </w:r>
    </w:p>
    <w:p w14:paraId="53CBEFC3" w14:textId="77777777" w:rsidR="00DA00B9" w:rsidRPr="00DA00B9" w:rsidRDefault="00DA00B9" w:rsidP="00DA00B9">
      <w:pPr>
        <w:numPr>
          <w:ilvl w:val="0"/>
          <w:numId w:val="19"/>
        </w:numPr>
      </w:pPr>
      <w:r w:rsidRPr="00DA00B9">
        <w:rPr>
          <w:b/>
          <w:bCs/>
        </w:rPr>
        <w:lastRenderedPageBreak/>
        <w:t>Insight:</w:t>
      </w:r>
      <w:r w:rsidRPr="00DA00B9">
        <w:t xml:space="preserve"> Electronics consistently shows high ITU across stores.</w:t>
      </w:r>
    </w:p>
    <w:p w14:paraId="51B9EC02" w14:textId="77777777" w:rsidR="00DA00B9" w:rsidRPr="00DA00B9" w:rsidRDefault="00DA00B9" w:rsidP="00DA00B9">
      <w:pPr>
        <w:numPr>
          <w:ilvl w:val="0"/>
          <w:numId w:val="19"/>
        </w:numPr>
      </w:pPr>
      <w:r w:rsidRPr="00DA00B9">
        <w:rPr>
          <w:b/>
          <w:bCs/>
        </w:rPr>
        <w:t>Recommendation:</w:t>
      </w:r>
      <w:r w:rsidRPr="00DA00B9">
        <w:t xml:space="preserve"> Leverage high-performing electronics SKUs to replicate best practices in underperforming regions.</w:t>
      </w:r>
    </w:p>
    <w:p w14:paraId="649FFAEA" w14:textId="77777777" w:rsidR="00DA00B9" w:rsidRPr="00DA00B9" w:rsidRDefault="00DA00B9" w:rsidP="00DA00B9">
      <w:r w:rsidRPr="00DA00B9">
        <w:pict w14:anchorId="34E8EA38">
          <v:rect id="_x0000_i1174" style="width:0;height:1.5pt" o:hralign="center" o:hrstd="t" o:hr="t" fillcolor="#a0a0a0" stroked="f"/>
        </w:pict>
      </w:r>
    </w:p>
    <w:p w14:paraId="6869DC51" w14:textId="77777777" w:rsidR="00DA00B9" w:rsidRPr="00DA00B9" w:rsidRDefault="00DA00B9" w:rsidP="00DA00B9">
      <w:pPr>
        <w:rPr>
          <w:b/>
          <w:bCs/>
        </w:rPr>
      </w:pPr>
      <w:r w:rsidRPr="00DA00B9">
        <w:rPr>
          <w:b/>
          <w:bCs/>
        </w:rPr>
        <w:t>5. Revenue &amp; Units Sold by Store, Region, Category (Table)</w:t>
      </w:r>
    </w:p>
    <w:p w14:paraId="4035EC30" w14:textId="77777777" w:rsidR="00DA00B9" w:rsidRPr="00DA00B9" w:rsidRDefault="00DA00B9" w:rsidP="00DA00B9">
      <w:pPr>
        <w:numPr>
          <w:ilvl w:val="0"/>
          <w:numId w:val="20"/>
        </w:numPr>
      </w:pPr>
      <w:r w:rsidRPr="00DA00B9">
        <w:rPr>
          <w:b/>
          <w:bCs/>
        </w:rPr>
        <w:t>Top Performing Store:</w:t>
      </w:r>
      <w:r w:rsidRPr="00DA00B9">
        <w:t xml:space="preserve"> S002 (East, Clothing) – ₹194.34K Revenue</w:t>
      </w:r>
    </w:p>
    <w:p w14:paraId="6FB2C254" w14:textId="77777777" w:rsidR="00DA00B9" w:rsidRPr="00DA00B9" w:rsidRDefault="00DA00B9" w:rsidP="00DA00B9">
      <w:pPr>
        <w:numPr>
          <w:ilvl w:val="0"/>
          <w:numId w:val="20"/>
        </w:numPr>
      </w:pPr>
      <w:r w:rsidRPr="00DA00B9">
        <w:rPr>
          <w:b/>
          <w:bCs/>
        </w:rPr>
        <w:t>High Performers:</w:t>
      </w:r>
      <w:r w:rsidRPr="00DA00B9">
        <w:t xml:space="preserve"> All top stores belong to </w:t>
      </w:r>
      <w:r w:rsidRPr="00DA00B9">
        <w:rPr>
          <w:b/>
          <w:bCs/>
        </w:rPr>
        <w:t>Clothing</w:t>
      </w:r>
      <w:r w:rsidRPr="00DA00B9">
        <w:t xml:space="preserve"> category.</w:t>
      </w:r>
    </w:p>
    <w:p w14:paraId="37D60900" w14:textId="77777777" w:rsidR="00DA00B9" w:rsidRPr="00DA00B9" w:rsidRDefault="00DA00B9" w:rsidP="00DA00B9">
      <w:pPr>
        <w:numPr>
          <w:ilvl w:val="0"/>
          <w:numId w:val="20"/>
        </w:numPr>
      </w:pPr>
      <w:r w:rsidRPr="00DA00B9">
        <w:rPr>
          <w:b/>
          <w:bCs/>
        </w:rPr>
        <w:t>Insight:</w:t>
      </w:r>
      <w:r w:rsidRPr="00DA00B9">
        <w:t xml:space="preserve"> Clothing dominates store-level performance metrics.</w:t>
      </w:r>
    </w:p>
    <w:p w14:paraId="292421D6" w14:textId="77777777" w:rsidR="00DA00B9" w:rsidRPr="00DA00B9" w:rsidRDefault="00DA00B9" w:rsidP="00DA00B9">
      <w:pPr>
        <w:numPr>
          <w:ilvl w:val="0"/>
          <w:numId w:val="20"/>
        </w:numPr>
      </w:pPr>
      <w:r w:rsidRPr="00DA00B9">
        <w:rPr>
          <w:b/>
          <w:bCs/>
        </w:rPr>
        <w:t>Recommendation:</w:t>
      </w:r>
      <w:r w:rsidRPr="00DA00B9">
        <w:t xml:space="preserve"> Use these insights to guide cross-store merchandising and regional expansion strategies.</w:t>
      </w:r>
    </w:p>
    <w:p w14:paraId="6A32EA9A" w14:textId="77777777" w:rsidR="00DA00B9" w:rsidRPr="00DA00B9" w:rsidRDefault="00DA00B9" w:rsidP="00DA00B9">
      <w:r w:rsidRPr="00DA00B9">
        <w:pict w14:anchorId="666E3790">
          <v:rect id="_x0000_i1175" style="width:0;height:1.5pt" o:hralign="center" o:hrstd="t" o:hr="t" fillcolor="#a0a0a0" stroked="f"/>
        </w:pict>
      </w:r>
    </w:p>
    <w:p w14:paraId="3E5F0A4F" w14:textId="77777777" w:rsidR="00DA00B9" w:rsidRPr="00DA00B9" w:rsidRDefault="00DA00B9" w:rsidP="00DA00B9">
      <w:pPr>
        <w:rPr>
          <w:b/>
          <w:bCs/>
        </w:rPr>
      </w:pPr>
      <w:r w:rsidRPr="00DA00B9">
        <w:rPr>
          <w:b/>
          <w:bCs/>
        </w:rPr>
        <w:t>Filters Panel</w:t>
      </w:r>
    </w:p>
    <w:p w14:paraId="5F1B55E9" w14:textId="77777777" w:rsidR="00DA00B9" w:rsidRPr="00DA00B9" w:rsidRDefault="00DA00B9" w:rsidP="00DA00B9">
      <w:pPr>
        <w:numPr>
          <w:ilvl w:val="0"/>
          <w:numId w:val="21"/>
        </w:numPr>
      </w:pPr>
      <w:r w:rsidRPr="00DA00B9">
        <w:rPr>
          <w:b/>
          <w:bCs/>
        </w:rPr>
        <w:t>Time Frame:</w:t>
      </w:r>
      <w:r w:rsidRPr="00DA00B9">
        <w:t xml:space="preserve"> 2022, 2023</w:t>
      </w:r>
    </w:p>
    <w:p w14:paraId="36BBA3FC" w14:textId="77777777" w:rsidR="00DA00B9" w:rsidRPr="00DA00B9" w:rsidRDefault="00DA00B9" w:rsidP="00DA00B9">
      <w:pPr>
        <w:numPr>
          <w:ilvl w:val="0"/>
          <w:numId w:val="21"/>
        </w:numPr>
      </w:pPr>
      <w:r w:rsidRPr="00DA00B9">
        <w:rPr>
          <w:b/>
          <w:bCs/>
        </w:rPr>
        <w:t>Store/Product Filters:</w:t>
      </w:r>
      <w:r w:rsidRPr="00DA00B9">
        <w:t xml:space="preserve"> Drill-down capabilities to target performance at SKU and outlet levels</w:t>
      </w:r>
    </w:p>
    <w:p w14:paraId="578EDA4E" w14:textId="77777777" w:rsidR="00DA00B9" w:rsidRPr="00DA00B9" w:rsidRDefault="00DA00B9" w:rsidP="00DA00B9">
      <w:pPr>
        <w:numPr>
          <w:ilvl w:val="0"/>
          <w:numId w:val="21"/>
        </w:numPr>
      </w:pPr>
      <w:r w:rsidRPr="00DA00B9">
        <w:rPr>
          <w:b/>
          <w:bCs/>
        </w:rPr>
        <w:t>Seasonality &amp; Region Filters:</w:t>
      </w:r>
      <w:r w:rsidRPr="00DA00B9">
        <w:t xml:space="preserve"> Assess product demand </w:t>
      </w:r>
      <w:proofErr w:type="spellStart"/>
      <w:r w:rsidRPr="00DA00B9">
        <w:t>behavior</w:t>
      </w:r>
      <w:proofErr w:type="spellEnd"/>
      <w:r w:rsidRPr="00DA00B9">
        <w:t xml:space="preserve"> across seasonal shifts and geographic locations</w:t>
      </w:r>
    </w:p>
    <w:p w14:paraId="1E59C16C" w14:textId="77777777" w:rsidR="00DA00B9" w:rsidRPr="00DA00B9" w:rsidRDefault="00DA00B9" w:rsidP="00DA00B9">
      <w:r w:rsidRPr="00DA00B9">
        <w:pict w14:anchorId="2D568B9F">
          <v:rect id="_x0000_i1176" style="width:0;height:1.5pt" o:hralign="center" o:hrstd="t" o:hr="t" fillcolor="#a0a0a0" stroked="f"/>
        </w:pict>
      </w:r>
    </w:p>
    <w:p w14:paraId="745E12F7" w14:textId="77777777" w:rsidR="00DA00B9" w:rsidRPr="00DA00B9" w:rsidRDefault="00DA00B9" w:rsidP="00DA00B9">
      <w:pPr>
        <w:rPr>
          <w:b/>
          <w:bCs/>
        </w:rPr>
      </w:pPr>
      <w:r w:rsidRPr="00DA00B9">
        <w:rPr>
          <w:b/>
          <w:bCs/>
        </w:rPr>
        <w:t>Summary &amp; Recommendations</w:t>
      </w:r>
    </w:p>
    <w:p w14:paraId="580A798D" w14:textId="77777777" w:rsidR="00DA00B9" w:rsidRPr="00DA00B9" w:rsidRDefault="00DA00B9" w:rsidP="00DA00B9">
      <w:pPr>
        <w:numPr>
          <w:ilvl w:val="0"/>
          <w:numId w:val="22"/>
        </w:numPr>
      </w:pPr>
      <w:r w:rsidRPr="00DA00B9">
        <w:rPr>
          <w:b/>
          <w:bCs/>
        </w:rPr>
        <w:t>Category Leadership:</w:t>
      </w:r>
      <w:r w:rsidRPr="00DA00B9">
        <w:t xml:space="preserve"> Clothing is the top-performing category in every major metric—units sold, revenue, and store-level results.</w:t>
      </w:r>
    </w:p>
    <w:p w14:paraId="24E5FEC0" w14:textId="77777777" w:rsidR="00DA00B9" w:rsidRPr="00DA00B9" w:rsidRDefault="00DA00B9" w:rsidP="00DA00B9">
      <w:pPr>
        <w:numPr>
          <w:ilvl w:val="0"/>
          <w:numId w:val="22"/>
        </w:numPr>
      </w:pPr>
      <w:r w:rsidRPr="00DA00B9">
        <w:rPr>
          <w:b/>
          <w:bCs/>
        </w:rPr>
        <w:t>Winter Sales Spike:</w:t>
      </w:r>
      <w:r w:rsidRPr="00DA00B9">
        <w:t xml:space="preserve"> Plan logistics and procurement around the Winter season to capitalize on peak demand.</w:t>
      </w:r>
    </w:p>
    <w:p w14:paraId="266ACE23" w14:textId="77777777" w:rsidR="00DA00B9" w:rsidRPr="00DA00B9" w:rsidRDefault="00DA00B9" w:rsidP="00DA00B9">
      <w:pPr>
        <w:numPr>
          <w:ilvl w:val="0"/>
          <w:numId w:val="22"/>
        </w:numPr>
      </w:pPr>
      <w:r w:rsidRPr="00DA00B9">
        <w:rPr>
          <w:b/>
          <w:bCs/>
        </w:rPr>
        <w:t>Stockout Issue:</w:t>
      </w:r>
      <w:r w:rsidRPr="00DA00B9">
        <w:t xml:space="preserve"> With over 5,500 stockouts, there's a need for buffer stock planning, especially during peak seasons.</w:t>
      </w:r>
    </w:p>
    <w:p w14:paraId="6A72EC01" w14:textId="77777777" w:rsidR="00DA00B9" w:rsidRPr="00DA00B9" w:rsidRDefault="00DA00B9" w:rsidP="00DA00B9">
      <w:pPr>
        <w:numPr>
          <w:ilvl w:val="0"/>
          <w:numId w:val="22"/>
        </w:numPr>
      </w:pPr>
      <w:r w:rsidRPr="00DA00B9">
        <w:rPr>
          <w:b/>
          <w:bCs/>
        </w:rPr>
        <w:t>Regional Balance:</w:t>
      </w:r>
      <w:r w:rsidRPr="00DA00B9">
        <w:t xml:space="preserve"> All regions show comparable performance; however, East stores show slightly higher turnover and revenue in clothing.</w:t>
      </w:r>
    </w:p>
    <w:p w14:paraId="55D4D3A7" w14:textId="77777777" w:rsidR="00DA00B9" w:rsidRPr="00DA00B9" w:rsidRDefault="00DA00B9" w:rsidP="00DA00B9">
      <w:pPr>
        <w:numPr>
          <w:ilvl w:val="0"/>
          <w:numId w:val="22"/>
        </w:numPr>
      </w:pPr>
      <w:r w:rsidRPr="00DA00B9">
        <w:rPr>
          <w:b/>
          <w:bCs/>
        </w:rPr>
        <w:t>Product Focus:</w:t>
      </w:r>
      <w:r w:rsidRPr="00DA00B9">
        <w:t xml:space="preserve"> Electronics also show high ITU and should be prioritized for marketing and restocking to maintain velocity.</w:t>
      </w:r>
    </w:p>
    <w:p w14:paraId="70ABEF59" w14:textId="77777777" w:rsidR="00DA00B9" w:rsidRDefault="00DA00B9"/>
    <w:p w14:paraId="57B657C0" w14:textId="77777777" w:rsidR="00DA00B9" w:rsidRDefault="00DA00B9"/>
    <w:p w14:paraId="0BC02A5A" w14:textId="77777777" w:rsidR="00DA00B9" w:rsidRDefault="00DA00B9"/>
    <w:p w14:paraId="44943F6D" w14:textId="77777777" w:rsidR="00DA00B9" w:rsidRDefault="00DA00B9"/>
    <w:p w14:paraId="143E5403" w14:textId="77777777" w:rsidR="00DA00B9" w:rsidRDefault="00DA00B9"/>
    <w:p w14:paraId="776D2F40" w14:textId="77777777" w:rsidR="00DA00B9" w:rsidRDefault="00DA00B9"/>
    <w:p w14:paraId="3CABA72A" w14:textId="77777777" w:rsidR="00DA00B9" w:rsidRDefault="00DA00B9"/>
    <w:p w14:paraId="495B8C9A" w14:textId="77777777" w:rsidR="00DA00B9" w:rsidRPr="00DA00B9" w:rsidRDefault="00DA00B9" w:rsidP="00DA00B9">
      <w:pPr>
        <w:rPr>
          <w:b/>
          <w:bCs/>
        </w:rPr>
      </w:pPr>
      <w:r w:rsidRPr="00DA00B9">
        <w:rPr>
          <w:rFonts w:ascii="Segoe UI Emoji" w:hAnsi="Segoe UI Emoji" w:cs="Segoe UI Emoji"/>
          <w:b/>
          <w:bCs/>
        </w:rPr>
        <w:t>🔧</w:t>
      </w:r>
      <w:r w:rsidRPr="00DA00B9">
        <w:rPr>
          <w:b/>
          <w:bCs/>
        </w:rPr>
        <w:t xml:space="preserve"> Recommendations and Suggestions for Improvement</w:t>
      </w:r>
    </w:p>
    <w:p w14:paraId="582DBCF8" w14:textId="77777777" w:rsidR="00DA00B9" w:rsidRPr="00DA00B9" w:rsidRDefault="00DA00B9" w:rsidP="00DA00B9">
      <w:pPr>
        <w:rPr>
          <w:b/>
          <w:bCs/>
        </w:rPr>
      </w:pPr>
      <w:r w:rsidRPr="00DA00B9">
        <w:rPr>
          <w:b/>
          <w:bCs/>
        </w:rPr>
        <w:t>1. Improve Forecast Accuracy &amp; Reduce Sales Gaps</w:t>
      </w:r>
    </w:p>
    <w:p w14:paraId="6DB76BCE" w14:textId="77777777" w:rsidR="00DA00B9" w:rsidRPr="00DA00B9" w:rsidRDefault="00DA00B9" w:rsidP="00DA00B9">
      <w:pPr>
        <w:numPr>
          <w:ilvl w:val="0"/>
          <w:numId w:val="23"/>
        </w:numPr>
      </w:pPr>
      <w:r w:rsidRPr="00DA00B9">
        <w:rPr>
          <w:b/>
          <w:bCs/>
        </w:rPr>
        <w:t>Issue Identified:</w:t>
      </w:r>
      <w:r w:rsidRPr="00DA00B9">
        <w:t xml:space="preserve"> There is a recurring gap between demand forecast and actual units sold (e.g., -1.23M total gap).</w:t>
      </w:r>
    </w:p>
    <w:p w14:paraId="30AFA563" w14:textId="77777777" w:rsidR="00DA00B9" w:rsidRPr="00DA00B9" w:rsidRDefault="00DA00B9" w:rsidP="00DA00B9">
      <w:pPr>
        <w:numPr>
          <w:ilvl w:val="0"/>
          <w:numId w:val="23"/>
        </w:numPr>
      </w:pPr>
      <w:r w:rsidRPr="00DA00B9">
        <w:rPr>
          <w:b/>
          <w:bCs/>
        </w:rPr>
        <w:t>Recommendations:</w:t>
      </w:r>
    </w:p>
    <w:p w14:paraId="5D68A200" w14:textId="77777777" w:rsidR="00DA00B9" w:rsidRPr="00DA00B9" w:rsidRDefault="00DA00B9" w:rsidP="00DA00B9">
      <w:pPr>
        <w:numPr>
          <w:ilvl w:val="1"/>
          <w:numId w:val="23"/>
        </w:numPr>
      </w:pPr>
      <w:r w:rsidRPr="00DA00B9">
        <w:t xml:space="preserve">Use </w:t>
      </w:r>
      <w:r w:rsidRPr="00DA00B9">
        <w:rPr>
          <w:b/>
          <w:bCs/>
        </w:rPr>
        <w:t>historical seasonality</w:t>
      </w:r>
      <w:r w:rsidRPr="00DA00B9">
        <w:t>, regional patterns, and promotion timelines in forecasting models.</w:t>
      </w:r>
    </w:p>
    <w:p w14:paraId="121BCE71" w14:textId="77777777" w:rsidR="00DA00B9" w:rsidRPr="00DA00B9" w:rsidRDefault="00DA00B9" w:rsidP="00DA00B9">
      <w:pPr>
        <w:numPr>
          <w:ilvl w:val="1"/>
          <w:numId w:val="23"/>
        </w:numPr>
      </w:pPr>
      <w:r w:rsidRPr="00DA00B9">
        <w:t xml:space="preserve">Integrate </w:t>
      </w:r>
      <w:r w:rsidRPr="00DA00B9">
        <w:rPr>
          <w:b/>
          <w:bCs/>
        </w:rPr>
        <w:t>machine learning-based demand forecasting</w:t>
      </w:r>
      <w:r w:rsidRPr="00DA00B9">
        <w:t xml:space="preserve"> to dynamically adjust based on trends and anomalies.</w:t>
      </w:r>
    </w:p>
    <w:p w14:paraId="4FCB82DE" w14:textId="77777777" w:rsidR="00DA00B9" w:rsidRPr="00DA00B9" w:rsidRDefault="00DA00B9" w:rsidP="00DA00B9">
      <w:pPr>
        <w:numPr>
          <w:ilvl w:val="1"/>
          <w:numId w:val="23"/>
        </w:numPr>
      </w:pPr>
      <w:r w:rsidRPr="00DA00B9">
        <w:t xml:space="preserve">Review </w:t>
      </w:r>
      <w:r w:rsidRPr="00DA00B9">
        <w:rPr>
          <w:b/>
          <w:bCs/>
        </w:rPr>
        <w:t>frequent underperformers</w:t>
      </w:r>
      <w:r w:rsidRPr="00DA00B9">
        <w:t xml:space="preserve"> (e.g., P0046, P0057) and refine their forecast inputs or phase them out.</w:t>
      </w:r>
    </w:p>
    <w:p w14:paraId="4D6852DE" w14:textId="77777777" w:rsidR="00DA00B9" w:rsidRPr="00DA00B9" w:rsidRDefault="00DA00B9" w:rsidP="00DA00B9">
      <w:r w:rsidRPr="00DA00B9">
        <w:pict w14:anchorId="55B7AB89">
          <v:rect id="_x0000_i1227" style="width:0;height:1.5pt" o:hralign="center" o:hrstd="t" o:hr="t" fillcolor="#a0a0a0" stroked="f"/>
        </w:pict>
      </w:r>
    </w:p>
    <w:p w14:paraId="363FEEC8" w14:textId="77777777" w:rsidR="00DA00B9" w:rsidRPr="00DA00B9" w:rsidRDefault="00DA00B9" w:rsidP="00DA00B9">
      <w:pPr>
        <w:rPr>
          <w:b/>
          <w:bCs/>
        </w:rPr>
      </w:pPr>
      <w:r w:rsidRPr="00DA00B9">
        <w:rPr>
          <w:b/>
          <w:bCs/>
        </w:rPr>
        <w:t>2. Optimize Inventory Turnover and Dead Stock</w:t>
      </w:r>
    </w:p>
    <w:p w14:paraId="4DB84A38" w14:textId="77777777" w:rsidR="00DA00B9" w:rsidRPr="00DA00B9" w:rsidRDefault="00DA00B9" w:rsidP="00DA00B9">
      <w:pPr>
        <w:numPr>
          <w:ilvl w:val="0"/>
          <w:numId w:val="24"/>
        </w:numPr>
      </w:pPr>
      <w:r w:rsidRPr="00DA00B9">
        <w:rPr>
          <w:b/>
          <w:bCs/>
        </w:rPr>
        <w:t>Issue Identified:</w:t>
      </w:r>
      <w:r w:rsidRPr="00DA00B9">
        <w:t xml:space="preserve"> High dead stock in Electronics (27 items), and Furniture (21), especially at stores S001 and S002.</w:t>
      </w:r>
    </w:p>
    <w:p w14:paraId="32041ED6" w14:textId="77777777" w:rsidR="00DA00B9" w:rsidRPr="00DA00B9" w:rsidRDefault="00DA00B9" w:rsidP="00DA00B9">
      <w:pPr>
        <w:numPr>
          <w:ilvl w:val="0"/>
          <w:numId w:val="24"/>
        </w:numPr>
      </w:pPr>
      <w:r w:rsidRPr="00DA00B9">
        <w:rPr>
          <w:b/>
          <w:bCs/>
        </w:rPr>
        <w:t>Recommendations:</w:t>
      </w:r>
    </w:p>
    <w:p w14:paraId="631FBF12" w14:textId="77777777" w:rsidR="00DA00B9" w:rsidRPr="00DA00B9" w:rsidRDefault="00DA00B9" w:rsidP="00DA00B9">
      <w:pPr>
        <w:numPr>
          <w:ilvl w:val="1"/>
          <w:numId w:val="24"/>
        </w:numPr>
      </w:pPr>
      <w:r w:rsidRPr="00DA00B9">
        <w:t xml:space="preserve">Conduct </w:t>
      </w:r>
      <w:r w:rsidRPr="00DA00B9">
        <w:rPr>
          <w:b/>
          <w:bCs/>
        </w:rPr>
        <w:t>ABC analysis</w:t>
      </w:r>
      <w:r w:rsidRPr="00DA00B9">
        <w:t xml:space="preserve"> to prioritize fast vs. slow-moving SKUs.</w:t>
      </w:r>
    </w:p>
    <w:p w14:paraId="53F212BE" w14:textId="77777777" w:rsidR="00DA00B9" w:rsidRPr="00DA00B9" w:rsidRDefault="00DA00B9" w:rsidP="00DA00B9">
      <w:pPr>
        <w:numPr>
          <w:ilvl w:val="1"/>
          <w:numId w:val="24"/>
        </w:numPr>
      </w:pPr>
      <w:r w:rsidRPr="00DA00B9">
        <w:t xml:space="preserve">Implement </w:t>
      </w:r>
      <w:r w:rsidRPr="00DA00B9">
        <w:rPr>
          <w:b/>
          <w:bCs/>
        </w:rPr>
        <w:t>auto-replenishment systems</w:t>
      </w:r>
      <w:r w:rsidRPr="00DA00B9">
        <w:t xml:space="preserve"> with reorder triggers based on real-time sales velocity.</w:t>
      </w:r>
    </w:p>
    <w:p w14:paraId="08C5F0DF" w14:textId="77777777" w:rsidR="00DA00B9" w:rsidRPr="00DA00B9" w:rsidRDefault="00DA00B9" w:rsidP="00DA00B9">
      <w:pPr>
        <w:numPr>
          <w:ilvl w:val="1"/>
          <w:numId w:val="24"/>
        </w:numPr>
      </w:pPr>
      <w:r w:rsidRPr="00DA00B9">
        <w:t xml:space="preserve">Launch </w:t>
      </w:r>
      <w:r w:rsidRPr="00DA00B9">
        <w:rPr>
          <w:b/>
          <w:bCs/>
        </w:rPr>
        <w:t>clearance or bundling promotions</w:t>
      </w:r>
      <w:r w:rsidRPr="00DA00B9">
        <w:t xml:space="preserve"> for stagnant SKUs.</w:t>
      </w:r>
    </w:p>
    <w:p w14:paraId="2CB6596E" w14:textId="77777777" w:rsidR="00DA00B9" w:rsidRPr="00DA00B9" w:rsidRDefault="00DA00B9" w:rsidP="00DA00B9">
      <w:r w:rsidRPr="00DA00B9">
        <w:pict w14:anchorId="023C83E9">
          <v:rect id="_x0000_i1228" style="width:0;height:1.5pt" o:hralign="center" o:hrstd="t" o:hr="t" fillcolor="#a0a0a0" stroked="f"/>
        </w:pict>
      </w:r>
    </w:p>
    <w:p w14:paraId="6A919033" w14:textId="77777777" w:rsidR="00DA00B9" w:rsidRPr="00DA00B9" w:rsidRDefault="00DA00B9" w:rsidP="00DA00B9">
      <w:pPr>
        <w:rPr>
          <w:b/>
          <w:bCs/>
        </w:rPr>
      </w:pPr>
      <w:r w:rsidRPr="00DA00B9">
        <w:rPr>
          <w:b/>
          <w:bCs/>
        </w:rPr>
        <w:t>3. Address High Stockout Events</w:t>
      </w:r>
    </w:p>
    <w:p w14:paraId="6D55DA0E" w14:textId="77777777" w:rsidR="00DA00B9" w:rsidRPr="00DA00B9" w:rsidRDefault="00DA00B9" w:rsidP="00DA00B9">
      <w:pPr>
        <w:numPr>
          <w:ilvl w:val="0"/>
          <w:numId w:val="25"/>
        </w:numPr>
      </w:pPr>
      <w:r w:rsidRPr="00DA00B9">
        <w:rPr>
          <w:b/>
          <w:bCs/>
        </w:rPr>
        <w:t>Issue Identified:</w:t>
      </w:r>
      <w:r w:rsidRPr="00DA00B9">
        <w:t xml:space="preserve"> 5,545 stockouts recorded despite a healthy inventory base.</w:t>
      </w:r>
    </w:p>
    <w:p w14:paraId="119B29A6" w14:textId="77777777" w:rsidR="00DA00B9" w:rsidRPr="00DA00B9" w:rsidRDefault="00DA00B9" w:rsidP="00DA00B9">
      <w:pPr>
        <w:numPr>
          <w:ilvl w:val="0"/>
          <w:numId w:val="25"/>
        </w:numPr>
      </w:pPr>
      <w:r w:rsidRPr="00DA00B9">
        <w:rPr>
          <w:b/>
          <w:bCs/>
        </w:rPr>
        <w:t>Recommendations:</w:t>
      </w:r>
    </w:p>
    <w:p w14:paraId="089981C7" w14:textId="77777777" w:rsidR="00DA00B9" w:rsidRPr="00DA00B9" w:rsidRDefault="00DA00B9" w:rsidP="00DA00B9">
      <w:pPr>
        <w:numPr>
          <w:ilvl w:val="1"/>
          <w:numId w:val="25"/>
        </w:numPr>
      </w:pPr>
      <w:r w:rsidRPr="00DA00B9">
        <w:t xml:space="preserve">Set </w:t>
      </w:r>
      <w:r w:rsidRPr="00DA00B9">
        <w:rPr>
          <w:b/>
          <w:bCs/>
        </w:rPr>
        <w:t>dynamic safety stock thresholds</w:t>
      </w:r>
      <w:r w:rsidRPr="00DA00B9">
        <w:t xml:space="preserve"> considering lead time, product criticality, and regional demand.</w:t>
      </w:r>
    </w:p>
    <w:p w14:paraId="041452D0" w14:textId="77777777" w:rsidR="00DA00B9" w:rsidRPr="00DA00B9" w:rsidRDefault="00DA00B9" w:rsidP="00DA00B9">
      <w:pPr>
        <w:numPr>
          <w:ilvl w:val="1"/>
          <w:numId w:val="25"/>
        </w:numPr>
      </w:pPr>
      <w:proofErr w:type="spellStart"/>
      <w:r w:rsidRPr="00DA00B9">
        <w:t>Analyze</w:t>
      </w:r>
      <w:proofErr w:type="spellEnd"/>
      <w:r w:rsidRPr="00DA00B9">
        <w:t xml:space="preserve"> </w:t>
      </w:r>
      <w:r w:rsidRPr="00DA00B9">
        <w:rPr>
          <w:b/>
          <w:bCs/>
        </w:rPr>
        <w:t>stockout timing and patterns</w:t>
      </w:r>
      <w:r w:rsidRPr="00DA00B9">
        <w:t>—link them to promotions, seasonality, or regional events.</w:t>
      </w:r>
    </w:p>
    <w:p w14:paraId="1AB9ACCA" w14:textId="77777777" w:rsidR="00DA00B9" w:rsidRPr="00DA00B9" w:rsidRDefault="00DA00B9" w:rsidP="00DA00B9">
      <w:pPr>
        <w:numPr>
          <w:ilvl w:val="1"/>
          <w:numId w:val="25"/>
        </w:numPr>
      </w:pPr>
      <w:r w:rsidRPr="00DA00B9">
        <w:t xml:space="preserve">Strengthen supplier coordination and buffer inventory during </w:t>
      </w:r>
      <w:r w:rsidRPr="00DA00B9">
        <w:rPr>
          <w:b/>
          <w:bCs/>
        </w:rPr>
        <w:t>peak seasons (Winter)</w:t>
      </w:r>
      <w:r w:rsidRPr="00DA00B9">
        <w:t>.</w:t>
      </w:r>
    </w:p>
    <w:p w14:paraId="60266FD6" w14:textId="77777777" w:rsidR="00DA00B9" w:rsidRPr="00DA00B9" w:rsidRDefault="00DA00B9" w:rsidP="00DA00B9">
      <w:r w:rsidRPr="00DA00B9">
        <w:pict w14:anchorId="669D2CA7">
          <v:rect id="_x0000_i1229" style="width:0;height:1.5pt" o:hralign="center" o:hrstd="t" o:hr="t" fillcolor="#a0a0a0" stroked="f"/>
        </w:pict>
      </w:r>
    </w:p>
    <w:p w14:paraId="3D9D5642" w14:textId="31F68A4C" w:rsidR="00DA00B9" w:rsidRPr="00DA00B9" w:rsidRDefault="00DA00B9" w:rsidP="00DA00B9">
      <w:pPr>
        <w:rPr>
          <w:b/>
          <w:bCs/>
        </w:rPr>
      </w:pPr>
      <w:r>
        <w:rPr>
          <w:b/>
          <w:bCs/>
        </w:rPr>
        <w:br/>
      </w:r>
      <w:r>
        <w:rPr>
          <w:b/>
          <w:bCs/>
        </w:rPr>
        <w:br/>
      </w:r>
      <w:r>
        <w:rPr>
          <w:b/>
          <w:bCs/>
        </w:rPr>
        <w:br/>
      </w:r>
      <w:r>
        <w:rPr>
          <w:b/>
          <w:bCs/>
        </w:rPr>
        <w:lastRenderedPageBreak/>
        <w:br/>
      </w:r>
      <w:r w:rsidRPr="00DA00B9">
        <w:rPr>
          <w:b/>
          <w:bCs/>
        </w:rPr>
        <w:t>4. Leverage High-Performing Categories and Seasons</w:t>
      </w:r>
    </w:p>
    <w:p w14:paraId="580302EF" w14:textId="77777777" w:rsidR="00DA00B9" w:rsidRPr="00DA00B9" w:rsidRDefault="00DA00B9" w:rsidP="00DA00B9">
      <w:pPr>
        <w:numPr>
          <w:ilvl w:val="0"/>
          <w:numId w:val="26"/>
        </w:numPr>
      </w:pPr>
      <w:r w:rsidRPr="00DA00B9">
        <w:rPr>
          <w:b/>
          <w:bCs/>
        </w:rPr>
        <w:t>Insight:</w:t>
      </w:r>
      <w:r w:rsidRPr="00DA00B9">
        <w:t xml:space="preserve"> Clothing leads across all KPIs—units sold, revenue, inventory turnover—especially in Winter.</w:t>
      </w:r>
    </w:p>
    <w:p w14:paraId="06946651" w14:textId="77777777" w:rsidR="00DA00B9" w:rsidRPr="00DA00B9" w:rsidRDefault="00DA00B9" w:rsidP="00DA00B9">
      <w:pPr>
        <w:numPr>
          <w:ilvl w:val="0"/>
          <w:numId w:val="26"/>
        </w:numPr>
      </w:pPr>
      <w:r w:rsidRPr="00DA00B9">
        <w:rPr>
          <w:b/>
          <w:bCs/>
        </w:rPr>
        <w:t>Recommendations:</w:t>
      </w:r>
    </w:p>
    <w:p w14:paraId="0625DC97" w14:textId="77777777" w:rsidR="00DA00B9" w:rsidRPr="00DA00B9" w:rsidRDefault="00DA00B9" w:rsidP="00DA00B9">
      <w:pPr>
        <w:numPr>
          <w:ilvl w:val="1"/>
          <w:numId w:val="26"/>
        </w:numPr>
      </w:pPr>
      <w:r w:rsidRPr="00DA00B9">
        <w:t xml:space="preserve">Expand </w:t>
      </w:r>
      <w:r w:rsidRPr="00DA00B9">
        <w:rPr>
          <w:b/>
          <w:bCs/>
        </w:rPr>
        <w:t>SKU assortment</w:t>
      </w:r>
      <w:r w:rsidRPr="00DA00B9">
        <w:t xml:space="preserve"> in the Clothing category, focusing on regional preferences.</w:t>
      </w:r>
    </w:p>
    <w:p w14:paraId="758C31F1" w14:textId="77777777" w:rsidR="00DA00B9" w:rsidRPr="00DA00B9" w:rsidRDefault="00DA00B9" w:rsidP="00DA00B9">
      <w:pPr>
        <w:numPr>
          <w:ilvl w:val="1"/>
          <w:numId w:val="26"/>
        </w:numPr>
      </w:pPr>
      <w:r w:rsidRPr="00DA00B9">
        <w:t>Replicate top-performing strategies (from S002 and S004) across other stores and regions.</w:t>
      </w:r>
    </w:p>
    <w:p w14:paraId="1E64E762" w14:textId="77777777" w:rsidR="00DA00B9" w:rsidRPr="00DA00B9" w:rsidRDefault="00DA00B9" w:rsidP="00DA00B9">
      <w:pPr>
        <w:numPr>
          <w:ilvl w:val="1"/>
          <w:numId w:val="26"/>
        </w:numPr>
      </w:pPr>
      <w:r w:rsidRPr="00DA00B9">
        <w:t xml:space="preserve">Invest in </w:t>
      </w:r>
      <w:r w:rsidRPr="00DA00B9">
        <w:rPr>
          <w:b/>
          <w:bCs/>
        </w:rPr>
        <w:t>seasonal planning</w:t>
      </w:r>
      <w:r w:rsidRPr="00DA00B9">
        <w:t xml:space="preserve"> for Winter promotions, staffing, and logistics.</w:t>
      </w:r>
    </w:p>
    <w:p w14:paraId="200D65C2" w14:textId="77777777" w:rsidR="00DA00B9" w:rsidRPr="00DA00B9" w:rsidRDefault="00DA00B9" w:rsidP="00DA00B9">
      <w:r w:rsidRPr="00DA00B9">
        <w:pict w14:anchorId="36C6E68D">
          <v:rect id="_x0000_i1230" style="width:0;height:1.5pt" o:hralign="center" o:hrstd="t" o:hr="t" fillcolor="#a0a0a0" stroked="f"/>
        </w:pict>
      </w:r>
    </w:p>
    <w:p w14:paraId="3D057E12" w14:textId="77777777" w:rsidR="00DA00B9" w:rsidRPr="00DA00B9" w:rsidRDefault="00DA00B9" w:rsidP="00DA00B9">
      <w:pPr>
        <w:rPr>
          <w:b/>
          <w:bCs/>
        </w:rPr>
      </w:pPr>
      <w:r w:rsidRPr="00DA00B9">
        <w:rPr>
          <w:b/>
          <w:bCs/>
        </w:rPr>
        <w:t>5. Rebalance Regional Inventory Distribution</w:t>
      </w:r>
    </w:p>
    <w:p w14:paraId="16C25408" w14:textId="77777777" w:rsidR="00DA00B9" w:rsidRPr="00DA00B9" w:rsidRDefault="00DA00B9" w:rsidP="00DA00B9">
      <w:pPr>
        <w:numPr>
          <w:ilvl w:val="0"/>
          <w:numId w:val="27"/>
        </w:numPr>
      </w:pPr>
      <w:r w:rsidRPr="00DA00B9">
        <w:rPr>
          <w:b/>
          <w:bCs/>
        </w:rPr>
        <w:t>Insight:</w:t>
      </w:r>
      <w:r w:rsidRPr="00DA00B9">
        <w:t xml:space="preserve"> Inventory is evenly distributed (~4M each region), but performance varies.</w:t>
      </w:r>
    </w:p>
    <w:p w14:paraId="381E6211" w14:textId="77777777" w:rsidR="00DA00B9" w:rsidRPr="00DA00B9" w:rsidRDefault="00DA00B9" w:rsidP="00DA00B9">
      <w:pPr>
        <w:numPr>
          <w:ilvl w:val="0"/>
          <w:numId w:val="27"/>
        </w:numPr>
      </w:pPr>
      <w:r w:rsidRPr="00DA00B9">
        <w:rPr>
          <w:b/>
          <w:bCs/>
        </w:rPr>
        <w:t>Recommendations:</w:t>
      </w:r>
    </w:p>
    <w:p w14:paraId="00A4F1A2" w14:textId="77777777" w:rsidR="00DA00B9" w:rsidRPr="00DA00B9" w:rsidRDefault="00DA00B9" w:rsidP="00DA00B9">
      <w:pPr>
        <w:numPr>
          <w:ilvl w:val="1"/>
          <w:numId w:val="27"/>
        </w:numPr>
      </w:pPr>
      <w:r w:rsidRPr="00DA00B9">
        <w:rPr>
          <w:b/>
          <w:bCs/>
        </w:rPr>
        <w:t>Redistribute inventory</w:t>
      </w:r>
      <w:r w:rsidRPr="00DA00B9">
        <w:t xml:space="preserve"> based on regional demand trends rather than flat allocation.</w:t>
      </w:r>
    </w:p>
    <w:p w14:paraId="52D683F4" w14:textId="77777777" w:rsidR="00DA00B9" w:rsidRPr="00DA00B9" w:rsidRDefault="00DA00B9" w:rsidP="00DA00B9">
      <w:pPr>
        <w:numPr>
          <w:ilvl w:val="1"/>
          <w:numId w:val="27"/>
        </w:numPr>
      </w:pPr>
      <w:r w:rsidRPr="00DA00B9">
        <w:t xml:space="preserve">Introduce </w:t>
      </w:r>
      <w:r w:rsidRPr="00DA00B9">
        <w:rPr>
          <w:b/>
          <w:bCs/>
        </w:rPr>
        <w:t>region-specific promotions</w:t>
      </w:r>
      <w:r w:rsidRPr="00DA00B9">
        <w:t xml:space="preserve"> to boost slow-moving areas (e.g., Spring sales in the South).</w:t>
      </w:r>
    </w:p>
    <w:p w14:paraId="0A911903" w14:textId="77777777" w:rsidR="00DA00B9" w:rsidRPr="00DA00B9" w:rsidRDefault="00DA00B9" w:rsidP="00DA00B9">
      <w:pPr>
        <w:numPr>
          <w:ilvl w:val="1"/>
          <w:numId w:val="27"/>
        </w:numPr>
      </w:pPr>
      <w:r w:rsidRPr="00DA00B9">
        <w:t xml:space="preserve">Build </w:t>
      </w:r>
      <w:r w:rsidRPr="00DA00B9">
        <w:rPr>
          <w:b/>
          <w:bCs/>
        </w:rPr>
        <w:t>micro-</w:t>
      </w:r>
      <w:proofErr w:type="spellStart"/>
      <w:r w:rsidRPr="00DA00B9">
        <w:rPr>
          <w:b/>
          <w:bCs/>
        </w:rPr>
        <w:t>fulfillment</w:t>
      </w:r>
      <w:proofErr w:type="spellEnd"/>
      <w:r w:rsidRPr="00DA00B9">
        <w:rPr>
          <w:b/>
          <w:bCs/>
        </w:rPr>
        <w:t xml:space="preserve"> </w:t>
      </w:r>
      <w:proofErr w:type="spellStart"/>
      <w:r w:rsidRPr="00DA00B9">
        <w:rPr>
          <w:b/>
          <w:bCs/>
        </w:rPr>
        <w:t>centers</w:t>
      </w:r>
      <w:proofErr w:type="spellEnd"/>
      <w:r w:rsidRPr="00DA00B9">
        <w:t xml:space="preserve"> or use hub-and-spoke models in high-performing zones like the East.</w:t>
      </w:r>
    </w:p>
    <w:p w14:paraId="7B794035" w14:textId="77777777" w:rsidR="00DA00B9" w:rsidRPr="00DA00B9" w:rsidRDefault="00DA00B9" w:rsidP="00DA00B9">
      <w:r w:rsidRPr="00DA00B9">
        <w:pict w14:anchorId="07877E93">
          <v:rect id="_x0000_i1231" style="width:0;height:1.5pt" o:hralign="center" o:hrstd="t" o:hr="t" fillcolor="#a0a0a0" stroked="f"/>
        </w:pict>
      </w:r>
    </w:p>
    <w:p w14:paraId="75A13354" w14:textId="77777777" w:rsidR="00DA00B9" w:rsidRPr="00DA00B9" w:rsidRDefault="00DA00B9" w:rsidP="00DA00B9">
      <w:pPr>
        <w:rPr>
          <w:b/>
          <w:bCs/>
        </w:rPr>
      </w:pPr>
      <w:r w:rsidRPr="00DA00B9">
        <w:rPr>
          <w:b/>
          <w:bCs/>
        </w:rPr>
        <w:t>6. Enhance Visibility and Reporting</w:t>
      </w:r>
    </w:p>
    <w:p w14:paraId="443B03F1" w14:textId="77777777" w:rsidR="00DA00B9" w:rsidRPr="00DA00B9" w:rsidRDefault="00DA00B9" w:rsidP="00DA00B9">
      <w:pPr>
        <w:numPr>
          <w:ilvl w:val="0"/>
          <w:numId w:val="28"/>
        </w:numPr>
      </w:pPr>
      <w:r w:rsidRPr="00DA00B9">
        <w:rPr>
          <w:b/>
          <w:bCs/>
        </w:rPr>
        <w:t>Observation:</w:t>
      </w:r>
      <w:r w:rsidRPr="00DA00B9">
        <w:t xml:space="preserve"> Current dashboards are well-structured but can be further enriched.</w:t>
      </w:r>
    </w:p>
    <w:p w14:paraId="27131A15" w14:textId="77777777" w:rsidR="00DA00B9" w:rsidRPr="00DA00B9" w:rsidRDefault="00DA00B9" w:rsidP="00DA00B9">
      <w:pPr>
        <w:numPr>
          <w:ilvl w:val="0"/>
          <w:numId w:val="28"/>
        </w:numPr>
      </w:pPr>
      <w:r w:rsidRPr="00DA00B9">
        <w:rPr>
          <w:b/>
          <w:bCs/>
        </w:rPr>
        <w:t>Suggestions:</w:t>
      </w:r>
    </w:p>
    <w:p w14:paraId="22DC4FD4" w14:textId="77777777" w:rsidR="00DA00B9" w:rsidRPr="00DA00B9" w:rsidRDefault="00DA00B9" w:rsidP="00DA00B9">
      <w:pPr>
        <w:numPr>
          <w:ilvl w:val="1"/>
          <w:numId w:val="28"/>
        </w:numPr>
      </w:pPr>
      <w:r w:rsidRPr="00DA00B9">
        <w:t xml:space="preserve">Add </w:t>
      </w:r>
      <w:r w:rsidRPr="00DA00B9">
        <w:rPr>
          <w:b/>
          <w:bCs/>
        </w:rPr>
        <w:t>trend-based KPIs</w:t>
      </w:r>
      <w:r w:rsidRPr="00DA00B9">
        <w:t xml:space="preserve"> (e.g., MoM, YoY comparisons, or forecast error %).</w:t>
      </w:r>
    </w:p>
    <w:p w14:paraId="78EF3454" w14:textId="77777777" w:rsidR="00DA00B9" w:rsidRPr="00DA00B9" w:rsidRDefault="00DA00B9" w:rsidP="00DA00B9">
      <w:pPr>
        <w:numPr>
          <w:ilvl w:val="1"/>
          <w:numId w:val="28"/>
        </w:numPr>
      </w:pPr>
      <w:r w:rsidRPr="00DA00B9">
        <w:t xml:space="preserve">Create </w:t>
      </w:r>
      <w:r w:rsidRPr="00DA00B9">
        <w:rPr>
          <w:b/>
          <w:bCs/>
        </w:rPr>
        <w:t>alert systems</w:t>
      </w:r>
      <w:r w:rsidRPr="00DA00B9">
        <w:t xml:space="preserve"> for low forecast accuracy, high dead stock, or abnormal turnover.</w:t>
      </w:r>
    </w:p>
    <w:p w14:paraId="0BB78330" w14:textId="77777777" w:rsidR="00DA00B9" w:rsidRPr="00DA00B9" w:rsidRDefault="00DA00B9" w:rsidP="00DA00B9">
      <w:pPr>
        <w:numPr>
          <w:ilvl w:val="1"/>
          <w:numId w:val="28"/>
        </w:numPr>
      </w:pPr>
      <w:r w:rsidRPr="00DA00B9">
        <w:t xml:space="preserve">Introduce </w:t>
      </w:r>
      <w:r w:rsidRPr="00DA00B9">
        <w:rPr>
          <w:b/>
          <w:bCs/>
        </w:rPr>
        <w:t>interactive drill-downs</w:t>
      </w:r>
      <w:r w:rsidRPr="00DA00B9">
        <w:t xml:space="preserve"> to explore store-level profitability or category margin analysis.</w:t>
      </w:r>
    </w:p>
    <w:p w14:paraId="1A3087E8" w14:textId="77777777" w:rsidR="00DA00B9" w:rsidRPr="00DA00B9" w:rsidRDefault="00DA00B9" w:rsidP="00DA00B9">
      <w:r w:rsidRPr="00DA00B9">
        <w:pict w14:anchorId="740F8E96">
          <v:rect id="_x0000_i1232" style="width:0;height:1.5pt" o:hralign="center" o:hrstd="t" o:hr="t" fillcolor="#a0a0a0" stroked="f"/>
        </w:pict>
      </w:r>
    </w:p>
    <w:p w14:paraId="52DA7CFD" w14:textId="5909D638" w:rsidR="00DA00B9" w:rsidRPr="00DA00B9" w:rsidRDefault="00DA00B9" w:rsidP="00DA00B9">
      <w:pPr>
        <w:rPr>
          <w:b/>
          <w:bCs/>
        </w:rPr>
      </w:pPr>
      <w:r>
        <w:rPr>
          <w:b/>
          <w:bCs/>
        </w:rPr>
        <w:br/>
      </w:r>
      <w:r>
        <w:rPr>
          <w:b/>
          <w:bCs/>
        </w:rPr>
        <w:br/>
      </w:r>
      <w:r>
        <w:rPr>
          <w:b/>
          <w:bCs/>
        </w:rPr>
        <w:br/>
      </w:r>
      <w:r>
        <w:rPr>
          <w:b/>
          <w:bCs/>
        </w:rPr>
        <w:br/>
      </w:r>
      <w:r>
        <w:rPr>
          <w:b/>
          <w:bCs/>
        </w:rPr>
        <w:br/>
      </w:r>
      <w:r>
        <w:rPr>
          <w:b/>
          <w:bCs/>
        </w:rPr>
        <w:br/>
      </w:r>
      <w:r>
        <w:rPr>
          <w:b/>
          <w:bCs/>
        </w:rPr>
        <w:br/>
      </w:r>
      <w:r>
        <w:rPr>
          <w:b/>
          <w:bCs/>
        </w:rPr>
        <w:lastRenderedPageBreak/>
        <w:br/>
      </w:r>
      <w:r w:rsidRPr="00DA00B9">
        <w:rPr>
          <w:b/>
          <w:bCs/>
        </w:rPr>
        <w:t>7. Implement Action-Oriented Dashboards</w:t>
      </w:r>
    </w:p>
    <w:p w14:paraId="22F9C81C" w14:textId="77777777" w:rsidR="00DA00B9" w:rsidRPr="00DA00B9" w:rsidRDefault="00DA00B9" w:rsidP="00DA00B9">
      <w:pPr>
        <w:numPr>
          <w:ilvl w:val="0"/>
          <w:numId w:val="29"/>
        </w:numPr>
      </w:pPr>
      <w:r w:rsidRPr="00DA00B9">
        <w:rPr>
          <w:b/>
          <w:bCs/>
        </w:rPr>
        <w:t>Purpose:</w:t>
      </w:r>
      <w:r w:rsidRPr="00DA00B9">
        <w:t xml:space="preserve"> Convert insights into immediate actions.</w:t>
      </w:r>
    </w:p>
    <w:p w14:paraId="637E979C" w14:textId="77777777" w:rsidR="00DA00B9" w:rsidRPr="00DA00B9" w:rsidRDefault="00DA00B9" w:rsidP="00DA00B9">
      <w:pPr>
        <w:numPr>
          <w:ilvl w:val="0"/>
          <w:numId w:val="29"/>
        </w:numPr>
      </w:pPr>
      <w:r w:rsidRPr="00DA00B9">
        <w:rPr>
          <w:b/>
          <w:bCs/>
        </w:rPr>
        <w:t>Examples:</w:t>
      </w:r>
    </w:p>
    <w:p w14:paraId="0A8B39C8" w14:textId="77777777" w:rsidR="00DA00B9" w:rsidRPr="00DA00B9" w:rsidRDefault="00DA00B9" w:rsidP="00DA00B9">
      <w:pPr>
        <w:numPr>
          <w:ilvl w:val="1"/>
          <w:numId w:val="29"/>
        </w:numPr>
      </w:pPr>
      <w:r w:rsidRPr="00DA00B9">
        <w:t>“</w:t>
      </w:r>
      <w:r w:rsidRPr="00DA00B9">
        <w:rPr>
          <w:b/>
          <w:bCs/>
        </w:rPr>
        <w:t>Top 5 Products to Discount This Month</w:t>
      </w:r>
      <w:r w:rsidRPr="00DA00B9">
        <w:t>”</w:t>
      </w:r>
    </w:p>
    <w:p w14:paraId="1A3455AC" w14:textId="77777777" w:rsidR="00DA00B9" w:rsidRPr="00DA00B9" w:rsidRDefault="00DA00B9" w:rsidP="00DA00B9">
      <w:pPr>
        <w:numPr>
          <w:ilvl w:val="1"/>
          <w:numId w:val="29"/>
        </w:numPr>
      </w:pPr>
      <w:r w:rsidRPr="00DA00B9">
        <w:t>“</w:t>
      </w:r>
      <w:r w:rsidRPr="00DA00B9">
        <w:rPr>
          <w:b/>
          <w:bCs/>
        </w:rPr>
        <w:t>Stores at Risk of Stockouts in Next 7 Days</w:t>
      </w:r>
      <w:r w:rsidRPr="00DA00B9">
        <w:t>”</w:t>
      </w:r>
    </w:p>
    <w:p w14:paraId="64C75ACF" w14:textId="77777777" w:rsidR="00DA00B9" w:rsidRPr="00DA00B9" w:rsidRDefault="00DA00B9" w:rsidP="00DA00B9">
      <w:pPr>
        <w:numPr>
          <w:ilvl w:val="1"/>
          <w:numId w:val="29"/>
        </w:numPr>
      </w:pPr>
      <w:r w:rsidRPr="00DA00B9">
        <w:t>“</w:t>
      </w:r>
      <w:r w:rsidRPr="00DA00B9">
        <w:rPr>
          <w:b/>
          <w:bCs/>
        </w:rPr>
        <w:t>High Potential Products for Upselling or Bundling</w:t>
      </w:r>
      <w:r w:rsidRPr="00DA00B9">
        <w:t>”</w:t>
      </w:r>
    </w:p>
    <w:p w14:paraId="4EF3A14C" w14:textId="77777777" w:rsidR="00DA00B9" w:rsidRPr="00DA00B9" w:rsidRDefault="00DA00B9" w:rsidP="00DA00B9">
      <w:r w:rsidRPr="00DA00B9">
        <w:pict w14:anchorId="13DE11BF">
          <v:rect id="_x0000_i1233" style="width:0;height:1.5pt" o:hralign="center" o:hrstd="t" o:hr="t" fillcolor="#a0a0a0" stroked="f"/>
        </w:pict>
      </w:r>
    </w:p>
    <w:p w14:paraId="737FC23D" w14:textId="6D4AA9C1" w:rsidR="00DA00B9" w:rsidRPr="00DA00B9" w:rsidRDefault="00DA00B9" w:rsidP="00DA00B9">
      <w:pPr>
        <w:rPr>
          <w:b/>
          <w:bCs/>
        </w:rPr>
      </w:pPr>
      <w:r>
        <w:rPr>
          <w:rFonts w:ascii="Segoe UI Emoji" w:hAnsi="Segoe UI Emoji" w:cs="Segoe UI Emoji"/>
          <w:b/>
          <w:bCs/>
        </w:rPr>
        <w:br/>
      </w:r>
      <w:r>
        <w:rPr>
          <w:rFonts w:ascii="Segoe UI Emoji" w:hAnsi="Segoe UI Emoji" w:cs="Segoe UI Emoji"/>
          <w:b/>
          <w:bCs/>
        </w:rPr>
        <w:br/>
      </w:r>
      <w:r w:rsidRPr="00DA00B9">
        <w:rPr>
          <w:rFonts w:ascii="Segoe UI Emoji" w:hAnsi="Segoe UI Emoji" w:cs="Segoe UI Emoji"/>
          <w:b/>
          <w:bCs/>
        </w:rPr>
        <w:t>✅</w:t>
      </w:r>
      <w:r w:rsidRPr="00DA00B9">
        <w:rPr>
          <w:b/>
          <w:bCs/>
        </w:rPr>
        <w:t xml:space="preserve"> Summary of Priority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4"/>
        <w:gridCol w:w="3799"/>
      </w:tblGrid>
      <w:tr w:rsidR="00DA00B9" w:rsidRPr="00DA00B9" w14:paraId="49250CAD" w14:textId="77777777" w:rsidTr="00DA00B9">
        <w:trPr>
          <w:tblHeader/>
          <w:tblCellSpacing w:w="15" w:type="dxa"/>
        </w:trPr>
        <w:tc>
          <w:tcPr>
            <w:tcW w:w="0" w:type="auto"/>
            <w:vAlign w:val="center"/>
            <w:hideMark/>
          </w:tcPr>
          <w:p w14:paraId="074B9201" w14:textId="77777777" w:rsidR="00DA00B9" w:rsidRPr="00DA00B9" w:rsidRDefault="00DA00B9" w:rsidP="00DA00B9">
            <w:pPr>
              <w:rPr>
                <w:b/>
                <w:bCs/>
              </w:rPr>
            </w:pPr>
            <w:r w:rsidRPr="00DA00B9">
              <w:rPr>
                <w:b/>
                <w:bCs/>
              </w:rPr>
              <w:t>Area</w:t>
            </w:r>
          </w:p>
        </w:tc>
        <w:tc>
          <w:tcPr>
            <w:tcW w:w="0" w:type="auto"/>
            <w:vAlign w:val="center"/>
            <w:hideMark/>
          </w:tcPr>
          <w:p w14:paraId="792CDCF1" w14:textId="77777777" w:rsidR="00DA00B9" w:rsidRPr="00DA00B9" w:rsidRDefault="00DA00B9" w:rsidP="00DA00B9">
            <w:pPr>
              <w:rPr>
                <w:b/>
                <w:bCs/>
              </w:rPr>
            </w:pPr>
            <w:r w:rsidRPr="00DA00B9">
              <w:rPr>
                <w:b/>
                <w:bCs/>
              </w:rPr>
              <w:t>Priority Action</w:t>
            </w:r>
          </w:p>
        </w:tc>
      </w:tr>
      <w:tr w:rsidR="00DA00B9" w:rsidRPr="00DA00B9" w14:paraId="26C54010" w14:textId="77777777" w:rsidTr="00DA00B9">
        <w:trPr>
          <w:tblCellSpacing w:w="15" w:type="dxa"/>
        </w:trPr>
        <w:tc>
          <w:tcPr>
            <w:tcW w:w="0" w:type="auto"/>
            <w:vAlign w:val="center"/>
            <w:hideMark/>
          </w:tcPr>
          <w:p w14:paraId="2D641DE5" w14:textId="77777777" w:rsidR="00DA00B9" w:rsidRPr="00DA00B9" w:rsidRDefault="00DA00B9" w:rsidP="00DA00B9">
            <w:r w:rsidRPr="00DA00B9">
              <w:t>Forecasting</w:t>
            </w:r>
          </w:p>
        </w:tc>
        <w:tc>
          <w:tcPr>
            <w:tcW w:w="0" w:type="auto"/>
            <w:vAlign w:val="center"/>
            <w:hideMark/>
          </w:tcPr>
          <w:p w14:paraId="74DB93E2" w14:textId="77777777" w:rsidR="00DA00B9" w:rsidRPr="00DA00B9" w:rsidRDefault="00DA00B9" w:rsidP="00DA00B9">
            <w:r w:rsidRPr="00DA00B9">
              <w:t>Refine models, add seasonality input</w:t>
            </w:r>
          </w:p>
        </w:tc>
      </w:tr>
      <w:tr w:rsidR="00DA00B9" w:rsidRPr="00DA00B9" w14:paraId="04DF01D3" w14:textId="77777777" w:rsidTr="00DA00B9">
        <w:trPr>
          <w:tblCellSpacing w:w="15" w:type="dxa"/>
        </w:trPr>
        <w:tc>
          <w:tcPr>
            <w:tcW w:w="0" w:type="auto"/>
            <w:vAlign w:val="center"/>
            <w:hideMark/>
          </w:tcPr>
          <w:p w14:paraId="78375C22" w14:textId="77777777" w:rsidR="00DA00B9" w:rsidRPr="00DA00B9" w:rsidRDefault="00DA00B9" w:rsidP="00DA00B9">
            <w:r w:rsidRPr="00DA00B9">
              <w:t>Inventory</w:t>
            </w:r>
          </w:p>
        </w:tc>
        <w:tc>
          <w:tcPr>
            <w:tcW w:w="0" w:type="auto"/>
            <w:vAlign w:val="center"/>
            <w:hideMark/>
          </w:tcPr>
          <w:p w14:paraId="7ED678A3" w14:textId="77777777" w:rsidR="00DA00B9" w:rsidRPr="00DA00B9" w:rsidRDefault="00DA00B9" w:rsidP="00DA00B9">
            <w:r w:rsidRPr="00DA00B9">
              <w:t>Clear dead stock, adjust reorder logic</w:t>
            </w:r>
          </w:p>
        </w:tc>
      </w:tr>
      <w:tr w:rsidR="00DA00B9" w:rsidRPr="00DA00B9" w14:paraId="75EC4EFF" w14:textId="77777777" w:rsidTr="00DA00B9">
        <w:trPr>
          <w:tblCellSpacing w:w="15" w:type="dxa"/>
        </w:trPr>
        <w:tc>
          <w:tcPr>
            <w:tcW w:w="0" w:type="auto"/>
            <w:vAlign w:val="center"/>
            <w:hideMark/>
          </w:tcPr>
          <w:p w14:paraId="7A55B1D3" w14:textId="77777777" w:rsidR="00DA00B9" w:rsidRPr="00DA00B9" w:rsidRDefault="00DA00B9" w:rsidP="00DA00B9">
            <w:r w:rsidRPr="00DA00B9">
              <w:t>Stockouts</w:t>
            </w:r>
          </w:p>
        </w:tc>
        <w:tc>
          <w:tcPr>
            <w:tcW w:w="0" w:type="auto"/>
            <w:vAlign w:val="center"/>
            <w:hideMark/>
          </w:tcPr>
          <w:p w14:paraId="4493D201" w14:textId="77777777" w:rsidR="00DA00B9" w:rsidRPr="00DA00B9" w:rsidRDefault="00DA00B9" w:rsidP="00DA00B9">
            <w:r w:rsidRPr="00DA00B9">
              <w:t>Add buffer stock, improve alert systems</w:t>
            </w:r>
          </w:p>
        </w:tc>
      </w:tr>
      <w:tr w:rsidR="00DA00B9" w:rsidRPr="00DA00B9" w14:paraId="29B91B56" w14:textId="77777777" w:rsidTr="00DA00B9">
        <w:trPr>
          <w:tblCellSpacing w:w="15" w:type="dxa"/>
        </w:trPr>
        <w:tc>
          <w:tcPr>
            <w:tcW w:w="0" w:type="auto"/>
            <w:vAlign w:val="center"/>
            <w:hideMark/>
          </w:tcPr>
          <w:p w14:paraId="059F764A" w14:textId="77777777" w:rsidR="00DA00B9" w:rsidRPr="00DA00B9" w:rsidRDefault="00DA00B9" w:rsidP="00DA00B9">
            <w:r w:rsidRPr="00DA00B9">
              <w:t>Regional Strategy</w:t>
            </w:r>
          </w:p>
        </w:tc>
        <w:tc>
          <w:tcPr>
            <w:tcW w:w="0" w:type="auto"/>
            <w:vAlign w:val="center"/>
            <w:hideMark/>
          </w:tcPr>
          <w:p w14:paraId="5189ACDA" w14:textId="77777777" w:rsidR="00DA00B9" w:rsidRPr="00DA00B9" w:rsidRDefault="00DA00B9" w:rsidP="00DA00B9">
            <w:r w:rsidRPr="00DA00B9">
              <w:t>Customize distribution &amp; promotion</w:t>
            </w:r>
          </w:p>
        </w:tc>
      </w:tr>
      <w:tr w:rsidR="00DA00B9" w:rsidRPr="00DA00B9" w14:paraId="7BA63FF2" w14:textId="77777777" w:rsidTr="00DA00B9">
        <w:trPr>
          <w:tblCellSpacing w:w="15" w:type="dxa"/>
        </w:trPr>
        <w:tc>
          <w:tcPr>
            <w:tcW w:w="0" w:type="auto"/>
            <w:vAlign w:val="center"/>
            <w:hideMark/>
          </w:tcPr>
          <w:p w14:paraId="3D5A7A8C" w14:textId="77777777" w:rsidR="00DA00B9" w:rsidRPr="00DA00B9" w:rsidRDefault="00DA00B9" w:rsidP="00DA00B9">
            <w:r w:rsidRPr="00DA00B9">
              <w:t>High-Performing SKUs</w:t>
            </w:r>
          </w:p>
        </w:tc>
        <w:tc>
          <w:tcPr>
            <w:tcW w:w="0" w:type="auto"/>
            <w:vAlign w:val="center"/>
            <w:hideMark/>
          </w:tcPr>
          <w:p w14:paraId="531C3190" w14:textId="77777777" w:rsidR="00DA00B9" w:rsidRPr="00DA00B9" w:rsidRDefault="00DA00B9" w:rsidP="00DA00B9">
            <w:r w:rsidRPr="00DA00B9">
              <w:t>Expand clothing line, prioritize electronics</w:t>
            </w:r>
          </w:p>
        </w:tc>
      </w:tr>
      <w:tr w:rsidR="00DA00B9" w:rsidRPr="00DA00B9" w14:paraId="06E1A816" w14:textId="77777777" w:rsidTr="00DA00B9">
        <w:trPr>
          <w:tblCellSpacing w:w="15" w:type="dxa"/>
        </w:trPr>
        <w:tc>
          <w:tcPr>
            <w:tcW w:w="0" w:type="auto"/>
            <w:vAlign w:val="center"/>
            <w:hideMark/>
          </w:tcPr>
          <w:p w14:paraId="33F01090" w14:textId="77777777" w:rsidR="00DA00B9" w:rsidRPr="00DA00B9" w:rsidRDefault="00DA00B9" w:rsidP="00DA00B9">
            <w:r w:rsidRPr="00DA00B9">
              <w:t>Dashboard Enhancements</w:t>
            </w:r>
          </w:p>
        </w:tc>
        <w:tc>
          <w:tcPr>
            <w:tcW w:w="0" w:type="auto"/>
            <w:vAlign w:val="center"/>
            <w:hideMark/>
          </w:tcPr>
          <w:p w14:paraId="1BB842A6" w14:textId="77777777" w:rsidR="00DA00B9" w:rsidRPr="00DA00B9" w:rsidRDefault="00DA00B9" w:rsidP="00DA00B9">
            <w:r w:rsidRPr="00DA00B9">
              <w:t>Add trends, alerts, and actionable visuals</w:t>
            </w:r>
          </w:p>
        </w:tc>
      </w:tr>
    </w:tbl>
    <w:p w14:paraId="3C8058AE" w14:textId="77777777" w:rsidR="00DA00B9" w:rsidRDefault="00DA00B9"/>
    <w:sectPr w:rsidR="00DA00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C6B1D"/>
    <w:multiLevelType w:val="multilevel"/>
    <w:tmpl w:val="0D62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D7253"/>
    <w:multiLevelType w:val="multilevel"/>
    <w:tmpl w:val="628C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77DE6"/>
    <w:multiLevelType w:val="multilevel"/>
    <w:tmpl w:val="5C7EA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17274"/>
    <w:multiLevelType w:val="multilevel"/>
    <w:tmpl w:val="5D06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C1C1B"/>
    <w:multiLevelType w:val="multilevel"/>
    <w:tmpl w:val="BAF49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408C6"/>
    <w:multiLevelType w:val="multilevel"/>
    <w:tmpl w:val="9556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5133B"/>
    <w:multiLevelType w:val="multilevel"/>
    <w:tmpl w:val="DDBC1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06F81"/>
    <w:multiLevelType w:val="multilevel"/>
    <w:tmpl w:val="C93E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46F39"/>
    <w:multiLevelType w:val="multilevel"/>
    <w:tmpl w:val="5BE6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5096D"/>
    <w:multiLevelType w:val="multilevel"/>
    <w:tmpl w:val="75FE1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741C7"/>
    <w:multiLevelType w:val="multilevel"/>
    <w:tmpl w:val="66E00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C55AE"/>
    <w:multiLevelType w:val="multilevel"/>
    <w:tmpl w:val="61824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2A43FF"/>
    <w:multiLevelType w:val="multilevel"/>
    <w:tmpl w:val="AA4CA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C3191"/>
    <w:multiLevelType w:val="multilevel"/>
    <w:tmpl w:val="AFB41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F746EB"/>
    <w:multiLevelType w:val="multilevel"/>
    <w:tmpl w:val="ED5C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A746F5"/>
    <w:multiLevelType w:val="multilevel"/>
    <w:tmpl w:val="E1924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50818"/>
    <w:multiLevelType w:val="multilevel"/>
    <w:tmpl w:val="4C525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D71273"/>
    <w:multiLevelType w:val="multilevel"/>
    <w:tmpl w:val="E2AEC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7583C"/>
    <w:multiLevelType w:val="multilevel"/>
    <w:tmpl w:val="7CBE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8156B"/>
    <w:multiLevelType w:val="multilevel"/>
    <w:tmpl w:val="BA38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234941"/>
    <w:multiLevelType w:val="multilevel"/>
    <w:tmpl w:val="1A7EC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070A35"/>
    <w:multiLevelType w:val="multilevel"/>
    <w:tmpl w:val="6B587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9E07E3"/>
    <w:multiLevelType w:val="multilevel"/>
    <w:tmpl w:val="961C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6B2857"/>
    <w:multiLevelType w:val="multilevel"/>
    <w:tmpl w:val="7890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8E2326"/>
    <w:multiLevelType w:val="multilevel"/>
    <w:tmpl w:val="2314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634649"/>
    <w:multiLevelType w:val="multilevel"/>
    <w:tmpl w:val="64102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863B4E"/>
    <w:multiLevelType w:val="multilevel"/>
    <w:tmpl w:val="ABBC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893324"/>
    <w:multiLevelType w:val="multilevel"/>
    <w:tmpl w:val="65365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AF4544"/>
    <w:multiLevelType w:val="multilevel"/>
    <w:tmpl w:val="F8F21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586720">
    <w:abstractNumId w:val="16"/>
  </w:num>
  <w:num w:numId="2" w16cid:durableId="399210471">
    <w:abstractNumId w:val="11"/>
  </w:num>
  <w:num w:numId="3" w16cid:durableId="566038169">
    <w:abstractNumId w:val="9"/>
  </w:num>
  <w:num w:numId="4" w16cid:durableId="39791271">
    <w:abstractNumId w:val="10"/>
  </w:num>
  <w:num w:numId="5" w16cid:durableId="1923829944">
    <w:abstractNumId w:val="3"/>
  </w:num>
  <w:num w:numId="6" w16cid:durableId="2045475820">
    <w:abstractNumId w:val="23"/>
  </w:num>
  <w:num w:numId="7" w16cid:durableId="525945208">
    <w:abstractNumId w:val="19"/>
  </w:num>
  <w:num w:numId="8" w16cid:durableId="1810323780">
    <w:abstractNumId w:val="18"/>
  </w:num>
  <w:num w:numId="9" w16cid:durableId="1944916805">
    <w:abstractNumId w:val="17"/>
  </w:num>
  <w:num w:numId="10" w16cid:durableId="186065653">
    <w:abstractNumId w:val="28"/>
  </w:num>
  <w:num w:numId="11" w16cid:durableId="1735279780">
    <w:abstractNumId w:val="12"/>
  </w:num>
  <w:num w:numId="12" w16cid:durableId="318581681">
    <w:abstractNumId w:val="5"/>
  </w:num>
  <w:num w:numId="13" w16cid:durableId="1520121648">
    <w:abstractNumId w:val="1"/>
  </w:num>
  <w:num w:numId="14" w16cid:durableId="2019379372">
    <w:abstractNumId w:val="26"/>
  </w:num>
  <w:num w:numId="15" w16cid:durableId="371197319">
    <w:abstractNumId w:val="13"/>
  </w:num>
  <w:num w:numId="16" w16cid:durableId="1783109393">
    <w:abstractNumId w:val="15"/>
  </w:num>
  <w:num w:numId="17" w16cid:durableId="609820427">
    <w:abstractNumId w:val="14"/>
  </w:num>
  <w:num w:numId="18" w16cid:durableId="1733038129">
    <w:abstractNumId w:val="7"/>
  </w:num>
  <w:num w:numId="19" w16cid:durableId="212348678">
    <w:abstractNumId w:val="24"/>
  </w:num>
  <w:num w:numId="20" w16cid:durableId="585042133">
    <w:abstractNumId w:val="8"/>
  </w:num>
  <w:num w:numId="21" w16cid:durableId="1067461533">
    <w:abstractNumId w:val="0"/>
  </w:num>
  <w:num w:numId="22" w16cid:durableId="1625117803">
    <w:abstractNumId w:val="22"/>
  </w:num>
  <w:num w:numId="23" w16cid:durableId="337345394">
    <w:abstractNumId w:val="2"/>
  </w:num>
  <w:num w:numId="24" w16cid:durableId="1367560536">
    <w:abstractNumId w:val="4"/>
  </w:num>
  <w:num w:numId="25" w16cid:durableId="1628857662">
    <w:abstractNumId w:val="27"/>
  </w:num>
  <w:num w:numId="26" w16cid:durableId="756175199">
    <w:abstractNumId w:val="20"/>
  </w:num>
  <w:num w:numId="27" w16cid:durableId="136074127">
    <w:abstractNumId w:val="25"/>
  </w:num>
  <w:num w:numId="28" w16cid:durableId="839660067">
    <w:abstractNumId w:val="21"/>
  </w:num>
  <w:num w:numId="29" w16cid:durableId="9344788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24"/>
    <w:rsid w:val="00027924"/>
    <w:rsid w:val="00364830"/>
    <w:rsid w:val="00454F22"/>
    <w:rsid w:val="005A4A5F"/>
    <w:rsid w:val="00AF76D9"/>
    <w:rsid w:val="00DA00B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68D6E"/>
  <w15:chartTrackingRefBased/>
  <w15:docId w15:val="{D607618E-587C-46E7-89FC-9CAA8BD68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924"/>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27924"/>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27924"/>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279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79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7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924"/>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2792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27924"/>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279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79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7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924"/>
    <w:rPr>
      <w:rFonts w:eastAsiaTheme="majorEastAsia" w:cstheme="majorBidi"/>
      <w:color w:val="272727" w:themeColor="text1" w:themeTint="D8"/>
    </w:rPr>
  </w:style>
  <w:style w:type="paragraph" w:styleId="Title">
    <w:name w:val="Title"/>
    <w:basedOn w:val="Normal"/>
    <w:next w:val="Normal"/>
    <w:link w:val="TitleChar"/>
    <w:uiPriority w:val="10"/>
    <w:qFormat/>
    <w:rsid w:val="0002792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2792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2792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2792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27924"/>
    <w:pPr>
      <w:spacing w:before="160"/>
      <w:jc w:val="center"/>
    </w:pPr>
    <w:rPr>
      <w:i/>
      <w:iCs/>
      <w:color w:val="404040" w:themeColor="text1" w:themeTint="BF"/>
    </w:rPr>
  </w:style>
  <w:style w:type="character" w:customStyle="1" w:styleId="QuoteChar">
    <w:name w:val="Quote Char"/>
    <w:basedOn w:val="DefaultParagraphFont"/>
    <w:link w:val="Quote"/>
    <w:uiPriority w:val="29"/>
    <w:rsid w:val="00027924"/>
    <w:rPr>
      <w:i/>
      <w:iCs/>
      <w:color w:val="404040" w:themeColor="text1" w:themeTint="BF"/>
    </w:rPr>
  </w:style>
  <w:style w:type="paragraph" w:styleId="ListParagraph">
    <w:name w:val="List Paragraph"/>
    <w:basedOn w:val="Normal"/>
    <w:uiPriority w:val="34"/>
    <w:qFormat/>
    <w:rsid w:val="00027924"/>
    <w:pPr>
      <w:ind w:left="720"/>
      <w:contextualSpacing/>
    </w:pPr>
  </w:style>
  <w:style w:type="character" w:styleId="IntenseEmphasis">
    <w:name w:val="Intense Emphasis"/>
    <w:basedOn w:val="DefaultParagraphFont"/>
    <w:uiPriority w:val="21"/>
    <w:qFormat/>
    <w:rsid w:val="00027924"/>
    <w:rPr>
      <w:i/>
      <w:iCs/>
      <w:color w:val="2F5496" w:themeColor="accent1" w:themeShade="BF"/>
    </w:rPr>
  </w:style>
  <w:style w:type="paragraph" w:styleId="IntenseQuote">
    <w:name w:val="Intense Quote"/>
    <w:basedOn w:val="Normal"/>
    <w:next w:val="Normal"/>
    <w:link w:val="IntenseQuoteChar"/>
    <w:uiPriority w:val="30"/>
    <w:qFormat/>
    <w:rsid w:val="000279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7924"/>
    <w:rPr>
      <w:i/>
      <w:iCs/>
      <w:color w:val="2F5496" w:themeColor="accent1" w:themeShade="BF"/>
    </w:rPr>
  </w:style>
  <w:style w:type="character" w:styleId="IntenseReference">
    <w:name w:val="Intense Reference"/>
    <w:basedOn w:val="DefaultParagraphFont"/>
    <w:uiPriority w:val="32"/>
    <w:qFormat/>
    <w:rsid w:val="00027924"/>
    <w:rPr>
      <w:b/>
      <w:bCs/>
      <w:smallCaps/>
      <w:color w:val="2F5496" w:themeColor="accent1" w:themeShade="BF"/>
      <w:spacing w:val="5"/>
    </w:rPr>
  </w:style>
  <w:style w:type="paragraph" w:styleId="NoSpacing">
    <w:name w:val="No Spacing"/>
    <w:uiPriority w:val="1"/>
    <w:qFormat/>
    <w:rsid w:val="00DA00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627175">
      <w:bodyDiv w:val="1"/>
      <w:marLeft w:val="0"/>
      <w:marRight w:val="0"/>
      <w:marTop w:val="0"/>
      <w:marBottom w:val="0"/>
      <w:divBdr>
        <w:top w:val="none" w:sz="0" w:space="0" w:color="auto"/>
        <w:left w:val="none" w:sz="0" w:space="0" w:color="auto"/>
        <w:bottom w:val="none" w:sz="0" w:space="0" w:color="auto"/>
        <w:right w:val="none" w:sz="0" w:space="0" w:color="auto"/>
      </w:divBdr>
      <w:divsChild>
        <w:div w:id="667025976">
          <w:marLeft w:val="0"/>
          <w:marRight w:val="0"/>
          <w:marTop w:val="0"/>
          <w:marBottom w:val="0"/>
          <w:divBdr>
            <w:top w:val="none" w:sz="0" w:space="0" w:color="auto"/>
            <w:left w:val="none" w:sz="0" w:space="0" w:color="auto"/>
            <w:bottom w:val="none" w:sz="0" w:space="0" w:color="auto"/>
            <w:right w:val="none" w:sz="0" w:space="0" w:color="auto"/>
          </w:divBdr>
          <w:divsChild>
            <w:div w:id="1782676990">
              <w:marLeft w:val="0"/>
              <w:marRight w:val="0"/>
              <w:marTop w:val="0"/>
              <w:marBottom w:val="0"/>
              <w:divBdr>
                <w:top w:val="none" w:sz="0" w:space="0" w:color="auto"/>
                <w:left w:val="none" w:sz="0" w:space="0" w:color="auto"/>
                <w:bottom w:val="none" w:sz="0" w:space="0" w:color="auto"/>
                <w:right w:val="none" w:sz="0" w:space="0" w:color="auto"/>
              </w:divBdr>
            </w:div>
          </w:divsChild>
        </w:div>
        <w:div w:id="424499673">
          <w:marLeft w:val="0"/>
          <w:marRight w:val="0"/>
          <w:marTop w:val="0"/>
          <w:marBottom w:val="0"/>
          <w:divBdr>
            <w:top w:val="none" w:sz="0" w:space="0" w:color="auto"/>
            <w:left w:val="none" w:sz="0" w:space="0" w:color="auto"/>
            <w:bottom w:val="none" w:sz="0" w:space="0" w:color="auto"/>
            <w:right w:val="none" w:sz="0" w:space="0" w:color="auto"/>
          </w:divBdr>
          <w:divsChild>
            <w:div w:id="500506767">
              <w:marLeft w:val="0"/>
              <w:marRight w:val="0"/>
              <w:marTop w:val="0"/>
              <w:marBottom w:val="0"/>
              <w:divBdr>
                <w:top w:val="none" w:sz="0" w:space="0" w:color="auto"/>
                <w:left w:val="none" w:sz="0" w:space="0" w:color="auto"/>
                <w:bottom w:val="none" w:sz="0" w:space="0" w:color="auto"/>
                <w:right w:val="none" w:sz="0" w:space="0" w:color="auto"/>
              </w:divBdr>
            </w:div>
          </w:divsChild>
        </w:div>
        <w:div w:id="1615597220">
          <w:marLeft w:val="0"/>
          <w:marRight w:val="0"/>
          <w:marTop w:val="0"/>
          <w:marBottom w:val="0"/>
          <w:divBdr>
            <w:top w:val="none" w:sz="0" w:space="0" w:color="auto"/>
            <w:left w:val="none" w:sz="0" w:space="0" w:color="auto"/>
            <w:bottom w:val="none" w:sz="0" w:space="0" w:color="auto"/>
            <w:right w:val="none" w:sz="0" w:space="0" w:color="auto"/>
          </w:divBdr>
          <w:divsChild>
            <w:div w:id="14327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0857">
      <w:bodyDiv w:val="1"/>
      <w:marLeft w:val="0"/>
      <w:marRight w:val="0"/>
      <w:marTop w:val="0"/>
      <w:marBottom w:val="0"/>
      <w:divBdr>
        <w:top w:val="none" w:sz="0" w:space="0" w:color="auto"/>
        <w:left w:val="none" w:sz="0" w:space="0" w:color="auto"/>
        <w:bottom w:val="none" w:sz="0" w:space="0" w:color="auto"/>
        <w:right w:val="none" w:sz="0" w:space="0" w:color="auto"/>
      </w:divBdr>
      <w:divsChild>
        <w:div w:id="1250313108">
          <w:marLeft w:val="0"/>
          <w:marRight w:val="0"/>
          <w:marTop w:val="0"/>
          <w:marBottom w:val="0"/>
          <w:divBdr>
            <w:top w:val="none" w:sz="0" w:space="0" w:color="auto"/>
            <w:left w:val="none" w:sz="0" w:space="0" w:color="auto"/>
            <w:bottom w:val="none" w:sz="0" w:space="0" w:color="auto"/>
            <w:right w:val="none" w:sz="0" w:space="0" w:color="auto"/>
          </w:divBdr>
          <w:divsChild>
            <w:div w:id="1619407090">
              <w:marLeft w:val="0"/>
              <w:marRight w:val="0"/>
              <w:marTop w:val="0"/>
              <w:marBottom w:val="0"/>
              <w:divBdr>
                <w:top w:val="none" w:sz="0" w:space="0" w:color="auto"/>
                <w:left w:val="none" w:sz="0" w:space="0" w:color="auto"/>
                <w:bottom w:val="none" w:sz="0" w:space="0" w:color="auto"/>
                <w:right w:val="none" w:sz="0" w:space="0" w:color="auto"/>
              </w:divBdr>
            </w:div>
          </w:divsChild>
        </w:div>
        <w:div w:id="932512095">
          <w:marLeft w:val="0"/>
          <w:marRight w:val="0"/>
          <w:marTop w:val="0"/>
          <w:marBottom w:val="0"/>
          <w:divBdr>
            <w:top w:val="none" w:sz="0" w:space="0" w:color="auto"/>
            <w:left w:val="none" w:sz="0" w:space="0" w:color="auto"/>
            <w:bottom w:val="none" w:sz="0" w:space="0" w:color="auto"/>
            <w:right w:val="none" w:sz="0" w:space="0" w:color="auto"/>
          </w:divBdr>
          <w:divsChild>
            <w:div w:id="808519939">
              <w:marLeft w:val="0"/>
              <w:marRight w:val="0"/>
              <w:marTop w:val="0"/>
              <w:marBottom w:val="0"/>
              <w:divBdr>
                <w:top w:val="none" w:sz="0" w:space="0" w:color="auto"/>
                <w:left w:val="none" w:sz="0" w:space="0" w:color="auto"/>
                <w:bottom w:val="none" w:sz="0" w:space="0" w:color="auto"/>
                <w:right w:val="none" w:sz="0" w:space="0" w:color="auto"/>
              </w:divBdr>
            </w:div>
          </w:divsChild>
        </w:div>
        <w:div w:id="464927726">
          <w:marLeft w:val="0"/>
          <w:marRight w:val="0"/>
          <w:marTop w:val="0"/>
          <w:marBottom w:val="0"/>
          <w:divBdr>
            <w:top w:val="none" w:sz="0" w:space="0" w:color="auto"/>
            <w:left w:val="none" w:sz="0" w:space="0" w:color="auto"/>
            <w:bottom w:val="none" w:sz="0" w:space="0" w:color="auto"/>
            <w:right w:val="none" w:sz="0" w:space="0" w:color="auto"/>
          </w:divBdr>
          <w:divsChild>
            <w:div w:id="8150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2892">
      <w:bodyDiv w:val="1"/>
      <w:marLeft w:val="0"/>
      <w:marRight w:val="0"/>
      <w:marTop w:val="0"/>
      <w:marBottom w:val="0"/>
      <w:divBdr>
        <w:top w:val="none" w:sz="0" w:space="0" w:color="auto"/>
        <w:left w:val="none" w:sz="0" w:space="0" w:color="auto"/>
        <w:bottom w:val="none" w:sz="0" w:space="0" w:color="auto"/>
        <w:right w:val="none" w:sz="0" w:space="0" w:color="auto"/>
      </w:divBdr>
      <w:divsChild>
        <w:div w:id="805007012">
          <w:marLeft w:val="0"/>
          <w:marRight w:val="0"/>
          <w:marTop w:val="0"/>
          <w:marBottom w:val="0"/>
          <w:divBdr>
            <w:top w:val="none" w:sz="0" w:space="0" w:color="auto"/>
            <w:left w:val="none" w:sz="0" w:space="0" w:color="auto"/>
            <w:bottom w:val="none" w:sz="0" w:space="0" w:color="auto"/>
            <w:right w:val="none" w:sz="0" w:space="0" w:color="auto"/>
          </w:divBdr>
          <w:divsChild>
            <w:div w:id="550305810">
              <w:marLeft w:val="0"/>
              <w:marRight w:val="0"/>
              <w:marTop w:val="0"/>
              <w:marBottom w:val="0"/>
              <w:divBdr>
                <w:top w:val="none" w:sz="0" w:space="0" w:color="auto"/>
                <w:left w:val="none" w:sz="0" w:space="0" w:color="auto"/>
                <w:bottom w:val="none" w:sz="0" w:space="0" w:color="auto"/>
                <w:right w:val="none" w:sz="0" w:space="0" w:color="auto"/>
              </w:divBdr>
            </w:div>
          </w:divsChild>
        </w:div>
        <w:div w:id="371197612">
          <w:marLeft w:val="0"/>
          <w:marRight w:val="0"/>
          <w:marTop w:val="0"/>
          <w:marBottom w:val="0"/>
          <w:divBdr>
            <w:top w:val="none" w:sz="0" w:space="0" w:color="auto"/>
            <w:left w:val="none" w:sz="0" w:space="0" w:color="auto"/>
            <w:bottom w:val="none" w:sz="0" w:space="0" w:color="auto"/>
            <w:right w:val="none" w:sz="0" w:space="0" w:color="auto"/>
          </w:divBdr>
          <w:divsChild>
            <w:div w:id="15856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4255">
      <w:bodyDiv w:val="1"/>
      <w:marLeft w:val="0"/>
      <w:marRight w:val="0"/>
      <w:marTop w:val="0"/>
      <w:marBottom w:val="0"/>
      <w:divBdr>
        <w:top w:val="none" w:sz="0" w:space="0" w:color="auto"/>
        <w:left w:val="none" w:sz="0" w:space="0" w:color="auto"/>
        <w:bottom w:val="none" w:sz="0" w:space="0" w:color="auto"/>
        <w:right w:val="none" w:sz="0" w:space="0" w:color="auto"/>
      </w:divBdr>
    </w:div>
    <w:div w:id="980230271">
      <w:bodyDiv w:val="1"/>
      <w:marLeft w:val="0"/>
      <w:marRight w:val="0"/>
      <w:marTop w:val="0"/>
      <w:marBottom w:val="0"/>
      <w:divBdr>
        <w:top w:val="none" w:sz="0" w:space="0" w:color="auto"/>
        <w:left w:val="none" w:sz="0" w:space="0" w:color="auto"/>
        <w:bottom w:val="none" w:sz="0" w:space="0" w:color="auto"/>
        <w:right w:val="none" w:sz="0" w:space="0" w:color="auto"/>
      </w:divBdr>
      <w:divsChild>
        <w:div w:id="257834116">
          <w:marLeft w:val="0"/>
          <w:marRight w:val="0"/>
          <w:marTop w:val="0"/>
          <w:marBottom w:val="0"/>
          <w:divBdr>
            <w:top w:val="none" w:sz="0" w:space="0" w:color="auto"/>
            <w:left w:val="none" w:sz="0" w:space="0" w:color="auto"/>
            <w:bottom w:val="none" w:sz="0" w:space="0" w:color="auto"/>
            <w:right w:val="none" w:sz="0" w:space="0" w:color="auto"/>
          </w:divBdr>
          <w:divsChild>
            <w:div w:id="775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1762">
      <w:bodyDiv w:val="1"/>
      <w:marLeft w:val="0"/>
      <w:marRight w:val="0"/>
      <w:marTop w:val="0"/>
      <w:marBottom w:val="0"/>
      <w:divBdr>
        <w:top w:val="none" w:sz="0" w:space="0" w:color="auto"/>
        <w:left w:val="none" w:sz="0" w:space="0" w:color="auto"/>
        <w:bottom w:val="none" w:sz="0" w:space="0" w:color="auto"/>
        <w:right w:val="none" w:sz="0" w:space="0" w:color="auto"/>
      </w:divBdr>
      <w:divsChild>
        <w:div w:id="1156383065">
          <w:marLeft w:val="0"/>
          <w:marRight w:val="0"/>
          <w:marTop w:val="0"/>
          <w:marBottom w:val="0"/>
          <w:divBdr>
            <w:top w:val="none" w:sz="0" w:space="0" w:color="auto"/>
            <w:left w:val="none" w:sz="0" w:space="0" w:color="auto"/>
            <w:bottom w:val="none" w:sz="0" w:space="0" w:color="auto"/>
            <w:right w:val="none" w:sz="0" w:space="0" w:color="auto"/>
          </w:divBdr>
          <w:divsChild>
            <w:div w:id="17047522">
              <w:marLeft w:val="0"/>
              <w:marRight w:val="0"/>
              <w:marTop w:val="0"/>
              <w:marBottom w:val="0"/>
              <w:divBdr>
                <w:top w:val="none" w:sz="0" w:space="0" w:color="auto"/>
                <w:left w:val="none" w:sz="0" w:space="0" w:color="auto"/>
                <w:bottom w:val="none" w:sz="0" w:space="0" w:color="auto"/>
                <w:right w:val="none" w:sz="0" w:space="0" w:color="auto"/>
              </w:divBdr>
            </w:div>
          </w:divsChild>
        </w:div>
        <w:div w:id="509875542">
          <w:marLeft w:val="0"/>
          <w:marRight w:val="0"/>
          <w:marTop w:val="0"/>
          <w:marBottom w:val="0"/>
          <w:divBdr>
            <w:top w:val="none" w:sz="0" w:space="0" w:color="auto"/>
            <w:left w:val="none" w:sz="0" w:space="0" w:color="auto"/>
            <w:bottom w:val="none" w:sz="0" w:space="0" w:color="auto"/>
            <w:right w:val="none" w:sz="0" w:space="0" w:color="auto"/>
          </w:divBdr>
          <w:divsChild>
            <w:div w:id="9265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6468">
      <w:bodyDiv w:val="1"/>
      <w:marLeft w:val="0"/>
      <w:marRight w:val="0"/>
      <w:marTop w:val="0"/>
      <w:marBottom w:val="0"/>
      <w:divBdr>
        <w:top w:val="none" w:sz="0" w:space="0" w:color="auto"/>
        <w:left w:val="none" w:sz="0" w:space="0" w:color="auto"/>
        <w:bottom w:val="none" w:sz="0" w:space="0" w:color="auto"/>
        <w:right w:val="none" w:sz="0" w:space="0" w:color="auto"/>
      </w:divBdr>
      <w:divsChild>
        <w:div w:id="1567061566">
          <w:marLeft w:val="0"/>
          <w:marRight w:val="0"/>
          <w:marTop w:val="0"/>
          <w:marBottom w:val="0"/>
          <w:divBdr>
            <w:top w:val="none" w:sz="0" w:space="0" w:color="auto"/>
            <w:left w:val="none" w:sz="0" w:space="0" w:color="auto"/>
            <w:bottom w:val="none" w:sz="0" w:space="0" w:color="auto"/>
            <w:right w:val="none" w:sz="0" w:space="0" w:color="auto"/>
          </w:divBdr>
          <w:divsChild>
            <w:div w:id="16793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2048</Words>
  <Characters>11679</Characters>
  <Application>Microsoft Office Word</Application>
  <DocSecurity>0</DocSecurity>
  <Lines>97</Lines>
  <Paragraphs>27</Paragraphs>
  <ScaleCrop>false</ScaleCrop>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yadav</dc:creator>
  <cp:keywords/>
  <dc:description/>
  <cp:lastModifiedBy>shashank yadav</cp:lastModifiedBy>
  <cp:revision>2</cp:revision>
  <dcterms:created xsi:type="dcterms:W3CDTF">2025-06-30T18:46:00Z</dcterms:created>
  <dcterms:modified xsi:type="dcterms:W3CDTF">2025-06-30T18:51:00Z</dcterms:modified>
</cp:coreProperties>
</file>