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A48DB56" w14:textId="07903DB4" w:rsidR="002E4DE3" w:rsidRPr="00BE20C5" w:rsidRDefault="002E4DE3" w:rsidP="002E4DE3">
      <w:pPr>
        <w:pStyle w:val="Title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E20C5">
        <w:rPr>
          <w:rFonts w:ascii="Times New Roman" w:hAnsi="Times New Roman" w:cs="Times New Roman"/>
          <w:b/>
          <w:bCs/>
          <w:sz w:val="26"/>
          <w:szCs w:val="26"/>
        </w:rPr>
        <w:t>Final Project Report</w:t>
      </w:r>
      <w:r w:rsidRPr="00BE20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E20C5">
        <w:rPr>
          <w:rFonts w:ascii="Times New Roman" w:hAnsi="Times New Roman" w:cs="Times New Roman"/>
          <w:b/>
          <w:bCs/>
          <w:sz w:val="26"/>
          <w:szCs w:val="26"/>
        </w:rPr>
        <w:t>PHYS</w:t>
      </w:r>
      <w:r w:rsidRPr="00BE20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E20C5">
        <w:rPr>
          <w:rFonts w:ascii="Times New Roman" w:hAnsi="Times New Roman" w:cs="Times New Roman"/>
          <w:b/>
          <w:bCs/>
          <w:sz w:val="26"/>
          <w:szCs w:val="26"/>
        </w:rPr>
        <w:t>5319</w:t>
      </w:r>
      <w:r w:rsidRPr="00BE20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E20C5">
        <w:rPr>
          <w:rFonts w:ascii="Times New Roman" w:hAnsi="Times New Roman" w:cs="Times New Roman"/>
          <w:b/>
          <w:bCs/>
          <w:sz w:val="26"/>
          <w:szCs w:val="26"/>
        </w:rPr>
        <w:t>MM3</w:t>
      </w:r>
    </w:p>
    <w:p w14:paraId="00639BD2" w14:textId="77777777" w:rsidR="002E4DE3" w:rsidRPr="00BE20C5" w:rsidRDefault="002E4DE3" w:rsidP="002E4DE3">
      <w:pPr>
        <w:rPr>
          <w:rFonts w:ascii="Times New Roman" w:hAnsi="Times New Roman" w:cs="Times New Roman"/>
        </w:rPr>
      </w:pPr>
    </w:p>
    <w:p w14:paraId="7E73C065" w14:textId="6315DCE2" w:rsidR="002E4DE3" w:rsidRPr="00BE20C5" w:rsidRDefault="002E4DE3" w:rsidP="002E4DE3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E20C5">
        <w:rPr>
          <w:rFonts w:ascii="Times New Roman" w:hAnsi="Times New Roman" w:cs="Times New Roman"/>
          <w:b/>
          <w:bCs/>
          <w:sz w:val="32"/>
          <w:szCs w:val="32"/>
          <w:u w:val="single"/>
        </w:rPr>
        <w:t>Solving 1-</w:t>
      </w:r>
      <w:r w:rsidRPr="00BE20C5">
        <w:rPr>
          <w:rFonts w:ascii="Times New Roman" w:hAnsi="Times New Roman" w:cs="Times New Roman"/>
          <w:b/>
          <w:bCs/>
          <w:sz w:val="32"/>
          <w:szCs w:val="32"/>
          <w:u w:val="single"/>
        </w:rPr>
        <w:t>D</w:t>
      </w:r>
      <w:r w:rsidRPr="00BE20C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Schrödinger equation by the shooting method</w:t>
      </w:r>
    </w:p>
    <w:p w14:paraId="40504939" w14:textId="77777777" w:rsidR="00CF77CA" w:rsidRPr="00BE20C5" w:rsidRDefault="00CF77CA" w:rsidP="00CF77CA">
      <w:pPr>
        <w:jc w:val="center"/>
        <w:rPr>
          <w:rFonts w:ascii="Times New Roman" w:hAnsi="Times New Roman" w:cs="Times New Roman"/>
        </w:rPr>
      </w:pPr>
    </w:p>
    <w:p w14:paraId="13669022" w14:textId="77777777" w:rsidR="002E4DE3" w:rsidRPr="00BE20C5" w:rsidRDefault="002E4DE3" w:rsidP="008445BE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20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Author:</w:t>
      </w:r>
    </w:p>
    <w:p w14:paraId="6ABB9AF4" w14:textId="4A754B43" w:rsidR="00C44605" w:rsidRPr="00BE20C5" w:rsidRDefault="002E4DE3" w:rsidP="008445BE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0C5">
        <w:rPr>
          <w:rFonts w:ascii="Times New Roman" w:hAnsi="Times New Roman" w:cs="Times New Roman"/>
          <w:b/>
          <w:bCs/>
          <w:sz w:val="24"/>
          <w:szCs w:val="24"/>
        </w:rPr>
        <w:t>Shashank Kumbhare</w:t>
      </w:r>
    </w:p>
    <w:p w14:paraId="2C1B0091" w14:textId="42D840AF" w:rsidR="00C44605" w:rsidRPr="00BE20C5" w:rsidRDefault="00C44605" w:rsidP="008445BE">
      <w:pPr>
        <w:pStyle w:val="Title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E20C5">
        <w:rPr>
          <w:rFonts w:ascii="Times New Roman" w:hAnsi="Times New Roman" w:cs="Times New Roman"/>
          <w:sz w:val="22"/>
          <w:szCs w:val="22"/>
        </w:rPr>
        <w:t>University of Texas at Arlington, TX</w:t>
      </w:r>
    </w:p>
    <w:p w14:paraId="7D36506A" w14:textId="5426C19F" w:rsidR="008445BE" w:rsidRPr="00BE20C5" w:rsidRDefault="008445BE" w:rsidP="008445BE">
      <w:pPr>
        <w:pStyle w:val="Title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E20C5">
        <w:rPr>
          <w:rFonts w:ascii="Times New Roman" w:hAnsi="Times New Roman" w:cs="Times New Roman"/>
          <w:sz w:val="22"/>
          <w:szCs w:val="22"/>
        </w:rPr>
        <w:t>1001433909</w:t>
      </w:r>
    </w:p>
    <w:p w14:paraId="6F7C8CA6" w14:textId="01881F81" w:rsidR="002E4DE3" w:rsidRPr="00BE20C5" w:rsidRDefault="00C44605" w:rsidP="008445BE">
      <w:pPr>
        <w:pStyle w:val="Title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E20C5">
        <w:rPr>
          <w:rFonts w:ascii="Times New Roman" w:hAnsi="Times New Roman" w:cs="Times New Roman"/>
          <w:sz w:val="22"/>
          <w:szCs w:val="22"/>
        </w:rPr>
        <w:t>shashank.kumbhare@mavs.uta.edu</w:t>
      </w:r>
    </w:p>
    <w:p w14:paraId="5E2D48F1" w14:textId="77777777" w:rsidR="008445BE" w:rsidRPr="00BE20C5" w:rsidRDefault="008445BE" w:rsidP="008445BE">
      <w:pPr>
        <w:rPr>
          <w:rFonts w:ascii="Times New Roman" w:hAnsi="Times New Roman" w:cs="Times New Roman"/>
        </w:rPr>
      </w:pPr>
    </w:p>
    <w:p w14:paraId="38645DEF" w14:textId="4075E831" w:rsidR="00C44605" w:rsidRPr="00BE20C5" w:rsidRDefault="00C44605" w:rsidP="008445BE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20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Advisor</w:t>
      </w:r>
      <w:r w:rsidRPr="00BE20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C5E3385" w14:textId="08269150" w:rsidR="008445BE" w:rsidRPr="00BE20C5" w:rsidRDefault="00C44605" w:rsidP="008445BE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20C5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Pr="00BE20C5">
        <w:rPr>
          <w:rFonts w:ascii="Times New Roman" w:hAnsi="Times New Roman" w:cs="Times New Roman"/>
          <w:b/>
          <w:bCs/>
          <w:sz w:val="24"/>
          <w:szCs w:val="24"/>
        </w:rPr>
        <w:t xml:space="preserve"> Qiming Zhang</w:t>
      </w:r>
    </w:p>
    <w:p w14:paraId="4AA16C39" w14:textId="7A74F2CB" w:rsidR="008445BE" w:rsidRPr="00BE20C5" w:rsidRDefault="008445BE" w:rsidP="008445BE">
      <w:pPr>
        <w:pStyle w:val="Title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E20C5">
        <w:rPr>
          <w:rFonts w:ascii="Times New Roman" w:hAnsi="Times New Roman" w:cs="Times New Roman"/>
          <w:sz w:val="22"/>
          <w:szCs w:val="22"/>
        </w:rPr>
        <w:t>University of Texas at Arlington, TX</w:t>
      </w:r>
    </w:p>
    <w:p w14:paraId="4A1BC94B" w14:textId="67CDB585" w:rsidR="00CF77CA" w:rsidRPr="00BE20C5" w:rsidRDefault="00CF77CA" w:rsidP="00CF77CA">
      <w:pPr>
        <w:pStyle w:val="Title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hyperlink r:id="rId8" w:history="1">
        <w:r w:rsidRPr="00BE20C5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</w:rPr>
          <w:t>zhang@uta.edu</w:t>
        </w:r>
      </w:hyperlink>
    </w:p>
    <w:p w14:paraId="3B84F6E4" w14:textId="77777777" w:rsidR="00CF77CA" w:rsidRPr="00BE20C5" w:rsidRDefault="00CF77CA" w:rsidP="00CF77CA">
      <w:pPr>
        <w:rPr>
          <w:rFonts w:ascii="Times New Roman" w:hAnsi="Times New Roman" w:cs="Times New Roman"/>
        </w:rPr>
      </w:pPr>
    </w:p>
    <w:p w14:paraId="4CC9B714" w14:textId="71815F44" w:rsidR="00CF77CA" w:rsidRPr="00BE20C5" w:rsidRDefault="00CF77CA" w:rsidP="00CF77CA">
      <w:pPr>
        <w:rPr>
          <w:rFonts w:ascii="Times New Roman" w:hAnsi="Times New Roman" w:cs="Times New Roman"/>
        </w:rPr>
      </w:pPr>
    </w:p>
    <w:p w14:paraId="52D9E902" w14:textId="03C5F4D3" w:rsidR="00CF77CA" w:rsidRPr="00BE20C5" w:rsidRDefault="00CF77CA" w:rsidP="00CF77CA">
      <w:pPr>
        <w:jc w:val="center"/>
        <w:rPr>
          <w:rFonts w:ascii="Times New Roman" w:hAnsi="Times New Roman" w:cs="Times New Roman"/>
          <w:sz w:val="24"/>
          <w:szCs w:val="24"/>
        </w:rPr>
      </w:pPr>
      <w:r w:rsidRPr="00BE20C5">
        <w:rPr>
          <w:rFonts w:ascii="Times New Roman" w:hAnsi="Times New Roman" w:cs="Times New Roman"/>
          <w:sz w:val="24"/>
          <w:szCs w:val="24"/>
        </w:rPr>
        <w:t>August 2021</w:t>
      </w:r>
    </w:p>
    <w:p w14:paraId="19178637" w14:textId="77777777" w:rsidR="00CF77CA" w:rsidRPr="00BE20C5" w:rsidRDefault="00CF77CA" w:rsidP="00CF77CA">
      <w:pPr>
        <w:rPr>
          <w:rFonts w:ascii="Times New Roman" w:hAnsi="Times New Roman" w:cs="Times New Roman"/>
        </w:rPr>
      </w:pPr>
    </w:p>
    <w:p w14:paraId="7F6ACF6D" w14:textId="77777777" w:rsidR="00C44605" w:rsidRPr="00BE20C5" w:rsidRDefault="00C44605" w:rsidP="00C44605">
      <w:pPr>
        <w:rPr>
          <w:rFonts w:ascii="Times New Roman" w:hAnsi="Times New Roman" w:cs="Times New Roman"/>
        </w:rPr>
      </w:pPr>
    </w:p>
    <w:p w14:paraId="32FB0A79" w14:textId="62794257" w:rsidR="00C44605" w:rsidRPr="00BE20C5" w:rsidRDefault="00C44605" w:rsidP="00C44605">
      <w:pPr>
        <w:rPr>
          <w:rFonts w:ascii="Times New Roman" w:hAnsi="Times New Roman" w:cs="Times New Roman"/>
        </w:rPr>
      </w:pPr>
    </w:p>
    <w:p w14:paraId="60F2F1AC" w14:textId="632E4D2B" w:rsidR="00D020D6" w:rsidRPr="00BE20C5" w:rsidRDefault="00D020D6" w:rsidP="00C44605">
      <w:pPr>
        <w:rPr>
          <w:rFonts w:ascii="Times New Roman" w:hAnsi="Times New Roman" w:cs="Times New Roman"/>
        </w:rPr>
      </w:pPr>
    </w:p>
    <w:p w14:paraId="025343DD" w14:textId="4F5F3593" w:rsidR="00D020D6" w:rsidRPr="00BE20C5" w:rsidRDefault="00D020D6" w:rsidP="00C44605">
      <w:pPr>
        <w:rPr>
          <w:rFonts w:ascii="Times New Roman" w:hAnsi="Times New Roman" w:cs="Times New Roman"/>
        </w:rPr>
      </w:pPr>
    </w:p>
    <w:p w14:paraId="12971C67" w14:textId="4A295749" w:rsidR="00D020D6" w:rsidRPr="00BE20C5" w:rsidRDefault="00D020D6" w:rsidP="00C44605">
      <w:pPr>
        <w:rPr>
          <w:rFonts w:ascii="Times New Roman" w:hAnsi="Times New Roman" w:cs="Times New Roman"/>
        </w:rPr>
      </w:pPr>
    </w:p>
    <w:p w14:paraId="2F066A61" w14:textId="242BE36E" w:rsidR="00D020D6" w:rsidRPr="00BE20C5" w:rsidRDefault="00D020D6" w:rsidP="00C44605">
      <w:pPr>
        <w:rPr>
          <w:rFonts w:ascii="Times New Roman" w:hAnsi="Times New Roman" w:cs="Times New Roman"/>
        </w:rPr>
      </w:pPr>
    </w:p>
    <w:p w14:paraId="42C0C4C8" w14:textId="784A13FB" w:rsidR="00D020D6" w:rsidRPr="00BE20C5" w:rsidRDefault="00D020D6" w:rsidP="00C44605">
      <w:pPr>
        <w:rPr>
          <w:rFonts w:ascii="Times New Roman" w:hAnsi="Times New Roman" w:cs="Times New Roman"/>
        </w:rPr>
      </w:pPr>
    </w:p>
    <w:p w14:paraId="4CED7088" w14:textId="4C02DE0F" w:rsidR="00D020D6" w:rsidRPr="00BE20C5" w:rsidRDefault="00D020D6" w:rsidP="00C44605">
      <w:pPr>
        <w:rPr>
          <w:rFonts w:ascii="Times New Roman" w:hAnsi="Times New Roman" w:cs="Times New Roman"/>
        </w:rPr>
      </w:pPr>
    </w:p>
    <w:p w14:paraId="250DB852" w14:textId="1A64F796" w:rsidR="00D020D6" w:rsidRPr="00BE20C5" w:rsidRDefault="00D020D6" w:rsidP="00C44605">
      <w:pPr>
        <w:rPr>
          <w:rFonts w:ascii="Times New Roman" w:hAnsi="Times New Roman" w:cs="Times New Roman"/>
        </w:rPr>
      </w:pPr>
    </w:p>
    <w:p w14:paraId="2E7AE825" w14:textId="3C28A530" w:rsidR="00D020D6" w:rsidRPr="00BE20C5" w:rsidRDefault="00D020D6" w:rsidP="00C44605">
      <w:pPr>
        <w:rPr>
          <w:rFonts w:ascii="Times New Roman" w:hAnsi="Times New Roman" w:cs="Times New Roman"/>
        </w:rPr>
      </w:pPr>
    </w:p>
    <w:p w14:paraId="7E5602CB" w14:textId="44B61637" w:rsidR="00D020D6" w:rsidRPr="00BE20C5" w:rsidRDefault="00D020D6" w:rsidP="00C44605">
      <w:pPr>
        <w:rPr>
          <w:rFonts w:ascii="Times New Roman" w:hAnsi="Times New Roman" w:cs="Times New Roman"/>
        </w:rPr>
      </w:pPr>
    </w:p>
    <w:p w14:paraId="187F082F" w14:textId="5C69C27F" w:rsidR="00D020D6" w:rsidRPr="00BE20C5" w:rsidRDefault="00D020D6" w:rsidP="00C44605">
      <w:pPr>
        <w:rPr>
          <w:rFonts w:ascii="Times New Roman" w:hAnsi="Times New Roman" w:cs="Times New Roman"/>
        </w:rPr>
      </w:pPr>
    </w:p>
    <w:p w14:paraId="605770A8" w14:textId="1589B3CD" w:rsidR="00D020D6" w:rsidRPr="00BE20C5" w:rsidRDefault="00D020D6" w:rsidP="00C44605">
      <w:pPr>
        <w:rPr>
          <w:rFonts w:ascii="Times New Roman" w:hAnsi="Times New Roman" w:cs="Times New Roman"/>
        </w:rPr>
      </w:pPr>
    </w:p>
    <w:p w14:paraId="5EC37FFC" w14:textId="0D11CF73" w:rsidR="00D020D6" w:rsidRPr="00BE20C5" w:rsidRDefault="00D020D6" w:rsidP="00C44605">
      <w:pPr>
        <w:rPr>
          <w:rFonts w:ascii="Times New Roman" w:hAnsi="Times New Roman" w:cs="Times New Roman"/>
        </w:rPr>
      </w:pPr>
    </w:p>
    <w:p w14:paraId="7F502DA3" w14:textId="41F3D5A1" w:rsidR="00D020D6" w:rsidRPr="00BE20C5" w:rsidRDefault="00D020D6" w:rsidP="00C44605">
      <w:pPr>
        <w:rPr>
          <w:rFonts w:ascii="Times New Roman" w:hAnsi="Times New Roman" w:cs="Times New Roman"/>
        </w:rPr>
      </w:pPr>
    </w:p>
    <w:p w14:paraId="42574E71" w14:textId="2A690D6F" w:rsidR="00D020D6" w:rsidRPr="00BE20C5" w:rsidRDefault="00D020D6" w:rsidP="00C44605">
      <w:pPr>
        <w:rPr>
          <w:rFonts w:ascii="Times New Roman" w:hAnsi="Times New Roman" w:cs="Times New Roman"/>
        </w:rPr>
      </w:pPr>
    </w:p>
    <w:p w14:paraId="1B3520A3" w14:textId="6031C15D" w:rsidR="00D020D6" w:rsidRPr="00BE20C5" w:rsidRDefault="00D020D6" w:rsidP="00C44605">
      <w:pPr>
        <w:rPr>
          <w:rFonts w:ascii="Times New Roman" w:hAnsi="Times New Roman" w:cs="Times New Roman"/>
        </w:rPr>
      </w:pPr>
    </w:p>
    <w:p w14:paraId="57C1663C" w14:textId="3FC0854E" w:rsidR="00D020D6" w:rsidRPr="00BE20C5" w:rsidRDefault="00BD4F15" w:rsidP="00D020D6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20C5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</w:p>
    <w:p w14:paraId="588E344D" w14:textId="77777777" w:rsidR="00D020D6" w:rsidRPr="00BE20C5" w:rsidRDefault="00D020D6" w:rsidP="00D020D6">
      <w:pPr>
        <w:rPr>
          <w:rFonts w:ascii="Times New Roman" w:hAnsi="Times New Roman" w:cs="Times New Roman"/>
        </w:rPr>
      </w:pPr>
    </w:p>
    <w:p w14:paraId="47E55A4A" w14:textId="7969AEE6" w:rsidR="009F6072" w:rsidRPr="00BE20C5" w:rsidRDefault="009F6072" w:rsidP="00FA4FF7">
      <w:pPr>
        <w:jc w:val="both"/>
        <w:rPr>
          <w:rFonts w:ascii="Times New Roman" w:hAnsi="Times New Roman" w:cs="Times New Roman"/>
        </w:rPr>
      </w:pPr>
      <w:r w:rsidRPr="00BE20C5">
        <w:rPr>
          <w:rFonts w:ascii="Times New Roman" w:hAnsi="Times New Roman" w:cs="Times New Roman"/>
        </w:rPr>
        <w:t xml:space="preserve">The </w:t>
      </w:r>
      <w:r w:rsidR="00070356">
        <w:rPr>
          <w:rFonts w:ascii="Times New Roman" w:hAnsi="Times New Roman" w:cs="Times New Roman"/>
        </w:rPr>
        <w:t>goal</w:t>
      </w:r>
      <w:r w:rsidRPr="00BE20C5">
        <w:rPr>
          <w:rFonts w:ascii="Times New Roman" w:hAnsi="Times New Roman" w:cs="Times New Roman"/>
        </w:rPr>
        <w:t xml:space="preserve"> of this </w:t>
      </w:r>
      <w:r w:rsidR="00812CAB" w:rsidRPr="00BE20C5">
        <w:rPr>
          <w:rFonts w:ascii="Times New Roman" w:hAnsi="Times New Roman" w:cs="Times New Roman"/>
        </w:rPr>
        <w:t xml:space="preserve">project is to </w:t>
      </w:r>
      <w:r w:rsidR="00D020D6" w:rsidRPr="00BE20C5">
        <w:rPr>
          <w:rFonts w:ascii="Times New Roman" w:hAnsi="Times New Roman" w:cs="Times New Roman"/>
        </w:rPr>
        <w:t xml:space="preserve">solve the </w:t>
      </w:r>
      <w:r w:rsidR="00D020D6" w:rsidRPr="00BE20C5">
        <w:rPr>
          <w:rFonts w:ascii="Times New Roman" w:hAnsi="Times New Roman" w:cs="Times New Roman"/>
        </w:rPr>
        <w:t>1-</w:t>
      </w:r>
      <w:r w:rsidR="00D020D6" w:rsidRPr="00BE20C5">
        <w:rPr>
          <w:rFonts w:ascii="Times New Roman" w:hAnsi="Times New Roman" w:cs="Times New Roman"/>
        </w:rPr>
        <w:t>D</w:t>
      </w:r>
      <w:r w:rsidR="00D020D6" w:rsidRPr="00BE20C5">
        <w:rPr>
          <w:rFonts w:ascii="Times New Roman" w:hAnsi="Times New Roman" w:cs="Times New Roman"/>
        </w:rPr>
        <w:t xml:space="preserve"> Schrödinger equation </w:t>
      </w:r>
      <w:r w:rsidR="00070356" w:rsidRPr="00BE20C5">
        <w:rPr>
          <w:rFonts w:ascii="Times New Roman" w:hAnsi="Times New Roman" w:cs="Times New Roman"/>
        </w:rPr>
        <w:t>for a 1-D double-well potential</w:t>
      </w:r>
      <w:r w:rsidR="00070356" w:rsidRPr="00BE20C5">
        <w:rPr>
          <w:rFonts w:ascii="Times New Roman" w:hAnsi="Times New Roman" w:cs="Times New Roman"/>
        </w:rPr>
        <w:t xml:space="preserve"> </w:t>
      </w:r>
      <w:r w:rsidR="00D020D6" w:rsidRPr="00BE20C5">
        <w:rPr>
          <w:rFonts w:ascii="Times New Roman" w:hAnsi="Times New Roman" w:cs="Times New Roman"/>
        </w:rPr>
        <w:t>by</w:t>
      </w:r>
      <w:r w:rsidR="004B6F4E">
        <w:rPr>
          <w:rFonts w:ascii="Times New Roman" w:hAnsi="Times New Roman" w:cs="Times New Roman"/>
        </w:rPr>
        <w:t xml:space="preserve"> </w:t>
      </w:r>
      <w:r w:rsidR="004B6F4E">
        <w:rPr>
          <w:rFonts w:ascii="Times New Roman" w:hAnsi="Times New Roman" w:cs="Times New Roman"/>
        </w:rPr>
        <w:t xml:space="preserve">a </w:t>
      </w:r>
      <w:r w:rsidR="004B6F4E" w:rsidRPr="00BE20C5">
        <w:rPr>
          <w:rFonts w:ascii="Times New Roman" w:hAnsi="Times New Roman" w:cs="Times New Roman"/>
        </w:rPr>
        <w:t>numerical shooting method</w:t>
      </w:r>
      <w:r w:rsidR="00812CAB" w:rsidRPr="00BE20C5">
        <w:rPr>
          <w:rFonts w:ascii="Times New Roman" w:hAnsi="Times New Roman" w:cs="Times New Roman"/>
        </w:rPr>
        <w:t xml:space="preserve"> using 4</w:t>
      </w:r>
      <w:r w:rsidR="00812CAB" w:rsidRPr="00BE20C5">
        <w:rPr>
          <w:rFonts w:ascii="Times New Roman" w:hAnsi="Times New Roman" w:cs="Times New Roman"/>
          <w:vertAlign w:val="superscript"/>
        </w:rPr>
        <w:t>th</w:t>
      </w:r>
      <w:r w:rsidR="00812CAB" w:rsidRPr="00BE20C5">
        <w:rPr>
          <w:rFonts w:ascii="Times New Roman" w:hAnsi="Times New Roman" w:cs="Times New Roman"/>
        </w:rPr>
        <w:t xml:space="preserve"> order </w:t>
      </w:r>
      <w:r w:rsidR="00812CAB" w:rsidRPr="00BE20C5">
        <w:rPr>
          <w:rFonts w:ascii="Times New Roman" w:hAnsi="Times New Roman" w:cs="Times New Roman"/>
        </w:rPr>
        <w:t>Runge-</w:t>
      </w:r>
      <w:proofErr w:type="spellStart"/>
      <w:r w:rsidR="00812CAB" w:rsidRPr="00BE20C5">
        <w:rPr>
          <w:rFonts w:ascii="Times New Roman" w:hAnsi="Times New Roman" w:cs="Times New Roman"/>
        </w:rPr>
        <w:t>Kutta</w:t>
      </w:r>
      <w:proofErr w:type="spellEnd"/>
      <w:r w:rsidR="00812CAB" w:rsidRPr="00BE20C5">
        <w:rPr>
          <w:rFonts w:ascii="Times New Roman" w:hAnsi="Times New Roman" w:cs="Times New Roman"/>
        </w:rPr>
        <w:t xml:space="preserve"> method</w:t>
      </w:r>
      <w:r w:rsidR="00D020D6" w:rsidRPr="00BE20C5">
        <w:rPr>
          <w:rFonts w:ascii="Times New Roman" w:hAnsi="Times New Roman" w:cs="Times New Roman"/>
        </w:rPr>
        <w:t>.</w:t>
      </w:r>
      <w:r w:rsidR="00BD4F15" w:rsidRPr="00BE20C5">
        <w:rPr>
          <w:rFonts w:ascii="Times New Roman" w:hAnsi="Times New Roman" w:cs="Times New Roman"/>
        </w:rPr>
        <w:t xml:space="preserve"> </w:t>
      </w:r>
      <w:r w:rsidR="00812CAB" w:rsidRPr="00BE20C5">
        <w:rPr>
          <w:rFonts w:ascii="Times New Roman" w:hAnsi="Times New Roman" w:cs="Times New Roman"/>
        </w:rPr>
        <w:t>This report contains the analysis of the problem, the methodology used, the python code used, the results, and discussion.</w:t>
      </w:r>
    </w:p>
    <w:p w14:paraId="03891F37" w14:textId="33E923C4" w:rsidR="00F11531" w:rsidRPr="00BE20C5" w:rsidRDefault="00BD4F15" w:rsidP="00BD4F15">
      <w:pPr>
        <w:jc w:val="both"/>
        <w:rPr>
          <w:rFonts w:ascii="Times New Roman" w:hAnsi="Times New Roman" w:cs="Times New Roman"/>
        </w:rPr>
      </w:pPr>
      <w:r w:rsidRPr="00BE20C5">
        <w:rPr>
          <w:rFonts w:ascii="Times New Roman" w:hAnsi="Times New Roman" w:cs="Times New Roman"/>
        </w:rPr>
        <w:t>The Schrödinger equation is the fundamental quantum mechanical equation. However,</w:t>
      </w:r>
      <w:r w:rsidRPr="00BE20C5">
        <w:rPr>
          <w:rFonts w:ascii="Times New Roman" w:hAnsi="Times New Roman" w:cs="Times New Roman"/>
        </w:rPr>
        <w:t xml:space="preserve"> </w:t>
      </w:r>
      <w:r w:rsidRPr="00BE20C5">
        <w:rPr>
          <w:rFonts w:ascii="Times New Roman" w:hAnsi="Times New Roman" w:cs="Times New Roman"/>
        </w:rPr>
        <w:t xml:space="preserve">only for a handful of cases it can be solved analytically, </w:t>
      </w:r>
      <w:r w:rsidR="00F11531" w:rsidRPr="00BE20C5">
        <w:rPr>
          <w:rFonts w:ascii="Times New Roman" w:hAnsi="Times New Roman" w:cs="Times New Roman"/>
        </w:rPr>
        <w:t xml:space="preserve">thus </w:t>
      </w:r>
      <w:r w:rsidRPr="00BE20C5">
        <w:rPr>
          <w:rFonts w:ascii="Times New Roman" w:hAnsi="Times New Roman" w:cs="Times New Roman"/>
        </w:rPr>
        <w:t>requiring a numerical</w:t>
      </w:r>
      <w:r w:rsidR="00F11531" w:rsidRPr="00BE20C5">
        <w:rPr>
          <w:rFonts w:ascii="Times New Roman" w:hAnsi="Times New Roman" w:cs="Times New Roman"/>
        </w:rPr>
        <w:t xml:space="preserve"> </w:t>
      </w:r>
      <w:r w:rsidRPr="00BE20C5">
        <w:rPr>
          <w:rFonts w:ascii="Times New Roman" w:hAnsi="Times New Roman" w:cs="Times New Roman"/>
        </w:rPr>
        <w:t xml:space="preserve">method </w:t>
      </w:r>
      <w:r w:rsidR="00F11531" w:rsidRPr="00BE20C5">
        <w:rPr>
          <w:rFonts w:ascii="Times New Roman" w:hAnsi="Times New Roman" w:cs="Times New Roman"/>
        </w:rPr>
        <w:t xml:space="preserve">to solve </w:t>
      </w:r>
      <w:r w:rsidRPr="00BE20C5">
        <w:rPr>
          <w:rFonts w:ascii="Times New Roman" w:hAnsi="Times New Roman" w:cs="Times New Roman"/>
        </w:rPr>
        <w:t>for systems where no analytical solution exists.</w:t>
      </w:r>
    </w:p>
    <w:p w14:paraId="2F996EDC" w14:textId="012E699D" w:rsidR="00F11531" w:rsidRPr="00BE20C5" w:rsidRDefault="00F11531" w:rsidP="00F11531">
      <w:pPr>
        <w:jc w:val="both"/>
        <w:rPr>
          <w:rFonts w:ascii="Times New Roman" w:hAnsi="Times New Roman" w:cs="Times New Roman"/>
        </w:rPr>
      </w:pPr>
      <w:r w:rsidRPr="00BE20C5">
        <w:rPr>
          <w:rFonts w:ascii="Times New Roman" w:hAnsi="Times New Roman" w:cs="Times New Roman"/>
        </w:rPr>
        <w:t>The shooting method is a numerical method to solve di</w:t>
      </w:r>
      <w:r w:rsidRPr="00BE20C5">
        <w:rPr>
          <w:rFonts w:ascii="Times New Roman" w:hAnsi="Times New Roman" w:cs="Times New Roman"/>
        </w:rPr>
        <w:t>ff</w:t>
      </w:r>
      <w:r w:rsidRPr="00BE20C5">
        <w:rPr>
          <w:rFonts w:ascii="Times New Roman" w:hAnsi="Times New Roman" w:cs="Times New Roman"/>
        </w:rPr>
        <w:t>erential equations such as the</w:t>
      </w:r>
      <w:r w:rsidRPr="00BE20C5">
        <w:rPr>
          <w:rFonts w:ascii="Times New Roman" w:hAnsi="Times New Roman" w:cs="Times New Roman"/>
        </w:rPr>
        <w:t xml:space="preserve"> </w:t>
      </w:r>
      <w:r w:rsidRPr="00BE20C5">
        <w:rPr>
          <w:rFonts w:ascii="Times New Roman" w:hAnsi="Times New Roman" w:cs="Times New Roman"/>
        </w:rPr>
        <w:t>Schrödinger equation where the boundary conditions are known and certain parameters</w:t>
      </w:r>
      <w:r w:rsidRPr="00BE20C5">
        <w:rPr>
          <w:rFonts w:ascii="Times New Roman" w:hAnsi="Times New Roman" w:cs="Times New Roman"/>
        </w:rPr>
        <w:t xml:space="preserve"> </w:t>
      </w:r>
      <w:r w:rsidRPr="00BE20C5">
        <w:rPr>
          <w:rFonts w:ascii="Times New Roman" w:hAnsi="Times New Roman" w:cs="Times New Roman"/>
        </w:rPr>
        <w:t xml:space="preserve">to solve the equations </w:t>
      </w:r>
      <w:r w:rsidRPr="00BE20C5">
        <w:rPr>
          <w:rFonts w:ascii="Times New Roman" w:hAnsi="Times New Roman" w:cs="Times New Roman"/>
        </w:rPr>
        <w:t>must</w:t>
      </w:r>
      <w:r w:rsidRPr="00BE20C5">
        <w:rPr>
          <w:rFonts w:ascii="Times New Roman" w:hAnsi="Times New Roman" w:cs="Times New Roman"/>
        </w:rPr>
        <w:t xml:space="preserve"> be found.</w:t>
      </w:r>
      <w:r w:rsidRPr="00BE20C5">
        <w:rPr>
          <w:rFonts w:ascii="Times New Roman" w:hAnsi="Times New Roman" w:cs="Times New Roman"/>
        </w:rPr>
        <w:t xml:space="preserve"> </w:t>
      </w:r>
      <w:r w:rsidRPr="00BE20C5">
        <w:rPr>
          <w:rFonts w:ascii="Times New Roman" w:hAnsi="Times New Roman" w:cs="Times New Roman"/>
        </w:rPr>
        <w:t xml:space="preserve">In this </w:t>
      </w:r>
      <w:r w:rsidRPr="00BE20C5">
        <w:rPr>
          <w:rFonts w:ascii="Times New Roman" w:hAnsi="Times New Roman" w:cs="Times New Roman"/>
        </w:rPr>
        <w:t xml:space="preserve">project, </w:t>
      </w:r>
      <w:r w:rsidRPr="00BE20C5">
        <w:rPr>
          <w:rFonts w:ascii="Times New Roman" w:hAnsi="Times New Roman" w:cs="Times New Roman"/>
        </w:rPr>
        <w:t>we study the parameter energy</w:t>
      </w:r>
      <w:r w:rsidRPr="00BE20C5">
        <w:rPr>
          <w:rFonts w:ascii="Times New Roman" w:hAnsi="Times New Roman" w:cs="Times New Roman"/>
        </w:rPr>
        <w:t xml:space="preserve"> (E) </w:t>
      </w:r>
      <w:r w:rsidRPr="00BE20C5">
        <w:rPr>
          <w:rFonts w:ascii="Times New Roman" w:hAnsi="Times New Roman" w:cs="Times New Roman"/>
        </w:rPr>
        <w:t xml:space="preserve">as the eigenvalue of the system. </w:t>
      </w:r>
      <w:r w:rsidR="00454AEA" w:rsidRPr="00BE20C5">
        <w:rPr>
          <w:rFonts w:ascii="Times New Roman" w:hAnsi="Times New Roman" w:cs="Times New Roman"/>
        </w:rPr>
        <w:t xml:space="preserve">The shooting method used in this project is the double-shooting method. In </w:t>
      </w:r>
      <w:r w:rsidR="00454AEA" w:rsidRPr="00BE20C5">
        <w:rPr>
          <w:rFonts w:ascii="Times New Roman" w:hAnsi="Times New Roman" w:cs="Times New Roman"/>
        </w:rPr>
        <w:t>double-shooting method</w:t>
      </w:r>
      <w:r w:rsidR="00454AEA" w:rsidRPr="00BE20C5">
        <w:rPr>
          <w:rFonts w:ascii="Times New Roman" w:hAnsi="Times New Roman" w:cs="Times New Roman"/>
        </w:rPr>
        <w:t>, w</w:t>
      </w:r>
      <w:r w:rsidRPr="00BE20C5">
        <w:rPr>
          <w:rFonts w:ascii="Times New Roman" w:hAnsi="Times New Roman" w:cs="Times New Roman"/>
        </w:rPr>
        <w:t xml:space="preserve">e take the </w:t>
      </w:r>
      <w:r w:rsidR="00454AEA" w:rsidRPr="00BE20C5">
        <w:rPr>
          <w:rFonts w:ascii="Times New Roman" w:hAnsi="Times New Roman" w:cs="Times New Roman"/>
        </w:rPr>
        <w:t xml:space="preserve">left &amp; right boundary conditions as </w:t>
      </w:r>
      <w:r w:rsidRPr="00BE20C5">
        <w:rPr>
          <w:rFonts w:ascii="Times New Roman" w:hAnsi="Times New Roman" w:cs="Times New Roman"/>
        </w:rPr>
        <w:t>initial condition</w:t>
      </w:r>
      <w:r w:rsidR="00454AEA" w:rsidRPr="00BE20C5">
        <w:rPr>
          <w:rFonts w:ascii="Times New Roman" w:hAnsi="Times New Roman" w:cs="Times New Roman"/>
        </w:rPr>
        <w:t>s</w:t>
      </w:r>
      <w:r w:rsidRPr="00BE20C5">
        <w:rPr>
          <w:rFonts w:ascii="Times New Roman" w:hAnsi="Times New Roman" w:cs="Times New Roman"/>
        </w:rPr>
        <w:t xml:space="preserve"> of the equation as the</w:t>
      </w:r>
      <w:r w:rsidRPr="00BE20C5">
        <w:rPr>
          <w:rFonts w:ascii="Times New Roman" w:hAnsi="Times New Roman" w:cs="Times New Roman"/>
        </w:rPr>
        <w:t xml:space="preserve"> </w:t>
      </w:r>
      <w:r w:rsidRPr="00BE20C5">
        <w:rPr>
          <w:rFonts w:ascii="Times New Roman" w:hAnsi="Times New Roman" w:cs="Times New Roman"/>
        </w:rPr>
        <w:t>starting point</w:t>
      </w:r>
      <w:r w:rsidR="00454AEA" w:rsidRPr="00BE20C5">
        <w:rPr>
          <w:rFonts w:ascii="Times New Roman" w:hAnsi="Times New Roman" w:cs="Times New Roman"/>
        </w:rPr>
        <w:t>s</w:t>
      </w:r>
      <w:r w:rsidRPr="00BE20C5">
        <w:rPr>
          <w:rFonts w:ascii="Times New Roman" w:hAnsi="Times New Roman" w:cs="Times New Roman"/>
        </w:rPr>
        <w:t xml:space="preserve"> and shoot </w:t>
      </w:r>
      <w:r w:rsidR="00454AEA" w:rsidRPr="00BE20C5">
        <w:rPr>
          <w:rFonts w:ascii="Times New Roman" w:hAnsi="Times New Roman" w:cs="Times New Roman"/>
        </w:rPr>
        <w:t xml:space="preserve">from both left &amp; right side </w:t>
      </w:r>
      <w:r w:rsidRPr="00BE20C5">
        <w:rPr>
          <w:rFonts w:ascii="Times New Roman" w:hAnsi="Times New Roman" w:cs="Times New Roman"/>
        </w:rPr>
        <w:t>with de</w:t>
      </w:r>
      <w:r w:rsidRPr="00BE20C5">
        <w:rPr>
          <w:rFonts w:ascii="Times New Roman" w:hAnsi="Times New Roman" w:cs="Times New Roman"/>
        </w:rPr>
        <w:t>fi</w:t>
      </w:r>
      <w:r w:rsidRPr="00BE20C5">
        <w:rPr>
          <w:rFonts w:ascii="Times New Roman" w:hAnsi="Times New Roman" w:cs="Times New Roman"/>
        </w:rPr>
        <w:t>ned initial value</w:t>
      </w:r>
      <w:r w:rsidR="00454AEA" w:rsidRPr="00BE20C5">
        <w:rPr>
          <w:rFonts w:ascii="Times New Roman" w:hAnsi="Times New Roman" w:cs="Times New Roman"/>
        </w:rPr>
        <w:t>s</w:t>
      </w:r>
      <w:r w:rsidRPr="00BE20C5">
        <w:rPr>
          <w:rFonts w:ascii="Times New Roman" w:hAnsi="Times New Roman" w:cs="Times New Roman"/>
        </w:rPr>
        <w:t>. Then we observe whether the</w:t>
      </w:r>
      <w:r w:rsidRPr="00BE20C5">
        <w:rPr>
          <w:rFonts w:ascii="Times New Roman" w:hAnsi="Times New Roman" w:cs="Times New Roman"/>
        </w:rPr>
        <w:t xml:space="preserve"> </w:t>
      </w:r>
      <w:r w:rsidRPr="00BE20C5">
        <w:rPr>
          <w:rFonts w:ascii="Times New Roman" w:hAnsi="Times New Roman" w:cs="Times New Roman"/>
        </w:rPr>
        <w:t>solution</w:t>
      </w:r>
      <w:r w:rsidR="00454AEA" w:rsidRPr="00BE20C5">
        <w:rPr>
          <w:rFonts w:ascii="Times New Roman" w:hAnsi="Times New Roman" w:cs="Times New Roman"/>
        </w:rPr>
        <w:t xml:space="preserve">s from left &amp; right shooting </w:t>
      </w:r>
      <w:r w:rsidRPr="00BE20C5">
        <w:rPr>
          <w:rFonts w:ascii="Times New Roman" w:hAnsi="Times New Roman" w:cs="Times New Roman"/>
        </w:rPr>
        <w:t xml:space="preserve">comes close enough </w:t>
      </w:r>
      <w:r w:rsidR="00454AEA" w:rsidRPr="00BE20C5">
        <w:rPr>
          <w:rFonts w:ascii="Times New Roman" w:hAnsi="Times New Roman" w:cs="Times New Roman"/>
        </w:rPr>
        <w:t>at some matching point</w:t>
      </w:r>
      <w:r w:rsidRPr="00BE20C5">
        <w:rPr>
          <w:rFonts w:ascii="Times New Roman" w:hAnsi="Times New Roman" w:cs="Times New Roman"/>
        </w:rPr>
        <w:t>. If this is the case</w:t>
      </w:r>
      <w:r w:rsidR="00454AEA" w:rsidRPr="00BE20C5">
        <w:rPr>
          <w:rFonts w:ascii="Times New Roman" w:hAnsi="Times New Roman" w:cs="Times New Roman"/>
        </w:rPr>
        <w:t xml:space="preserve">, </w:t>
      </w:r>
      <w:r w:rsidRPr="00BE20C5">
        <w:rPr>
          <w:rFonts w:ascii="Times New Roman" w:hAnsi="Times New Roman" w:cs="Times New Roman"/>
        </w:rPr>
        <w:t>we</w:t>
      </w:r>
      <w:r w:rsidRPr="00BE20C5">
        <w:rPr>
          <w:rFonts w:ascii="Times New Roman" w:hAnsi="Times New Roman" w:cs="Times New Roman"/>
        </w:rPr>
        <w:t xml:space="preserve"> </w:t>
      </w:r>
      <w:r w:rsidRPr="00BE20C5">
        <w:rPr>
          <w:rFonts w:ascii="Times New Roman" w:hAnsi="Times New Roman" w:cs="Times New Roman"/>
        </w:rPr>
        <w:t>then re</w:t>
      </w:r>
      <w:r w:rsidRPr="00BE20C5">
        <w:rPr>
          <w:rFonts w:ascii="Times New Roman" w:hAnsi="Times New Roman" w:cs="Times New Roman"/>
        </w:rPr>
        <w:t>fi</w:t>
      </w:r>
      <w:r w:rsidRPr="00BE20C5">
        <w:rPr>
          <w:rFonts w:ascii="Times New Roman" w:hAnsi="Times New Roman" w:cs="Times New Roman"/>
        </w:rPr>
        <w:t>ne it further to a speci</w:t>
      </w:r>
      <w:r w:rsidR="00D37C34" w:rsidRPr="00BE20C5">
        <w:rPr>
          <w:rFonts w:ascii="Times New Roman" w:hAnsi="Times New Roman" w:cs="Times New Roman"/>
        </w:rPr>
        <w:t>fi</w:t>
      </w:r>
      <w:r w:rsidRPr="00BE20C5">
        <w:rPr>
          <w:rFonts w:ascii="Times New Roman" w:hAnsi="Times New Roman" w:cs="Times New Roman"/>
        </w:rPr>
        <w:t>ed accuracy.</w:t>
      </w:r>
    </w:p>
    <w:p w14:paraId="6C965505" w14:textId="27E479F9" w:rsidR="00E3304C" w:rsidRPr="00BE20C5" w:rsidRDefault="00E3304C" w:rsidP="00E3304C">
      <w:pPr>
        <w:jc w:val="both"/>
        <w:rPr>
          <w:rFonts w:ascii="Times New Roman" w:hAnsi="Times New Roman" w:cs="Times New Roman"/>
        </w:rPr>
      </w:pPr>
      <w:r w:rsidRPr="00BE20C5">
        <w:rPr>
          <w:rFonts w:ascii="Times New Roman" w:hAnsi="Times New Roman" w:cs="Times New Roman"/>
        </w:rPr>
        <w:t xml:space="preserve">In this </w:t>
      </w:r>
      <w:r w:rsidRPr="00BE20C5">
        <w:rPr>
          <w:rFonts w:ascii="Times New Roman" w:hAnsi="Times New Roman" w:cs="Times New Roman"/>
        </w:rPr>
        <w:t xml:space="preserve">project, </w:t>
      </w:r>
      <w:r w:rsidRPr="00BE20C5">
        <w:rPr>
          <w:rFonts w:ascii="Times New Roman" w:hAnsi="Times New Roman" w:cs="Times New Roman"/>
        </w:rPr>
        <w:t>the Schrödinger equation is solved for</w:t>
      </w:r>
      <w:r w:rsidRPr="00BE20C5">
        <w:rPr>
          <w:rFonts w:ascii="Times New Roman" w:hAnsi="Times New Roman" w:cs="Times New Roman"/>
        </w:rPr>
        <w:t xml:space="preserve"> </w:t>
      </w:r>
      <w:r w:rsidRPr="00BE20C5">
        <w:rPr>
          <w:rFonts w:ascii="Times New Roman" w:hAnsi="Times New Roman" w:cs="Times New Roman"/>
        </w:rPr>
        <w:t>a 1-D double-well potential</w:t>
      </w:r>
      <w:r w:rsidRPr="00BE20C5">
        <w:rPr>
          <w:rFonts w:ascii="Times New Roman" w:hAnsi="Times New Roman" w:cs="Times New Roman"/>
        </w:rPr>
        <w:t xml:space="preserve"> and later for a </w:t>
      </w:r>
      <w:r w:rsidRPr="00BE20C5">
        <w:rPr>
          <w:rFonts w:ascii="Times New Roman" w:hAnsi="Times New Roman" w:cs="Times New Roman"/>
        </w:rPr>
        <w:t>simple harmonic oscillator around x</w:t>
      </w:r>
      <w:r w:rsidRPr="00BE20C5">
        <w:rPr>
          <w:rFonts w:ascii="Times New Roman" w:hAnsi="Times New Roman" w:cs="Times New Roman"/>
          <w:vertAlign w:val="subscript"/>
        </w:rPr>
        <w:t>0</w:t>
      </w:r>
      <w:r w:rsidRPr="00BE20C5">
        <w:rPr>
          <w:rFonts w:ascii="Times New Roman" w:hAnsi="Times New Roman" w:cs="Times New Roman"/>
        </w:rPr>
        <w:t>, where x</w:t>
      </w:r>
      <w:r w:rsidRPr="00BE20C5">
        <w:rPr>
          <w:rFonts w:ascii="Times New Roman" w:hAnsi="Times New Roman" w:cs="Times New Roman"/>
          <w:vertAlign w:val="subscript"/>
        </w:rPr>
        <w:t>0</w:t>
      </w:r>
      <w:r w:rsidRPr="00BE20C5">
        <w:rPr>
          <w:rFonts w:ascii="Times New Roman" w:hAnsi="Times New Roman" w:cs="Times New Roman"/>
          <w:vertAlign w:val="subscript"/>
        </w:rPr>
        <w:t xml:space="preserve"> </w:t>
      </w:r>
      <w:r w:rsidRPr="00BE20C5">
        <w:rPr>
          <w:rFonts w:ascii="Times New Roman" w:hAnsi="Times New Roman" w:cs="Times New Roman"/>
        </w:rPr>
        <w:t>is one of the two bottoms</w:t>
      </w:r>
      <w:r w:rsidRPr="00BE20C5">
        <w:rPr>
          <w:rFonts w:ascii="Times New Roman" w:hAnsi="Times New Roman" w:cs="Times New Roman"/>
        </w:rPr>
        <w:t xml:space="preserve"> of the double-well.</w:t>
      </w:r>
      <w:r w:rsidRPr="00BE20C5">
        <w:rPr>
          <w:rFonts w:ascii="Times New Roman" w:hAnsi="Times New Roman" w:cs="Times New Roman"/>
        </w:rPr>
        <w:t xml:space="preserve"> To demonstrate the method's </w:t>
      </w:r>
      <w:r w:rsidRPr="00BE20C5">
        <w:rPr>
          <w:rFonts w:ascii="Times New Roman" w:hAnsi="Times New Roman" w:cs="Times New Roman"/>
        </w:rPr>
        <w:t>accuracy,</w:t>
      </w:r>
      <w:r w:rsidRPr="00BE20C5">
        <w:rPr>
          <w:rFonts w:ascii="Times New Roman" w:hAnsi="Times New Roman" w:cs="Times New Roman"/>
        </w:rPr>
        <w:t xml:space="preserve"> we</w:t>
      </w:r>
      <w:r w:rsidRPr="00BE20C5">
        <w:rPr>
          <w:rFonts w:ascii="Times New Roman" w:hAnsi="Times New Roman" w:cs="Times New Roman"/>
        </w:rPr>
        <w:t xml:space="preserve"> use </w:t>
      </w:r>
      <w:r w:rsidRPr="00BE20C5">
        <w:rPr>
          <w:rFonts w:ascii="Times New Roman" w:hAnsi="Times New Roman" w:cs="Times New Roman"/>
        </w:rPr>
        <w:t>a simple harmonic oscillator around x</w:t>
      </w:r>
      <w:r w:rsidRPr="00BE20C5">
        <w:rPr>
          <w:rFonts w:ascii="Times New Roman" w:hAnsi="Times New Roman" w:cs="Times New Roman"/>
        </w:rPr>
        <w:t xml:space="preserve">=0 as a test potential to compare </w:t>
      </w:r>
      <w:r w:rsidRPr="00BE20C5">
        <w:rPr>
          <w:rFonts w:ascii="Times New Roman" w:hAnsi="Times New Roman" w:cs="Times New Roman"/>
        </w:rPr>
        <w:t>the numerical solutions to their analytical counterparts. Overall, the results</w:t>
      </w:r>
      <w:r w:rsidRPr="00BE20C5">
        <w:rPr>
          <w:rFonts w:ascii="Times New Roman" w:hAnsi="Times New Roman" w:cs="Times New Roman"/>
        </w:rPr>
        <w:t xml:space="preserve"> </w:t>
      </w:r>
      <w:r w:rsidRPr="00BE20C5">
        <w:rPr>
          <w:rFonts w:ascii="Times New Roman" w:hAnsi="Times New Roman" w:cs="Times New Roman"/>
        </w:rPr>
        <w:t>match the analytical solutions proving the shooting method to be a useful tool for</w:t>
      </w:r>
      <w:r w:rsidRPr="00BE20C5">
        <w:rPr>
          <w:rFonts w:ascii="Times New Roman" w:hAnsi="Times New Roman" w:cs="Times New Roman"/>
        </w:rPr>
        <w:t xml:space="preserve"> </w:t>
      </w:r>
      <w:r w:rsidRPr="00BE20C5">
        <w:rPr>
          <w:rFonts w:ascii="Times New Roman" w:hAnsi="Times New Roman" w:cs="Times New Roman"/>
        </w:rPr>
        <w:t>obtaining numerical solutions for the Schrödinger equation.</w:t>
      </w:r>
    </w:p>
    <w:p w14:paraId="661DA5DE" w14:textId="77777777" w:rsidR="005A366B" w:rsidRPr="00BE20C5" w:rsidRDefault="005A366B" w:rsidP="00F11531">
      <w:pPr>
        <w:jc w:val="both"/>
        <w:rPr>
          <w:rFonts w:ascii="Times New Roman" w:hAnsi="Times New Roman" w:cs="Times New Roman"/>
        </w:rPr>
      </w:pPr>
    </w:p>
    <w:p w14:paraId="7DA5C123" w14:textId="48DBF712" w:rsidR="00514EB6" w:rsidRPr="00BE20C5" w:rsidRDefault="00514EB6">
      <w:pPr>
        <w:rPr>
          <w:rFonts w:ascii="Times New Roman" w:hAnsi="Times New Roman" w:cs="Times New Roman"/>
        </w:rPr>
      </w:pPr>
      <w:r w:rsidRPr="00BE20C5">
        <w:rPr>
          <w:rFonts w:ascii="Times New Roman" w:hAnsi="Times New Roman" w:cs="Times New Roman"/>
        </w:rPr>
        <w:br w:type="page"/>
      </w:r>
    </w:p>
    <w:p w14:paraId="46322282" w14:textId="431D3209" w:rsidR="00CF77CA" w:rsidRPr="00BE20C5" w:rsidRDefault="00CF77CA" w:rsidP="00CF77CA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20C5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14:paraId="4B474063" w14:textId="077DFE0B" w:rsidR="00CF77CA" w:rsidRPr="00BE20C5" w:rsidRDefault="00CF77CA" w:rsidP="00CF77CA">
      <w:pPr>
        <w:jc w:val="both"/>
        <w:rPr>
          <w:rFonts w:ascii="Times New Roman" w:hAnsi="Times New Roman" w:cs="Times New Roman"/>
        </w:rPr>
      </w:pPr>
    </w:p>
    <w:p w14:paraId="5F089AFE" w14:textId="4F365D73" w:rsidR="00CF77CA" w:rsidRPr="00BE20C5" w:rsidRDefault="00CF77CA" w:rsidP="00CF77CA">
      <w:pPr>
        <w:jc w:val="both"/>
        <w:rPr>
          <w:rFonts w:ascii="Times New Roman" w:hAnsi="Times New Roman" w:cs="Times New Roman"/>
        </w:rPr>
      </w:pPr>
      <w:r w:rsidRPr="00BE20C5">
        <w:rPr>
          <w:rFonts w:ascii="Times New Roman" w:hAnsi="Times New Roman" w:cs="Times New Roman"/>
        </w:rPr>
        <w:t>T</w:t>
      </w:r>
      <w:r w:rsidRPr="00BE20C5">
        <w:rPr>
          <w:rFonts w:ascii="Times New Roman" w:hAnsi="Times New Roman" w:cs="Times New Roman"/>
        </w:rPr>
        <w:t>hanks to</w:t>
      </w:r>
      <w:r w:rsidRPr="00BE20C5">
        <w:rPr>
          <w:rFonts w:ascii="Times New Roman" w:hAnsi="Times New Roman" w:cs="Times New Roman"/>
        </w:rPr>
        <w:t xml:space="preserve"> the course instructor </w:t>
      </w:r>
      <w:proofErr w:type="spellStart"/>
      <w:r w:rsidRPr="00BE20C5">
        <w:rPr>
          <w:rFonts w:ascii="Times New Roman" w:hAnsi="Times New Roman" w:cs="Times New Roman"/>
        </w:rPr>
        <w:t>Dr.</w:t>
      </w:r>
      <w:proofErr w:type="spellEnd"/>
      <w:r w:rsidRPr="00BE20C5">
        <w:rPr>
          <w:rFonts w:ascii="Times New Roman" w:hAnsi="Times New Roman" w:cs="Times New Roman"/>
        </w:rPr>
        <w:t xml:space="preserve"> Qiming Zhang </w:t>
      </w:r>
      <w:r w:rsidRPr="00BE20C5">
        <w:rPr>
          <w:rFonts w:ascii="Times New Roman" w:hAnsi="Times New Roman" w:cs="Times New Roman"/>
        </w:rPr>
        <w:t xml:space="preserve">for </w:t>
      </w:r>
      <w:r w:rsidRPr="00BE20C5">
        <w:rPr>
          <w:rFonts w:ascii="Times New Roman" w:hAnsi="Times New Roman" w:cs="Times New Roman"/>
        </w:rPr>
        <w:t>his wonderful classes and his simplistic explanations</w:t>
      </w:r>
      <w:r w:rsidRPr="00BE20C5">
        <w:rPr>
          <w:rFonts w:ascii="Times New Roman" w:hAnsi="Times New Roman" w:cs="Times New Roman"/>
        </w:rPr>
        <w:t>.</w:t>
      </w:r>
      <w:r w:rsidRPr="00BE20C5">
        <w:rPr>
          <w:rFonts w:ascii="Times New Roman" w:hAnsi="Times New Roman" w:cs="Times New Roman"/>
        </w:rPr>
        <w:t xml:space="preserve"> I really appreciate his guidance and help for the completion of this project.</w:t>
      </w:r>
    </w:p>
    <w:p w14:paraId="6C0C302F" w14:textId="2AA16480" w:rsidR="00CF77CA" w:rsidRPr="00BE20C5" w:rsidRDefault="00CF77CA" w:rsidP="00CF77CA">
      <w:pPr>
        <w:rPr>
          <w:rFonts w:ascii="Times New Roman" w:hAnsi="Times New Roman" w:cs="Times New Roman"/>
        </w:rPr>
      </w:pPr>
    </w:p>
    <w:p w14:paraId="0C994BDC" w14:textId="6FFFE3BA" w:rsidR="00CF77CA" w:rsidRPr="00BE20C5" w:rsidRDefault="00CF77CA" w:rsidP="00CF77CA">
      <w:pPr>
        <w:rPr>
          <w:rFonts w:ascii="Times New Roman" w:hAnsi="Times New Roman" w:cs="Times New Roman"/>
        </w:rPr>
      </w:pPr>
    </w:p>
    <w:p w14:paraId="46D0483D" w14:textId="3F7014C4" w:rsidR="00CF77CA" w:rsidRPr="00BE20C5" w:rsidRDefault="00CF77CA" w:rsidP="00CF77CA">
      <w:pPr>
        <w:rPr>
          <w:rFonts w:ascii="Times New Roman" w:hAnsi="Times New Roman" w:cs="Times New Roman"/>
        </w:rPr>
      </w:pPr>
    </w:p>
    <w:p w14:paraId="49D97D6B" w14:textId="37AD4006" w:rsidR="00CF77CA" w:rsidRPr="00BE20C5" w:rsidRDefault="00CF77CA" w:rsidP="00CF77CA">
      <w:pPr>
        <w:rPr>
          <w:rFonts w:ascii="Times New Roman" w:hAnsi="Times New Roman" w:cs="Times New Roman"/>
        </w:rPr>
      </w:pPr>
    </w:p>
    <w:p w14:paraId="0C7DEAF8" w14:textId="55ABD5D4" w:rsidR="00CF77CA" w:rsidRPr="00BE20C5" w:rsidRDefault="00CF77CA" w:rsidP="00CF77CA">
      <w:pPr>
        <w:rPr>
          <w:rFonts w:ascii="Times New Roman" w:hAnsi="Times New Roman" w:cs="Times New Roman"/>
        </w:rPr>
      </w:pPr>
    </w:p>
    <w:p w14:paraId="3C370686" w14:textId="26021AB9" w:rsidR="00CF77CA" w:rsidRPr="00BE20C5" w:rsidRDefault="00CF77CA" w:rsidP="00CF77CA">
      <w:pPr>
        <w:rPr>
          <w:rFonts w:ascii="Times New Roman" w:hAnsi="Times New Roman" w:cs="Times New Roman"/>
        </w:rPr>
      </w:pPr>
    </w:p>
    <w:p w14:paraId="39C7EF18" w14:textId="462C34EC" w:rsidR="00CF77CA" w:rsidRPr="00BE20C5" w:rsidRDefault="00CF77CA" w:rsidP="00CF77CA">
      <w:pPr>
        <w:rPr>
          <w:rFonts w:ascii="Times New Roman" w:hAnsi="Times New Roman" w:cs="Times New Roman"/>
        </w:rPr>
      </w:pPr>
    </w:p>
    <w:p w14:paraId="28F72D55" w14:textId="2D92E96D" w:rsidR="00CF77CA" w:rsidRPr="00BE20C5" w:rsidRDefault="00CF77CA" w:rsidP="00CF77CA">
      <w:pPr>
        <w:rPr>
          <w:rFonts w:ascii="Times New Roman" w:hAnsi="Times New Roman" w:cs="Times New Roman"/>
        </w:rPr>
      </w:pPr>
    </w:p>
    <w:p w14:paraId="7811C260" w14:textId="5C5ADD87" w:rsidR="00CF77CA" w:rsidRPr="00BE20C5" w:rsidRDefault="00CF77CA" w:rsidP="00CF77CA">
      <w:pPr>
        <w:rPr>
          <w:rFonts w:ascii="Times New Roman" w:hAnsi="Times New Roman" w:cs="Times New Roman"/>
        </w:rPr>
      </w:pPr>
    </w:p>
    <w:p w14:paraId="24F1593D" w14:textId="59F940CA" w:rsidR="00CF77CA" w:rsidRPr="00BE20C5" w:rsidRDefault="00CF77CA" w:rsidP="00CF77CA">
      <w:pPr>
        <w:rPr>
          <w:rFonts w:ascii="Times New Roman" w:hAnsi="Times New Roman" w:cs="Times New Roman"/>
        </w:rPr>
      </w:pPr>
    </w:p>
    <w:p w14:paraId="4A377819" w14:textId="4D073471" w:rsidR="00CF77CA" w:rsidRPr="00BE20C5" w:rsidRDefault="00CF77CA" w:rsidP="00CF77CA">
      <w:pPr>
        <w:rPr>
          <w:rFonts w:ascii="Times New Roman" w:hAnsi="Times New Roman" w:cs="Times New Roman"/>
        </w:rPr>
      </w:pPr>
    </w:p>
    <w:p w14:paraId="2873B954" w14:textId="7A99A307" w:rsidR="00CF77CA" w:rsidRPr="00BE20C5" w:rsidRDefault="00CF77CA" w:rsidP="00CF77CA">
      <w:pPr>
        <w:rPr>
          <w:rFonts w:ascii="Times New Roman" w:hAnsi="Times New Roman" w:cs="Times New Roman"/>
        </w:rPr>
      </w:pPr>
    </w:p>
    <w:p w14:paraId="731049BD" w14:textId="52E9BDC9" w:rsidR="00CF77CA" w:rsidRPr="00BE20C5" w:rsidRDefault="00CF77CA" w:rsidP="00CF77CA">
      <w:pPr>
        <w:rPr>
          <w:rFonts w:ascii="Times New Roman" w:hAnsi="Times New Roman" w:cs="Times New Roman"/>
        </w:rPr>
      </w:pPr>
    </w:p>
    <w:p w14:paraId="6C22B809" w14:textId="0AFB2051" w:rsidR="00CF77CA" w:rsidRPr="00BE20C5" w:rsidRDefault="00CF77CA" w:rsidP="00CF77CA">
      <w:pPr>
        <w:rPr>
          <w:rFonts w:ascii="Times New Roman" w:hAnsi="Times New Roman" w:cs="Times New Roman"/>
        </w:rPr>
      </w:pPr>
    </w:p>
    <w:p w14:paraId="5F137E65" w14:textId="09E4C0A9" w:rsidR="00CF77CA" w:rsidRPr="00BE20C5" w:rsidRDefault="00CF77CA" w:rsidP="00CF77CA">
      <w:pPr>
        <w:rPr>
          <w:rFonts w:ascii="Times New Roman" w:hAnsi="Times New Roman" w:cs="Times New Roman"/>
        </w:rPr>
      </w:pPr>
    </w:p>
    <w:p w14:paraId="27BFD050" w14:textId="04A75A64" w:rsidR="00CF77CA" w:rsidRPr="00BE20C5" w:rsidRDefault="00CF77CA" w:rsidP="00CF77CA">
      <w:pPr>
        <w:rPr>
          <w:rFonts w:ascii="Times New Roman" w:hAnsi="Times New Roman" w:cs="Times New Roman"/>
        </w:rPr>
      </w:pPr>
    </w:p>
    <w:p w14:paraId="23437330" w14:textId="6DA6CF80" w:rsidR="00CF77CA" w:rsidRPr="00BE20C5" w:rsidRDefault="00CF77CA" w:rsidP="00CF77CA">
      <w:pPr>
        <w:rPr>
          <w:rFonts w:ascii="Times New Roman" w:hAnsi="Times New Roman" w:cs="Times New Roman"/>
        </w:rPr>
      </w:pPr>
    </w:p>
    <w:p w14:paraId="33736440" w14:textId="6CD9C3BD" w:rsidR="00CF77CA" w:rsidRPr="00BE20C5" w:rsidRDefault="00CF77CA" w:rsidP="00CF77CA">
      <w:pPr>
        <w:rPr>
          <w:rFonts w:ascii="Times New Roman" w:hAnsi="Times New Roman" w:cs="Times New Roman"/>
        </w:rPr>
      </w:pPr>
    </w:p>
    <w:p w14:paraId="7937175A" w14:textId="5187D4E6" w:rsidR="00CF77CA" w:rsidRPr="00BE20C5" w:rsidRDefault="00CF77CA" w:rsidP="00CF77CA">
      <w:pPr>
        <w:rPr>
          <w:rFonts w:ascii="Times New Roman" w:hAnsi="Times New Roman" w:cs="Times New Roman"/>
        </w:rPr>
      </w:pPr>
    </w:p>
    <w:p w14:paraId="62FF6979" w14:textId="7B7E32B3" w:rsidR="00CF77CA" w:rsidRPr="00BE20C5" w:rsidRDefault="00CF77CA" w:rsidP="00CF77CA">
      <w:pPr>
        <w:rPr>
          <w:rFonts w:ascii="Times New Roman" w:hAnsi="Times New Roman" w:cs="Times New Roman"/>
        </w:rPr>
      </w:pPr>
    </w:p>
    <w:p w14:paraId="336C04E0" w14:textId="73ABE73B" w:rsidR="00CF77CA" w:rsidRPr="00BE20C5" w:rsidRDefault="00CF77CA" w:rsidP="00CF77CA">
      <w:pPr>
        <w:rPr>
          <w:rFonts w:ascii="Times New Roman" w:hAnsi="Times New Roman" w:cs="Times New Roman"/>
        </w:rPr>
      </w:pPr>
    </w:p>
    <w:p w14:paraId="24D2B633" w14:textId="42A48E6E" w:rsidR="00CF77CA" w:rsidRPr="00BE20C5" w:rsidRDefault="00CF77CA" w:rsidP="00CF77CA">
      <w:pPr>
        <w:rPr>
          <w:rFonts w:ascii="Times New Roman" w:hAnsi="Times New Roman" w:cs="Times New Roman"/>
        </w:rPr>
      </w:pPr>
    </w:p>
    <w:p w14:paraId="3DF8EBE0" w14:textId="117DC905" w:rsidR="00CF77CA" w:rsidRPr="00BE20C5" w:rsidRDefault="00CF77CA" w:rsidP="00CF77CA">
      <w:pPr>
        <w:rPr>
          <w:rFonts w:ascii="Times New Roman" w:hAnsi="Times New Roman" w:cs="Times New Roman"/>
        </w:rPr>
      </w:pPr>
    </w:p>
    <w:p w14:paraId="219573B9" w14:textId="7D854ECE" w:rsidR="00CF77CA" w:rsidRPr="00BE20C5" w:rsidRDefault="00CF77CA" w:rsidP="00CF77CA">
      <w:pPr>
        <w:rPr>
          <w:rFonts w:ascii="Times New Roman" w:hAnsi="Times New Roman" w:cs="Times New Roman"/>
        </w:rPr>
      </w:pPr>
    </w:p>
    <w:p w14:paraId="7E2D236D" w14:textId="24B510B3" w:rsidR="00CF77CA" w:rsidRPr="00BE20C5" w:rsidRDefault="00CF77CA" w:rsidP="00CF77CA">
      <w:pPr>
        <w:rPr>
          <w:rFonts w:ascii="Times New Roman" w:hAnsi="Times New Roman" w:cs="Times New Roman"/>
        </w:rPr>
      </w:pPr>
    </w:p>
    <w:p w14:paraId="514E5F7E" w14:textId="46B25504" w:rsidR="00CF77CA" w:rsidRPr="00BE20C5" w:rsidRDefault="00CF77CA" w:rsidP="00CF77CA">
      <w:pPr>
        <w:rPr>
          <w:rFonts w:ascii="Times New Roman" w:hAnsi="Times New Roman" w:cs="Times New Roman"/>
        </w:rPr>
      </w:pPr>
    </w:p>
    <w:p w14:paraId="4274580A" w14:textId="77777777" w:rsidR="00CF77CA" w:rsidRPr="00BE20C5" w:rsidRDefault="00CF77CA" w:rsidP="00CF77CA">
      <w:pPr>
        <w:rPr>
          <w:rFonts w:ascii="Times New Roman" w:hAnsi="Times New Roman" w:cs="Times New Roman"/>
        </w:rPr>
      </w:pPr>
    </w:p>
    <w:p w14:paraId="75A8FFEA" w14:textId="77777777" w:rsidR="00CF77CA" w:rsidRPr="00BE20C5" w:rsidRDefault="00CF77CA" w:rsidP="00CF77CA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803572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A84D64" w14:textId="77777777" w:rsidR="00C63F7A" w:rsidRPr="00BE20C5" w:rsidRDefault="00C63F7A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BE20C5">
            <w:rPr>
              <w:rFonts w:ascii="Times New Roman" w:hAnsi="Times New Roman" w:cs="Times New Roman"/>
              <w:color w:val="auto"/>
            </w:rPr>
            <w:t>Contents</w:t>
          </w:r>
        </w:p>
        <w:p w14:paraId="3EE55306" w14:textId="0AE2B508" w:rsidR="009F43CF" w:rsidRPr="00BE20C5" w:rsidRDefault="00C63F7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0"/>
              <w:lang w:eastAsia="en-GB" w:bidi="mr-IN"/>
            </w:rPr>
          </w:pPr>
          <w:r w:rsidRPr="00BE20C5">
            <w:rPr>
              <w:rFonts w:ascii="Times New Roman" w:hAnsi="Times New Roman" w:cs="Times New Roman"/>
            </w:rPr>
            <w:fldChar w:fldCharType="begin"/>
          </w:r>
          <w:r w:rsidRPr="00BE20C5">
            <w:rPr>
              <w:rFonts w:ascii="Times New Roman" w:hAnsi="Times New Roman" w:cs="Times New Roman"/>
            </w:rPr>
            <w:instrText xml:space="preserve"> TOC \o "1-3" \h \z \u </w:instrText>
          </w:r>
          <w:r w:rsidRPr="00BE20C5">
            <w:rPr>
              <w:rFonts w:ascii="Times New Roman" w:hAnsi="Times New Roman" w:cs="Times New Roman"/>
            </w:rPr>
            <w:fldChar w:fldCharType="separate"/>
          </w:r>
          <w:hyperlink w:anchor="_Toc80773420" w:history="1">
            <w:r w:rsidR="009F43CF" w:rsidRPr="00BE20C5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9F43CF" w:rsidRPr="00BE20C5">
              <w:rPr>
                <w:rFonts w:ascii="Times New Roman" w:eastAsiaTheme="minorEastAsia" w:hAnsi="Times New Roman" w:cs="Times New Roman"/>
                <w:noProof/>
                <w:szCs w:val="20"/>
                <w:lang w:eastAsia="en-GB" w:bidi="mr-IN"/>
              </w:rPr>
              <w:tab/>
            </w:r>
            <w:r w:rsidR="009F43CF" w:rsidRPr="00BE20C5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9F43CF" w:rsidRPr="00BE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43CF" w:rsidRPr="00BE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43CF" w:rsidRPr="00BE20C5">
              <w:rPr>
                <w:rFonts w:ascii="Times New Roman" w:hAnsi="Times New Roman" w:cs="Times New Roman"/>
                <w:noProof/>
                <w:webHidden/>
              </w:rPr>
              <w:instrText xml:space="preserve"> PAGEREF _Toc80773420 \h </w:instrText>
            </w:r>
            <w:r w:rsidR="009F43CF" w:rsidRPr="00BE20C5">
              <w:rPr>
                <w:rFonts w:ascii="Times New Roman" w:hAnsi="Times New Roman" w:cs="Times New Roman"/>
                <w:noProof/>
                <w:webHidden/>
              </w:rPr>
            </w:r>
            <w:r w:rsidR="009F43CF" w:rsidRPr="00BE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43CF" w:rsidRPr="00BE20C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F43CF" w:rsidRPr="00BE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AED302" w14:textId="0D8EB9F2" w:rsidR="009F43CF" w:rsidRPr="00BE20C5" w:rsidRDefault="009F43C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0"/>
              <w:lang w:eastAsia="en-GB" w:bidi="mr-IN"/>
            </w:rPr>
          </w:pPr>
          <w:hyperlink w:anchor="_Toc80773421" w:history="1"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BE20C5">
              <w:rPr>
                <w:rFonts w:ascii="Times New Roman" w:eastAsiaTheme="minorEastAsia" w:hAnsi="Times New Roman" w:cs="Times New Roman"/>
                <w:noProof/>
                <w:szCs w:val="20"/>
                <w:lang w:eastAsia="en-GB" w:bidi="mr-IN"/>
              </w:rPr>
              <w:tab/>
            </w:r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instrText xml:space="preserve"> PAGEREF _Toc80773421 \h </w:instrTex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E1FF05" w14:textId="2288C159" w:rsidR="009F43CF" w:rsidRPr="00BE20C5" w:rsidRDefault="009F43C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0"/>
              <w:lang w:eastAsia="en-GB" w:bidi="mr-IN"/>
            </w:rPr>
          </w:pPr>
          <w:hyperlink w:anchor="_Toc80773422" w:history="1"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BE20C5">
              <w:rPr>
                <w:rFonts w:ascii="Times New Roman" w:eastAsiaTheme="minorEastAsia" w:hAnsi="Times New Roman" w:cs="Times New Roman"/>
                <w:noProof/>
                <w:szCs w:val="20"/>
                <w:lang w:eastAsia="en-GB" w:bidi="mr-IN"/>
              </w:rPr>
              <w:tab/>
            </w:r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Introduction to the report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instrText xml:space="preserve"> PAGEREF _Toc80773422 \h </w:instrTex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013011" w14:textId="669F6D43" w:rsidR="009F43CF" w:rsidRPr="00BE20C5" w:rsidRDefault="009F43C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0"/>
              <w:lang w:eastAsia="en-GB" w:bidi="mr-IN"/>
            </w:rPr>
          </w:pPr>
          <w:hyperlink w:anchor="_Toc80773423" w:history="1"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BE20C5">
              <w:rPr>
                <w:rFonts w:ascii="Times New Roman" w:eastAsiaTheme="minorEastAsia" w:hAnsi="Times New Roman" w:cs="Times New Roman"/>
                <w:noProof/>
                <w:szCs w:val="20"/>
                <w:lang w:eastAsia="en-GB" w:bidi="mr-IN"/>
              </w:rPr>
              <w:tab/>
            </w:r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Introduction to my setting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instrText xml:space="preserve"> PAGEREF _Toc80773423 \h </w:instrTex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9DE06E" w14:textId="7EAE3DDF" w:rsidR="009F43CF" w:rsidRPr="00BE20C5" w:rsidRDefault="009F43C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0"/>
              <w:lang w:eastAsia="en-GB" w:bidi="mr-IN"/>
            </w:rPr>
          </w:pPr>
          <w:hyperlink w:anchor="_Toc80773424" w:history="1"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BE20C5">
              <w:rPr>
                <w:rFonts w:ascii="Times New Roman" w:eastAsiaTheme="minorEastAsia" w:hAnsi="Times New Roman" w:cs="Times New Roman"/>
                <w:noProof/>
                <w:szCs w:val="20"/>
                <w:lang w:eastAsia="en-GB" w:bidi="mr-IN"/>
              </w:rPr>
              <w:tab/>
            </w:r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instrText xml:space="preserve"> PAGEREF _Toc80773424 \h </w:instrTex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B7B726" w14:textId="1AA4C0CA" w:rsidR="009F43CF" w:rsidRPr="00BE20C5" w:rsidRDefault="009F43C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0"/>
              <w:lang w:eastAsia="en-GB" w:bidi="mr-IN"/>
            </w:rPr>
          </w:pPr>
          <w:hyperlink w:anchor="_Toc80773425" w:history="1"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BE20C5">
              <w:rPr>
                <w:rFonts w:ascii="Times New Roman" w:eastAsiaTheme="minorEastAsia" w:hAnsi="Times New Roman" w:cs="Times New Roman"/>
                <w:noProof/>
                <w:szCs w:val="20"/>
                <w:lang w:eastAsia="en-GB" w:bidi="mr-IN"/>
              </w:rPr>
              <w:tab/>
            </w:r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Introduction to the report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instrText xml:space="preserve"> PAGEREF _Toc80773425 \h </w:instrTex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FA08D1" w14:textId="05D64965" w:rsidR="009F43CF" w:rsidRPr="00BE20C5" w:rsidRDefault="009F43C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0"/>
              <w:lang w:eastAsia="en-GB" w:bidi="mr-IN"/>
            </w:rPr>
          </w:pPr>
          <w:hyperlink w:anchor="_Toc80773426" w:history="1"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BE20C5">
              <w:rPr>
                <w:rFonts w:ascii="Times New Roman" w:eastAsiaTheme="minorEastAsia" w:hAnsi="Times New Roman" w:cs="Times New Roman"/>
                <w:noProof/>
                <w:szCs w:val="20"/>
                <w:lang w:eastAsia="en-GB" w:bidi="mr-IN"/>
              </w:rPr>
              <w:tab/>
            </w:r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Introduction to my setting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instrText xml:space="preserve"> PAGEREF _Toc80773426 \h </w:instrTex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3115DD" w14:textId="2A261EA4" w:rsidR="009F43CF" w:rsidRPr="00BE20C5" w:rsidRDefault="009F43C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0"/>
              <w:lang w:eastAsia="en-GB" w:bidi="mr-IN"/>
            </w:rPr>
          </w:pPr>
          <w:hyperlink w:anchor="_Toc80773427" w:history="1"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Pr="00BE20C5">
              <w:rPr>
                <w:rFonts w:ascii="Times New Roman" w:eastAsiaTheme="minorEastAsia" w:hAnsi="Times New Roman" w:cs="Times New Roman"/>
                <w:noProof/>
                <w:szCs w:val="20"/>
                <w:lang w:eastAsia="en-GB" w:bidi="mr-IN"/>
              </w:rPr>
              <w:tab/>
            </w:r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instrText xml:space="preserve"> PAGEREF _Toc80773427 \h </w:instrTex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209442" w14:textId="3F49D28C" w:rsidR="009F43CF" w:rsidRPr="00BE20C5" w:rsidRDefault="009F43C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0"/>
              <w:lang w:eastAsia="en-GB" w:bidi="mr-IN"/>
            </w:rPr>
          </w:pPr>
          <w:hyperlink w:anchor="_Toc80773428" w:history="1"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Pr="00BE20C5">
              <w:rPr>
                <w:rFonts w:ascii="Times New Roman" w:eastAsiaTheme="minorEastAsia" w:hAnsi="Times New Roman" w:cs="Times New Roman"/>
                <w:noProof/>
                <w:szCs w:val="20"/>
                <w:lang w:eastAsia="en-GB" w:bidi="mr-IN"/>
              </w:rPr>
              <w:tab/>
            </w:r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instrText xml:space="preserve"> PAGEREF _Toc80773428 \h </w:instrTex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E45AB4" w14:textId="3D45C84D" w:rsidR="009F43CF" w:rsidRPr="00BE20C5" w:rsidRDefault="009F43C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0"/>
              <w:lang w:eastAsia="en-GB" w:bidi="mr-IN"/>
            </w:rPr>
          </w:pPr>
          <w:hyperlink w:anchor="_Toc80773429" w:history="1"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Pr="00BE20C5">
              <w:rPr>
                <w:rFonts w:ascii="Times New Roman" w:eastAsiaTheme="minorEastAsia" w:hAnsi="Times New Roman" w:cs="Times New Roman"/>
                <w:noProof/>
                <w:szCs w:val="20"/>
                <w:lang w:eastAsia="en-GB" w:bidi="mr-IN"/>
              </w:rPr>
              <w:tab/>
            </w:r>
            <w:r w:rsidRPr="00BE20C5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instrText xml:space="preserve"> PAGEREF _Toc80773429 \h </w:instrTex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E20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ADCDBF" w14:textId="1578841C" w:rsidR="00C63F7A" w:rsidRPr="00BE20C5" w:rsidRDefault="00C63F7A">
          <w:pPr>
            <w:rPr>
              <w:rFonts w:ascii="Times New Roman" w:hAnsi="Times New Roman" w:cs="Times New Roman"/>
            </w:rPr>
          </w:pPr>
          <w:r w:rsidRPr="00BE20C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9E5AC4B" w14:textId="77777777" w:rsidR="00514EB6" w:rsidRPr="00BE20C5" w:rsidRDefault="00514EB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20C5">
        <w:rPr>
          <w:rFonts w:ascii="Times New Roman" w:hAnsi="Times New Roman" w:cs="Times New Roman"/>
        </w:rPr>
        <w:br w:type="page"/>
      </w:r>
    </w:p>
    <w:p w14:paraId="349B6681" w14:textId="70E7029E" w:rsidR="0052338C" w:rsidRPr="00BD410C" w:rsidRDefault="002B6FCA" w:rsidP="00BD410C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0" w:name="_Toc80773420"/>
      <w:r w:rsidRPr="00BE20C5">
        <w:rPr>
          <w:rFonts w:ascii="Times New Roman" w:hAnsi="Times New Roman" w:cs="Times New Roman"/>
        </w:rPr>
        <w:lastRenderedPageBreak/>
        <w:t>Introduction</w:t>
      </w:r>
      <w:bookmarkEnd w:id="0"/>
    </w:p>
    <w:p w14:paraId="37614F61" w14:textId="1916E438" w:rsidR="004B6F4E" w:rsidRDefault="004B6F4E" w:rsidP="009650E2">
      <w:pPr>
        <w:rPr>
          <w:rFonts w:ascii="Times New Roman" w:hAnsi="Times New Roman" w:cs="Times New Roman"/>
        </w:rPr>
      </w:pPr>
      <w:r w:rsidRPr="00BE20C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goal</w:t>
      </w:r>
      <w:r w:rsidRPr="00BE20C5">
        <w:rPr>
          <w:rFonts w:ascii="Times New Roman" w:hAnsi="Times New Roman" w:cs="Times New Roman"/>
        </w:rPr>
        <w:t xml:space="preserve"> of this project is to solve the 1-D Schrödinger equation</w:t>
      </w:r>
      <w:r w:rsidR="001E382F">
        <w:rPr>
          <w:rFonts w:ascii="Times New Roman" w:hAnsi="Times New Roman" w:cs="Times New Roman"/>
        </w:rPr>
        <w:t xml:space="preserve"> </w:t>
      </w:r>
      <w:r w:rsidRPr="00BE20C5">
        <w:rPr>
          <w:rFonts w:ascii="Times New Roman" w:hAnsi="Times New Roman" w:cs="Times New Roman"/>
        </w:rPr>
        <w:t xml:space="preserve">for a 1-D double-well potential by </w:t>
      </w:r>
      <w:r>
        <w:rPr>
          <w:rFonts w:ascii="Times New Roman" w:hAnsi="Times New Roman" w:cs="Times New Roman"/>
        </w:rPr>
        <w:t xml:space="preserve">a </w:t>
      </w:r>
      <w:r w:rsidRPr="00BE20C5">
        <w:rPr>
          <w:rFonts w:ascii="Times New Roman" w:hAnsi="Times New Roman" w:cs="Times New Roman"/>
        </w:rPr>
        <w:t>numerical shooting method using 4</w:t>
      </w:r>
      <w:r w:rsidRPr="00BE20C5">
        <w:rPr>
          <w:rFonts w:ascii="Times New Roman" w:hAnsi="Times New Roman" w:cs="Times New Roman"/>
          <w:vertAlign w:val="superscript"/>
        </w:rPr>
        <w:t>th</w:t>
      </w:r>
      <w:r w:rsidRPr="00BE20C5">
        <w:rPr>
          <w:rFonts w:ascii="Times New Roman" w:hAnsi="Times New Roman" w:cs="Times New Roman"/>
        </w:rPr>
        <w:t xml:space="preserve"> order Runge-</w:t>
      </w:r>
      <w:proofErr w:type="spellStart"/>
      <w:r w:rsidRPr="00BE20C5">
        <w:rPr>
          <w:rFonts w:ascii="Times New Roman" w:hAnsi="Times New Roman" w:cs="Times New Roman"/>
        </w:rPr>
        <w:t>Kutta</w:t>
      </w:r>
      <w:proofErr w:type="spellEnd"/>
      <w:r w:rsidRPr="00BE20C5">
        <w:rPr>
          <w:rFonts w:ascii="Times New Roman" w:hAnsi="Times New Roman" w:cs="Times New Roman"/>
        </w:rPr>
        <w:t xml:space="preserve"> method.</w:t>
      </w:r>
    </w:p>
    <w:tbl>
      <w:tblPr>
        <w:tblStyle w:val="TableGrid"/>
        <w:tblW w:w="9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720"/>
      </w:tblGrid>
      <w:tr w:rsidR="00442C92" w14:paraId="4A7EDADE" w14:textId="77777777" w:rsidTr="00765D47">
        <w:tc>
          <w:tcPr>
            <w:tcW w:w="8455" w:type="dxa"/>
          </w:tcPr>
          <w:p w14:paraId="4F1CED1F" w14:textId="15ABBB6C" w:rsidR="00442C92" w:rsidRPr="00765D47" w:rsidRDefault="00765D47" w:rsidP="009650E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/>
                  </w:rPr>
                  <m:t>[</m:t>
                </m:r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+V(x)]ψ(x)=</m:t>
                </m:r>
                <m:r>
                  <w:rPr>
                    <w:rFonts w:ascii="Cambria Math"/>
                  </w:rPr>
                  <m:t>E</m:t>
                </m:r>
                <m:r>
                  <w:rPr>
                    <w:rFonts w:ascii="Cambria Math"/>
                  </w:rPr>
                  <m:t>ψ(x)</m:t>
                </m:r>
              </m:oMath>
            </m:oMathPara>
          </w:p>
          <w:p w14:paraId="423E14A4" w14:textId="46E0F9B9" w:rsidR="00765D47" w:rsidRDefault="00765D47" w:rsidP="009650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2AAB8C2" w14:textId="5A037F2C" w:rsidR="00442C92" w:rsidRDefault="00442C92" w:rsidP="00442C9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1" w:name="equ_schrodinger"/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SEQ  Eq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3C4A795E" w14:textId="6BBCC386" w:rsidR="00765D47" w:rsidRDefault="001E382F" w:rsidP="009650E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</w:t>
      </w:r>
      <w:r w:rsidR="00B47988">
        <w:rPr>
          <w:rFonts w:ascii="Times New Roman" w:eastAsiaTheme="minorEastAsia" w:hAnsi="Times New Roman" w:cs="Times New Roman"/>
        </w:rPr>
        <w:t xml:space="preserve"> the potential </w:t>
      </w:r>
      <w:r w:rsidR="00B47988" w:rsidRPr="00B47988">
        <w:rPr>
          <w:rFonts w:ascii="Times New Roman" w:eastAsiaTheme="minorEastAsia" w:hAnsi="Times New Roman" w:cs="Times New Roman"/>
          <w:i/>
          <w:iCs/>
        </w:rPr>
        <w:t>V</w:t>
      </w:r>
      <w:r w:rsidR="00B47988">
        <w:rPr>
          <w:rFonts w:ascii="Times New Roman" w:eastAsiaTheme="minorEastAsia" w:hAnsi="Times New Roman" w:cs="Times New Roman"/>
        </w:rPr>
        <w:t xml:space="preserve"> is given by</w:t>
      </w:r>
      <w:r>
        <w:rPr>
          <w:rFonts w:ascii="Times New Roman" w:eastAsiaTheme="minorEastAsia" w:hAnsi="Times New Roman" w:cs="Times New Roman"/>
        </w:rPr>
        <w:t>,</w:t>
      </w:r>
    </w:p>
    <w:tbl>
      <w:tblPr>
        <w:tblStyle w:val="TableGrid"/>
        <w:tblW w:w="9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720"/>
      </w:tblGrid>
      <w:tr w:rsidR="001E382F" w14:paraId="0BFA1679" w14:textId="77777777" w:rsidTr="00765D47">
        <w:tc>
          <w:tcPr>
            <w:tcW w:w="8455" w:type="dxa"/>
          </w:tcPr>
          <w:p w14:paraId="6E15019C" w14:textId="4BDEE356" w:rsidR="001E382F" w:rsidRDefault="001E382F" w:rsidP="009650E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/>
                  </w:rPr>
                  <m:t>V(x)=a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4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b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14:paraId="36EBB7E1" w14:textId="1FB0754A" w:rsidR="001E382F" w:rsidRDefault="001E382F" w:rsidP="00442C9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SEQ  Eq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136CBBEB" w14:textId="7220BA2C" w:rsidR="001E382F" w:rsidRPr="001E382F" w:rsidRDefault="001E382F" w:rsidP="009650E2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with </w:t>
      </w:r>
      <w:r w:rsidRPr="001E382F">
        <w:rPr>
          <w:rFonts w:ascii="Times New Roman" w:eastAsiaTheme="minorEastAsia" w:hAnsi="Times New Roman" w:cs="Times New Roman"/>
          <w:b/>
          <w:bCs/>
          <w:i/>
          <w:iCs/>
        </w:rPr>
        <w:t>a = 2</w:t>
      </w:r>
      <w:r w:rsidRPr="001E382F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1E382F">
        <w:rPr>
          <w:rFonts w:ascii="Times New Roman" w:eastAsiaTheme="minorEastAsia" w:hAnsi="Times New Roman" w:cs="Times New Roman"/>
        </w:rPr>
        <w:t>and</w:t>
      </w:r>
      <w:r w:rsidRPr="001E382F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1E382F">
        <w:rPr>
          <w:rFonts w:ascii="Times New Roman" w:eastAsiaTheme="minorEastAsia" w:hAnsi="Times New Roman" w:cs="Times New Roman"/>
          <w:b/>
          <w:bCs/>
          <w:i/>
          <w:iCs/>
        </w:rPr>
        <w:t>b = 8</w:t>
      </w:r>
      <w:r w:rsidRPr="001E382F">
        <w:rPr>
          <w:rFonts w:ascii="Times New Roman" w:eastAsiaTheme="minorEastAsia" w:hAnsi="Times New Roman" w:cs="Times New Roman"/>
          <w:b/>
          <w:bCs/>
        </w:rPr>
        <w:t>.</w:t>
      </w:r>
    </w:p>
    <w:p w14:paraId="7004634C" w14:textId="2108869C" w:rsidR="00442C92" w:rsidRPr="009650E2" w:rsidRDefault="00807FA1" w:rsidP="00807FA1">
      <w:pPr>
        <w:jc w:val="center"/>
      </w:pPr>
      <w:r w:rsidRPr="0065040C">
        <w:rPr>
          <w:noProof/>
        </w:rPr>
        <w:drawing>
          <wp:inline distT="0" distB="0" distL="0" distR="0" wp14:anchorId="22B723A7" wp14:editId="79DAF4AB">
            <wp:extent cx="3132666" cy="2125133"/>
            <wp:effectExtent l="0" t="0" r="10795" b="889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A04353" w14:textId="1E81C797" w:rsidR="0052338C" w:rsidRPr="0052338C" w:rsidRDefault="001E5ECD" w:rsidP="00BD410C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a</w:t>
      </w:r>
      <w:r w:rsidR="005A0A4C">
        <w:rPr>
          <w:rFonts w:ascii="Times New Roman" w:hAnsi="Times New Roman" w:cs="Times New Roman"/>
        </w:rPr>
        <w:t>im</w:t>
      </w:r>
      <w:r w:rsidR="00D90ADA">
        <w:rPr>
          <w:rFonts w:ascii="Times New Roman" w:hAnsi="Times New Roman" w:cs="Times New Roman"/>
        </w:rPr>
        <w:t>s</w:t>
      </w:r>
    </w:p>
    <w:p w14:paraId="404CC871" w14:textId="29990894" w:rsidR="005A0A4C" w:rsidRDefault="00013C7B" w:rsidP="005A0A4C">
      <w:pPr>
        <w:rPr>
          <w:rFonts w:ascii="Times New Roman" w:hAnsi="Times New Roman" w:cs="Times New Roman"/>
        </w:rPr>
      </w:pPr>
      <w:r w:rsidRPr="00F45781">
        <w:rPr>
          <w:rFonts w:ascii="Times New Roman" w:hAnsi="Times New Roman" w:cs="Times New Roman"/>
        </w:rPr>
        <w:t xml:space="preserve">The motivation for this </w:t>
      </w:r>
      <w:r>
        <w:rPr>
          <w:rFonts w:ascii="Times New Roman" w:hAnsi="Times New Roman" w:cs="Times New Roman"/>
        </w:rPr>
        <w:t xml:space="preserve">project </w:t>
      </w:r>
      <w:r w:rsidRPr="00F45781">
        <w:rPr>
          <w:rFonts w:ascii="Times New Roman" w:hAnsi="Times New Roman" w:cs="Times New Roman"/>
        </w:rPr>
        <w:t xml:space="preserve">is to test out the </w:t>
      </w:r>
      <w:r>
        <w:rPr>
          <w:rFonts w:ascii="Times New Roman" w:hAnsi="Times New Roman" w:cs="Times New Roman"/>
        </w:rPr>
        <w:t xml:space="preserve">double </w:t>
      </w:r>
      <w:r w:rsidRPr="00F45781">
        <w:rPr>
          <w:rFonts w:ascii="Times New Roman" w:hAnsi="Times New Roman" w:cs="Times New Roman"/>
        </w:rPr>
        <w:t>shooting method implemented with</w:t>
      </w:r>
      <w:r>
        <w:rPr>
          <w:rFonts w:ascii="Times New Roman" w:hAnsi="Times New Roman" w:cs="Times New Roman"/>
        </w:rPr>
        <w:t xml:space="preserve"> </w:t>
      </w:r>
      <w:r w:rsidRPr="00F45781">
        <w:rPr>
          <w:rFonts w:ascii="Times New Roman" w:hAnsi="Times New Roman" w:cs="Times New Roman"/>
        </w:rPr>
        <w:t xml:space="preserve">Python and to see how it can be used for solving the </w:t>
      </w:r>
      <w:r w:rsidRPr="00BE20C5">
        <w:rPr>
          <w:rFonts w:ascii="Times New Roman" w:hAnsi="Times New Roman" w:cs="Times New Roman"/>
        </w:rPr>
        <w:t xml:space="preserve">Schrödinger </w:t>
      </w:r>
      <w:r w:rsidRPr="00F45781">
        <w:rPr>
          <w:rFonts w:ascii="Times New Roman" w:hAnsi="Times New Roman" w:cs="Times New Roman"/>
        </w:rPr>
        <w:t>equation.</w:t>
      </w:r>
      <w:r w:rsidR="00C31CA2">
        <w:rPr>
          <w:rFonts w:ascii="Times New Roman" w:hAnsi="Times New Roman" w:cs="Times New Roman"/>
        </w:rPr>
        <w:t xml:space="preserve"> </w:t>
      </w:r>
      <w:r w:rsidR="005A0A4C">
        <w:rPr>
          <w:rFonts w:ascii="Times New Roman" w:hAnsi="Times New Roman" w:cs="Times New Roman"/>
        </w:rPr>
        <w:t>The aim</w:t>
      </w:r>
      <w:r w:rsidR="00D90ADA">
        <w:rPr>
          <w:rFonts w:ascii="Times New Roman" w:hAnsi="Times New Roman" w:cs="Times New Roman"/>
        </w:rPr>
        <w:t>s</w:t>
      </w:r>
      <w:r w:rsidR="005A0A4C">
        <w:rPr>
          <w:rFonts w:ascii="Times New Roman" w:hAnsi="Times New Roman" w:cs="Times New Roman"/>
        </w:rPr>
        <w:t xml:space="preserve"> of </w:t>
      </w:r>
      <w:r w:rsidR="00466FD2">
        <w:rPr>
          <w:rFonts w:ascii="Times New Roman" w:hAnsi="Times New Roman" w:cs="Times New Roman"/>
        </w:rPr>
        <w:t xml:space="preserve">this </w:t>
      </w:r>
      <w:r w:rsidR="005A0A4C">
        <w:rPr>
          <w:rFonts w:ascii="Times New Roman" w:hAnsi="Times New Roman" w:cs="Times New Roman"/>
        </w:rPr>
        <w:t xml:space="preserve">project </w:t>
      </w:r>
      <w:r w:rsidR="00D90ADA">
        <w:rPr>
          <w:rFonts w:ascii="Times New Roman" w:hAnsi="Times New Roman" w:cs="Times New Roman"/>
        </w:rPr>
        <w:t>are</w:t>
      </w:r>
      <w:r w:rsidR="005A0A4C">
        <w:rPr>
          <w:rFonts w:ascii="Times New Roman" w:hAnsi="Times New Roman" w:cs="Times New Roman"/>
        </w:rPr>
        <w:t xml:space="preserve"> as following:</w:t>
      </w:r>
    </w:p>
    <w:p w14:paraId="1D60F9FD" w14:textId="4FE94CBF" w:rsidR="00675081" w:rsidRPr="00675081" w:rsidRDefault="0052338C" w:rsidP="00BD41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2338C">
        <w:rPr>
          <w:rFonts w:ascii="Times New Roman" w:hAnsi="Times New Roman" w:cs="Times New Roman"/>
        </w:rPr>
        <w:t xml:space="preserve">Find all the energy eigenvalues </w:t>
      </w:r>
      <w:r>
        <w:rPr>
          <w:rFonts w:ascii="Times New Roman" w:hAnsi="Times New Roman" w:cs="Times New Roman"/>
        </w:rPr>
        <w:t xml:space="preserve">(E) </w:t>
      </w:r>
      <w:r w:rsidRPr="0052338C">
        <w:rPr>
          <w:rFonts w:ascii="Times New Roman" w:hAnsi="Times New Roman" w:cs="Times New Roman"/>
        </w:rPr>
        <w:t>below zero (</w:t>
      </w:r>
      <w:r>
        <w:rPr>
          <w:rFonts w:ascii="Times New Roman" w:hAnsi="Times New Roman" w:cs="Times New Roman"/>
        </w:rPr>
        <w:t>E</w:t>
      </w:r>
      <w:r w:rsidRPr="0052338C">
        <w:rPr>
          <w:rFonts w:ascii="Times New Roman" w:hAnsi="Times New Roman" w:cs="Times New Roman"/>
        </w:rPr>
        <w:t xml:space="preserve"> &lt; 0). (at least 4 significant figures)</w:t>
      </w:r>
    </w:p>
    <w:p w14:paraId="553FF7C2" w14:textId="4F8BA0B6" w:rsidR="0052338C" w:rsidRPr="0052338C" w:rsidRDefault="0052338C" w:rsidP="00BD41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2338C">
        <w:rPr>
          <w:rFonts w:ascii="Times New Roman" w:hAnsi="Times New Roman" w:cs="Times New Roman"/>
        </w:rPr>
        <w:t xml:space="preserve">lot the lowest </w:t>
      </w:r>
      <w:r>
        <w:rPr>
          <w:rFonts w:ascii="Times New Roman" w:hAnsi="Times New Roman" w:cs="Times New Roman"/>
        </w:rPr>
        <w:t xml:space="preserve">2 </w:t>
      </w:r>
      <w:r w:rsidRPr="0052338C">
        <w:rPr>
          <w:rFonts w:ascii="Times New Roman" w:hAnsi="Times New Roman" w:cs="Times New Roman"/>
        </w:rPr>
        <w:t xml:space="preserve">states (orthonormal wave functions) together with </w:t>
      </w:r>
      <w:r w:rsidRPr="0052338C">
        <w:rPr>
          <w:rFonts w:ascii="Times New Roman" w:hAnsi="Times New Roman" w:cs="Times New Roman"/>
          <w:i/>
          <w:iCs/>
        </w:rPr>
        <w:t>V(x)</w:t>
      </w:r>
      <w:r w:rsidRPr="0052338C">
        <w:rPr>
          <w:rFonts w:ascii="Times New Roman" w:hAnsi="Times New Roman" w:cs="Times New Roman"/>
        </w:rPr>
        <w:t xml:space="preserve"> in </w:t>
      </w:r>
      <w:r w:rsidRPr="0052338C">
        <w:rPr>
          <w:rFonts w:ascii="Times New Roman" w:hAnsi="Times New Roman" w:cs="Times New Roman"/>
          <w:i/>
          <w:iCs/>
        </w:rPr>
        <w:t>(-2.5&lt;x&lt;2.5)</w:t>
      </w:r>
      <w:r w:rsidRPr="0052338C">
        <w:rPr>
          <w:rFonts w:ascii="Times New Roman" w:hAnsi="Times New Roman" w:cs="Times New Roman"/>
        </w:rPr>
        <w:t>.</w:t>
      </w:r>
    </w:p>
    <w:p w14:paraId="7FB8D4A4" w14:textId="463C2DC8" w:rsidR="004915E2" w:rsidRDefault="0052338C" w:rsidP="00BD41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2338C">
        <w:rPr>
          <w:rFonts w:ascii="Times New Roman" w:hAnsi="Times New Roman" w:cs="Times New Roman"/>
        </w:rPr>
        <w:t>Discuss that if V(x) is approximated as a simple harmonic oscillator around x</w:t>
      </w:r>
      <w:r w:rsidR="007215A5">
        <w:rPr>
          <w:rFonts w:ascii="Times New Roman" w:hAnsi="Times New Roman" w:cs="Times New Roman"/>
          <w:vertAlign w:val="subscript"/>
        </w:rPr>
        <w:t>0</w:t>
      </w:r>
      <w:r w:rsidRPr="0052338C">
        <w:rPr>
          <w:rFonts w:ascii="Times New Roman" w:hAnsi="Times New Roman" w:cs="Times New Roman"/>
        </w:rPr>
        <w:t xml:space="preserve">, where </w:t>
      </w:r>
      <w:r w:rsidR="007215A5" w:rsidRPr="0052338C">
        <w:rPr>
          <w:rFonts w:ascii="Times New Roman" w:hAnsi="Times New Roman" w:cs="Times New Roman"/>
        </w:rPr>
        <w:t>x</w:t>
      </w:r>
      <w:r w:rsidR="007215A5">
        <w:rPr>
          <w:rFonts w:ascii="Times New Roman" w:hAnsi="Times New Roman" w:cs="Times New Roman"/>
          <w:vertAlign w:val="subscript"/>
        </w:rPr>
        <w:t>0</w:t>
      </w:r>
      <w:r w:rsidRPr="0052338C">
        <w:rPr>
          <w:rFonts w:ascii="Times New Roman" w:hAnsi="Times New Roman" w:cs="Times New Roman"/>
        </w:rPr>
        <w:t xml:space="preserve"> is one of the two bottoms, what kind of structures for the energy eigenvalues and wavefunctions will be. Compare (qualitatively) with your results from a) and b).</w:t>
      </w:r>
    </w:p>
    <w:p w14:paraId="0DB524C1" w14:textId="77777777" w:rsidR="00BD410C" w:rsidRPr="00BD410C" w:rsidRDefault="00BD410C" w:rsidP="00BD410C">
      <w:pPr>
        <w:pStyle w:val="ListParagraph"/>
        <w:rPr>
          <w:rFonts w:ascii="Times New Roman" w:hAnsi="Times New Roman" w:cs="Times New Roman"/>
        </w:rPr>
      </w:pPr>
    </w:p>
    <w:p w14:paraId="0CD6D45B" w14:textId="7D010EDD" w:rsidR="005C18B3" w:rsidRDefault="005F3D0B" w:rsidP="006B0812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A0A4C">
        <w:rPr>
          <w:rFonts w:ascii="Times New Roman" w:hAnsi="Times New Roman" w:cs="Times New Roman"/>
        </w:rPr>
        <w:t>pproach</w:t>
      </w:r>
    </w:p>
    <w:p w14:paraId="2CA427D3" w14:textId="14462C56" w:rsidR="00BB763C" w:rsidRDefault="00BB763C" w:rsidP="00BB76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B763C">
        <w:rPr>
          <w:rFonts w:ascii="Times New Roman" w:hAnsi="Times New Roman" w:cs="Times New Roman"/>
        </w:rPr>
        <w:t>Python is a well</w:t>
      </w:r>
      <w:r>
        <w:rPr>
          <w:rFonts w:ascii="Times New Roman" w:hAnsi="Times New Roman" w:cs="Times New Roman"/>
        </w:rPr>
        <w:t>-</w:t>
      </w:r>
      <w:r w:rsidRPr="00BB763C">
        <w:rPr>
          <w:rFonts w:ascii="Times New Roman" w:hAnsi="Times New Roman" w:cs="Times New Roman"/>
        </w:rPr>
        <w:t xml:space="preserve">suited language for scientific programming with clear, easily readable syntax and add-on packages for many computing needs. This </w:t>
      </w:r>
      <w:r>
        <w:rPr>
          <w:rFonts w:ascii="Times New Roman" w:hAnsi="Times New Roman" w:cs="Times New Roman"/>
        </w:rPr>
        <w:t xml:space="preserve">project </w:t>
      </w:r>
      <w:r w:rsidRPr="00BB763C">
        <w:rPr>
          <w:rFonts w:ascii="Times New Roman" w:hAnsi="Times New Roman" w:cs="Times New Roman"/>
        </w:rPr>
        <w:t xml:space="preserve">uses the </w:t>
      </w:r>
      <w:r w:rsidRPr="00BB763C">
        <w:rPr>
          <w:rFonts w:ascii="Times New Roman" w:hAnsi="Times New Roman" w:cs="Times New Roman"/>
          <w:i/>
          <w:iCs/>
        </w:rPr>
        <w:t>NumPy</w:t>
      </w:r>
      <w:r w:rsidRPr="00BB763C">
        <w:rPr>
          <w:rFonts w:ascii="Times New Roman" w:hAnsi="Times New Roman" w:cs="Times New Roman"/>
        </w:rPr>
        <w:t xml:space="preserve"> library and the </w:t>
      </w:r>
      <w:r w:rsidRPr="00BB763C">
        <w:rPr>
          <w:rFonts w:ascii="Times New Roman" w:hAnsi="Times New Roman" w:cs="Times New Roman"/>
          <w:i/>
          <w:iCs/>
        </w:rPr>
        <w:t>matplotlib</w:t>
      </w:r>
      <w:r w:rsidRPr="00BB763C">
        <w:rPr>
          <w:rFonts w:ascii="Times New Roman" w:hAnsi="Times New Roman" w:cs="Times New Roman"/>
        </w:rPr>
        <w:t xml:space="preserve"> plotting environment. It is free and operating system independent, making it easily transferable. </w:t>
      </w:r>
    </w:p>
    <w:p w14:paraId="4D778C93" w14:textId="77777777" w:rsidR="00BB763C" w:rsidRPr="00BB763C" w:rsidRDefault="00BB763C" w:rsidP="00BB76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 xml:space="preserve">The </w:t>
      </w:r>
      <w:r w:rsidRPr="00BB763C">
        <w:rPr>
          <w:rFonts w:ascii="Times New Roman" w:hAnsi="Times New Roman" w:cs="Times New Roman"/>
        </w:rPr>
        <w:t>Schrödinger equation takes the form,</w:t>
      </w:r>
    </w:p>
    <w:tbl>
      <w:tblPr>
        <w:tblStyle w:val="TableGrid"/>
        <w:tblW w:w="9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720"/>
      </w:tblGrid>
      <w:tr w:rsidR="00BB763C" w14:paraId="178FBD87" w14:textId="77777777" w:rsidTr="003342DE">
        <w:tc>
          <w:tcPr>
            <w:tcW w:w="8455" w:type="dxa"/>
          </w:tcPr>
          <w:p w14:paraId="7E58CBB3" w14:textId="77777777" w:rsidR="00BB763C" w:rsidRDefault="00BB763C" w:rsidP="003342DE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ψ(x)=2[V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E]ψ(x)</m:t>
                </m:r>
              </m:oMath>
            </m:oMathPara>
          </w:p>
        </w:tc>
        <w:tc>
          <w:tcPr>
            <w:tcW w:w="720" w:type="dxa"/>
          </w:tcPr>
          <w:p w14:paraId="2F8B8C3D" w14:textId="77777777" w:rsidR="00BB763C" w:rsidRDefault="00BB763C" w:rsidP="003342D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SEQ  Eq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631F93D7" w14:textId="77777777" w:rsidR="00BB763C" w:rsidRDefault="00BB763C" w:rsidP="00BB763C">
      <w:pPr>
        <w:pStyle w:val="ListParagraph"/>
        <w:rPr>
          <w:rFonts w:ascii="Times New Roman" w:hAnsi="Times New Roman" w:cs="Times New Roman"/>
        </w:rPr>
      </w:pPr>
    </w:p>
    <w:p w14:paraId="1CA7BC1A" w14:textId="7C2838CE" w:rsidR="00357E47" w:rsidRPr="00BB763C" w:rsidRDefault="00357E47" w:rsidP="00357E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 xml:space="preserve">The </w:t>
      </w:r>
      <w:r w:rsidRPr="00BB763C">
        <w:rPr>
          <w:rFonts w:ascii="Times New Roman" w:hAnsi="Times New Roman" w:cs="Times New Roman"/>
        </w:rPr>
        <w:t>Schrödinger equation</w:t>
      </w:r>
      <w:r w:rsidRPr="00BB763C">
        <w:rPr>
          <w:rFonts w:ascii="Times New Roman" w:hAnsi="Times New Roman" w:cs="Times New Roman"/>
        </w:rPr>
        <w:t xml:space="preserve"> takes the form,</w:t>
      </w:r>
    </w:p>
    <w:tbl>
      <w:tblPr>
        <w:tblStyle w:val="TableGrid"/>
        <w:tblW w:w="9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720"/>
      </w:tblGrid>
      <w:tr w:rsidR="00357E47" w14:paraId="09DE06E2" w14:textId="77777777" w:rsidTr="00765D47">
        <w:tc>
          <w:tcPr>
            <w:tcW w:w="8455" w:type="dxa"/>
          </w:tcPr>
          <w:p w14:paraId="68A9A934" w14:textId="6060F283" w:rsidR="00357E47" w:rsidRDefault="00357E47" w:rsidP="009650E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ψ(x)=</m:t>
                </m:r>
                <m:r>
                  <w:rPr>
                    <w:rFonts w:ascii="Cambria Math"/>
                  </w:rPr>
                  <m:t>2[</m:t>
                </m:r>
                <m:r>
                  <w:rPr>
                    <w:rFonts w:ascii="Cambria Math"/>
                  </w:rPr>
                  <m:t>V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E</m:t>
                </m:r>
                <m:r>
                  <w:rPr>
                    <w:rFonts w:ascii="Cambria Math"/>
                  </w:rPr>
                  <m:t>]ψ(x)</m:t>
                </m:r>
              </m:oMath>
            </m:oMathPara>
          </w:p>
        </w:tc>
        <w:tc>
          <w:tcPr>
            <w:tcW w:w="720" w:type="dxa"/>
          </w:tcPr>
          <w:p w14:paraId="4FCD1651" w14:textId="73107AC0" w:rsidR="00F85C81" w:rsidRDefault="00357E47" w:rsidP="00442C9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SEQ  Eq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B763C" w14:paraId="36435501" w14:textId="77777777" w:rsidTr="00765D47">
        <w:tc>
          <w:tcPr>
            <w:tcW w:w="8455" w:type="dxa"/>
          </w:tcPr>
          <w:p w14:paraId="76E03BB0" w14:textId="77777777" w:rsidR="00BB763C" w:rsidRDefault="00BB763C" w:rsidP="009650E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0" w:type="dxa"/>
          </w:tcPr>
          <w:p w14:paraId="135EC8A0" w14:textId="77777777" w:rsidR="00BB763C" w:rsidRDefault="00BB763C" w:rsidP="00442C9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6CD99D2" w14:textId="14B5670F" w:rsidR="0083388E" w:rsidRDefault="0083388E" w:rsidP="008919BF">
      <w:pPr>
        <w:ind w:left="14400" w:hanging="14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this is the standard form of a 2</w:t>
      </w:r>
      <w:r w:rsidRPr="0083388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order differential equation. </w:t>
      </w:r>
      <w:r w:rsidR="00A05754" w:rsidRPr="00F45781">
        <w:rPr>
          <w:rFonts w:ascii="Times New Roman" w:hAnsi="Times New Roman" w:cs="Times New Roman"/>
        </w:rPr>
        <w:t xml:space="preserve">Knowing the </w:t>
      </w:r>
      <w:r w:rsidR="00A05754" w:rsidRPr="00BE20C5">
        <w:rPr>
          <w:rFonts w:ascii="Times New Roman" w:hAnsi="Times New Roman" w:cs="Times New Roman"/>
        </w:rPr>
        <w:t>Schrödinger</w:t>
      </w:r>
      <w:r w:rsidR="00A05754">
        <w:rPr>
          <w:rFonts w:ascii="Times New Roman" w:hAnsi="Times New Roman" w:cs="Times New Roman"/>
        </w:rPr>
        <w:t xml:space="preserve"> </w:t>
      </w:r>
      <w:r w:rsidR="00A05754" w:rsidRPr="00F45781">
        <w:rPr>
          <w:rFonts w:ascii="Times New Roman" w:hAnsi="Times New Roman" w:cs="Times New Roman"/>
        </w:rPr>
        <w:t>equation boundary conditions, the solutions for arbitrary ener</w:t>
      </w:r>
      <w:r w:rsidR="00A05754" w:rsidRPr="00F45781">
        <w:rPr>
          <w:rFonts w:ascii="Times New Roman" w:hAnsi="Times New Roman" w:cs="Times New Roman"/>
        </w:rPr>
        <w:lastRenderedPageBreak/>
        <w:t>gies can be computed</w:t>
      </w:r>
      <w:r w:rsidR="00A05754">
        <w:rPr>
          <w:rFonts w:ascii="Times New Roman" w:hAnsi="Times New Roman" w:cs="Times New Roman"/>
        </w:rPr>
        <w:t xml:space="preserve"> </w:t>
      </w:r>
      <w:r w:rsidR="00A05754" w:rsidRPr="00F45781">
        <w:rPr>
          <w:rFonts w:ascii="Times New Roman" w:hAnsi="Times New Roman" w:cs="Times New Roman"/>
        </w:rPr>
        <w:t xml:space="preserve">with a numerical integration method. </w:t>
      </w:r>
      <w:r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lastRenderedPageBreak/>
        <w:t xml:space="preserve">e method used here is </w:t>
      </w:r>
      <w:r w:rsidRPr="00BE20C5">
        <w:rPr>
          <w:rFonts w:ascii="Times New Roman" w:hAnsi="Times New Roman" w:cs="Times New Roman"/>
        </w:rPr>
        <w:t>4</w:t>
      </w:r>
      <w:r w:rsidRPr="00BE20C5">
        <w:rPr>
          <w:rFonts w:ascii="Times New Roman" w:hAnsi="Times New Roman" w:cs="Times New Roman"/>
          <w:vertAlign w:val="superscript"/>
        </w:rPr>
        <w:t>th</w:t>
      </w:r>
      <w:r w:rsidRPr="00BE20C5">
        <w:rPr>
          <w:rFonts w:ascii="Times New Roman" w:hAnsi="Times New Roman" w:cs="Times New Roman"/>
        </w:rPr>
        <w:t xml:space="preserve"> order Runge-</w:t>
      </w:r>
      <w:proofErr w:type="spellStart"/>
      <w:r w:rsidRPr="00BE20C5">
        <w:rPr>
          <w:rFonts w:ascii="Times New Roman" w:hAnsi="Times New Roman" w:cs="Times New Roman"/>
        </w:rPr>
        <w:t>Kutta</w:t>
      </w:r>
      <w:proofErr w:type="spellEnd"/>
      <w:r w:rsidRPr="00BE20C5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>. But the is</w:t>
      </w:r>
      <w:r>
        <w:rPr>
          <w:rFonts w:ascii="Times New Roman" w:hAnsi="Times New Roman" w:cs="Times New Roman"/>
        </w:rPr>
        <w:lastRenderedPageBreak/>
        <w:t xml:space="preserve">sue here is that there is a parameter </w:t>
      </w:r>
      <w:r w:rsidRPr="0083388E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Now, here we can use the </w:t>
      </w:r>
      <w:r>
        <w:rPr>
          <w:rFonts w:ascii="Times New Roman" w:hAnsi="Times New Roman" w:cs="Times New Roman"/>
        </w:rPr>
        <w:lastRenderedPageBreak/>
        <w:t>shooting method which allows us to find both the parameter an</w:t>
      </w:r>
      <w:r>
        <w:rPr>
          <w:rFonts w:ascii="Times New Roman" w:hAnsi="Times New Roman" w:cs="Times New Roman"/>
        </w:rPr>
        <w:lastRenderedPageBreak/>
        <w:t xml:space="preserve">d the solution of the differential equation. </w:t>
      </w:r>
    </w:p>
    <w:p w14:paraId="3FE6F27F" w14:textId="7046464C" w:rsidR="007321BB" w:rsidRPr="00057DA3" w:rsidRDefault="00F45781" w:rsidP="00F45781">
      <w:pPr>
        <w:rPr>
          <w:rFonts w:ascii="Times New Roman" w:hAnsi="Times New Roman" w:cs="Times New Roman"/>
        </w:rPr>
      </w:pPr>
      <w:r w:rsidRPr="00F45781">
        <w:rPr>
          <w:rFonts w:ascii="Times New Roman" w:hAnsi="Times New Roman" w:cs="Times New Roman"/>
        </w:rPr>
        <w:t xml:space="preserve">In this </w:t>
      </w:r>
      <w:r>
        <w:rPr>
          <w:rFonts w:ascii="Times New Roman" w:hAnsi="Times New Roman" w:cs="Times New Roman"/>
        </w:rPr>
        <w:t>project</w:t>
      </w:r>
      <w:r w:rsidR="00BA17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A172A">
        <w:rPr>
          <w:rFonts w:ascii="Times New Roman" w:hAnsi="Times New Roman" w:cs="Times New Roman"/>
        </w:rPr>
        <w:t xml:space="preserve">double shooting </w:t>
      </w:r>
      <w:r w:rsidRPr="00F45781">
        <w:rPr>
          <w:rFonts w:ascii="Times New Roman" w:hAnsi="Times New Roman" w:cs="Times New Roman"/>
        </w:rPr>
        <w:t xml:space="preserve">method </w:t>
      </w:r>
      <w:r w:rsidR="00BA172A">
        <w:rPr>
          <w:rFonts w:ascii="Times New Roman" w:hAnsi="Times New Roman" w:cs="Times New Roman"/>
        </w:rPr>
        <w:t xml:space="preserve">is </w:t>
      </w:r>
      <w:r w:rsidRPr="00F45781">
        <w:rPr>
          <w:rFonts w:ascii="Times New Roman" w:hAnsi="Times New Roman" w:cs="Times New Roman"/>
        </w:rPr>
        <w:t>used</w:t>
      </w:r>
      <w:r w:rsidR="0083388E">
        <w:rPr>
          <w:rFonts w:ascii="Times New Roman" w:hAnsi="Times New Roman" w:cs="Times New Roman"/>
        </w:rPr>
        <w:t xml:space="preserve">. The </w:t>
      </w:r>
      <w:r w:rsidR="00130732">
        <w:rPr>
          <w:rFonts w:ascii="Times New Roman" w:hAnsi="Times New Roman" w:cs="Times New Roman"/>
        </w:rPr>
        <w:t xml:space="preserve">idea is to guess the value of </w:t>
      </w:r>
      <w:r w:rsidR="00130732" w:rsidRPr="00130732">
        <w:rPr>
          <w:rFonts w:ascii="Times New Roman" w:hAnsi="Times New Roman" w:cs="Times New Roman"/>
          <w:i/>
          <w:iCs/>
        </w:rPr>
        <w:t>E</w:t>
      </w:r>
      <w:r w:rsidR="00130732">
        <w:rPr>
          <w:rFonts w:ascii="Times New Roman" w:hAnsi="Times New Roman" w:cs="Times New Roman"/>
        </w:rPr>
        <w:t xml:space="preserve"> and start solving the differential equation using </w:t>
      </w:r>
      <w:r w:rsidR="00057DA3">
        <w:rPr>
          <w:rFonts w:ascii="Times New Roman" w:hAnsi="Times New Roman" w:cs="Times New Roman"/>
        </w:rPr>
        <w:t xml:space="preserve">a </w:t>
      </w:r>
      <w:r w:rsidR="00130732">
        <w:rPr>
          <w:rFonts w:ascii="Times New Roman" w:hAnsi="Times New Roman" w:cs="Times New Roman"/>
        </w:rPr>
        <w:t>numerical integration method</w:t>
      </w:r>
      <w:r w:rsidR="00CB70A1">
        <w:rPr>
          <w:rFonts w:ascii="Times New Roman" w:hAnsi="Times New Roman" w:cs="Times New Roman"/>
        </w:rPr>
        <w:t xml:space="preserve"> from both the boundaries</w:t>
      </w:r>
      <w:r w:rsidR="00FB39BD">
        <w:rPr>
          <w:rFonts w:ascii="Times New Roman" w:hAnsi="Times New Roman" w:cs="Times New Roman"/>
        </w:rPr>
        <w:t xml:space="preserve"> </w:t>
      </w:r>
      <w:r w:rsidR="00FB39BD">
        <w:rPr>
          <w:rFonts w:ascii="Times New Roman" w:hAnsi="Times New Roman" w:cs="Times New Roman"/>
        </w:rPr>
        <w:t>(left &amp; right)</w:t>
      </w:r>
      <w:r w:rsidR="00057DA3">
        <w:rPr>
          <w:rFonts w:ascii="Times New Roman" w:hAnsi="Times New Roman" w:cs="Times New Roman"/>
        </w:rPr>
        <w:t xml:space="preserve"> assuming boundary conditions as the initial values of the function (hence the name double shooting)</w:t>
      </w:r>
      <w:r w:rsidR="00130732">
        <w:rPr>
          <w:rFonts w:ascii="Times New Roman" w:hAnsi="Times New Roman" w:cs="Times New Roman"/>
        </w:rPr>
        <w:t>.</w:t>
      </w:r>
      <w:r w:rsidR="00057DA3">
        <w:rPr>
          <w:rFonts w:ascii="Times New Roman" w:hAnsi="Times New Roman" w:cs="Times New Roman"/>
        </w:rPr>
        <w:t xml:space="preserve"> And the integration will progress till a point (matching point) where we check if the values of the function </w:t>
      </w:r>
      <w:r w:rsidR="00057DA3">
        <w:rPr>
          <w:rFonts w:ascii="Times New Roman" w:hAnsi="Times New Roman" w:cs="Times New Roman"/>
        </w:rPr>
        <w:t>match</w:t>
      </w:r>
      <w:r w:rsidR="00057DA3">
        <w:rPr>
          <w:rFonts w:ascii="Times New Roman" w:hAnsi="Times New Roman" w:cs="Times New Roman"/>
        </w:rPr>
        <w:t xml:space="preserve">. If they match, we keep the values of </w:t>
      </w:r>
      <w:r w:rsidR="00057DA3" w:rsidRPr="00057DA3">
        <w:rPr>
          <w:rFonts w:ascii="Times New Roman" w:hAnsi="Times New Roman" w:cs="Times New Roman"/>
          <w:i/>
          <w:iCs/>
        </w:rPr>
        <w:t>E</w:t>
      </w:r>
      <w:r w:rsidR="00057DA3">
        <w:rPr>
          <w:rFonts w:ascii="Times New Roman" w:hAnsi="Times New Roman" w:cs="Times New Roman"/>
        </w:rPr>
        <w:t xml:space="preserve">, else we keep trying different values of </w:t>
      </w:r>
      <w:r w:rsidR="00057DA3" w:rsidRPr="00057DA3">
        <w:rPr>
          <w:rFonts w:ascii="Times New Roman" w:hAnsi="Times New Roman" w:cs="Times New Roman"/>
          <w:i/>
          <w:iCs/>
        </w:rPr>
        <w:t>E</w:t>
      </w:r>
      <w:r w:rsidR="00057DA3">
        <w:rPr>
          <w:rFonts w:ascii="Times New Roman" w:hAnsi="Times New Roman" w:cs="Times New Roman"/>
          <w:i/>
          <w:iCs/>
        </w:rPr>
        <w:t>.</w:t>
      </w:r>
      <w:r w:rsidR="00057DA3">
        <w:rPr>
          <w:rFonts w:ascii="Times New Roman" w:hAnsi="Times New Roman" w:cs="Times New Roman"/>
        </w:rPr>
        <w:t xml:space="preserve"> In this way, we will get those values of </w:t>
      </w:r>
      <w:r w:rsidR="00057DA3" w:rsidRPr="00057DA3">
        <w:rPr>
          <w:rFonts w:ascii="Times New Roman" w:hAnsi="Times New Roman" w:cs="Times New Roman"/>
          <w:i/>
          <w:iCs/>
        </w:rPr>
        <w:t>E</w:t>
      </w:r>
      <w:r w:rsidR="00057DA3">
        <w:rPr>
          <w:rFonts w:ascii="Times New Roman" w:hAnsi="Times New Roman" w:cs="Times New Roman"/>
        </w:rPr>
        <w:t xml:space="preserve"> which will satisfy our differential equation.</w:t>
      </w:r>
    </w:p>
    <w:p w14:paraId="677A0A55" w14:textId="5CFD7AB8" w:rsidR="007321BB" w:rsidRDefault="00A05754" w:rsidP="00F4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45781" w:rsidRPr="00F45781">
        <w:rPr>
          <w:rFonts w:ascii="Times New Roman" w:hAnsi="Times New Roman" w:cs="Times New Roman"/>
        </w:rPr>
        <w:t>he matching energy values can then be re</w:t>
      </w:r>
      <w:r w:rsidR="00F45781">
        <w:rPr>
          <w:rFonts w:ascii="Times New Roman" w:hAnsi="Times New Roman" w:cs="Times New Roman"/>
        </w:rPr>
        <w:t>fi</w:t>
      </w:r>
      <w:r w:rsidR="00F45781" w:rsidRPr="00F45781">
        <w:rPr>
          <w:rFonts w:ascii="Times New Roman" w:hAnsi="Times New Roman" w:cs="Times New Roman"/>
        </w:rPr>
        <w:t>ned with either</w:t>
      </w:r>
      <w:r w:rsidR="00F45781">
        <w:rPr>
          <w:rFonts w:ascii="Times New Roman" w:hAnsi="Times New Roman" w:cs="Times New Roman"/>
        </w:rPr>
        <w:t xml:space="preserve"> </w:t>
      </w:r>
      <w:r w:rsidR="00F45781" w:rsidRPr="00F45781">
        <w:rPr>
          <w:rFonts w:ascii="Times New Roman" w:hAnsi="Times New Roman" w:cs="Times New Roman"/>
        </w:rPr>
        <w:t xml:space="preserve">an interpolation method, or with shooting as often as needed. </w:t>
      </w:r>
    </w:p>
    <w:p w14:paraId="6C741074" w14:textId="32D052B1" w:rsidR="005C18B3" w:rsidRPr="00BE20C5" w:rsidRDefault="00013C7B" w:rsidP="005C1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test the accuracy of the double shooting method, </w:t>
      </w:r>
      <w:r w:rsidRPr="00BE20C5">
        <w:rPr>
          <w:rFonts w:ascii="Times New Roman" w:hAnsi="Times New Roman" w:cs="Times New Roman"/>
        </w:rPr>
        <w:t xml:space="preserve">we use a simple harmonic oscillator around </w:t>
      </w:r>
      <w:r w:rsidRPr="00013C7B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</w:rPr>
        <w:t xml:space="preserve"> </w:t>
      </w:r>
      <w:r w:rsidRPr="00013C7B">
        <w:rPr>
          <w:rFonts w:ascii="Times New Roman" w:hAnsi="Times New Roman" w:cs="Times New Roman"/>
          <w:i/>
          <w:iCs/>
        </w:rPr>
        <w:t>=</w:t>
      </w:r>
      <w:r w:rsidRPr="00013C7B">
        <w:rPr>
          <w:rFonts w:ascii="Times New Roman" w:hAnsi="Times New Roman" w:cs="Times New Roman"/>
          <w:i/>
          <w:iCs/>
        </w:rPr>
        <w:t xml:space="preserve"> </w:t>
      </w:r>
      <w:r w:rsidRPr="00013C7B">
        <w:rPr>
          <w:rFonts w:ascii="Times New Roman" w:hAnsi="Times New Roman" w:cs="Times New Roman"/>
          <w:i/>
          <w:iCs/>
        </w:rPr>
        <w:t>0</w:t>
      </w:r>
      <w:r w:rsidRPr="00BE20C5">
        <w:rPr>
          <w:rFonts w:ascii="Times New Roman" w:hAnsi="Times New Roman" w:cs="Times New Roman"/>
        </w:rPr>
        <w:t xml:space="preserve"> as a test potential to compare the numerical solutions to their analytical counterparts</w:t>
      </w:r>
      <w:r>
        <w:rPr>
          <w:rFonts w:ascii="Times New Roman" w:hAnsi="Times New Roman" w:cs="Times New Roman"/>
        </w:rPr>
        <w:t>.</w:t>
      </w:r>
    </w:p>
    <w:p w14:paraId="02D59CB1" w14:textId="57DECE89" w:rsidR="009F43CF" w:rsidRPr="00BE20C5" w:rsidRDefault="009F43CF" w:rsidP="009F43CF">
      <w:pPr>
        <w:pStyle w:val="Heading1"/>
        <w:rPr>
          <w:rFonts w:ascii="Times New Roman" w:hAnsi="Times New Roman" w:cs="Times New Roman"/>
        </w:rPr>
      </w:pPr>
      <w:bookmarkStart w:id="2" w:name="_Toc80773421"/>
      <w:r w:rsidRPr="00BE20C5">
        <w:rPr>
          <w:rFonts w:ascii="Times New Roman" w:hAnsi="Times New Roman" w:cs="Times New Roman"/>
        </w:rPr>
        <w:lastRenderedPageBreak/>
        <w:t>Introduction</w:t>
      </w:r>
      <w:bookmarkEnd w:id="2"/>
    </w:p>
    <w:p w14:paraId="2FA00B3B" w14:textId="77777777" w:rsidR="009F6072" w:rsidRPr="00BE20C5" w:rsidRDefault="009F6072" w:rsidP="009F6072">
      <w:pPr>
        <w:rPr>
          <w:rFonts w:ascii="Times New Roman" w:hAnsi="Times New Roman" w:cs="Times New Roman"/>
        </w:rPr>
      </w:pPr>
    </w:p>
    <w:p w14:paraId="4014A8CB" w14:textId="3D6A1F25" w:rsidR="001E6F8C" w:rsidRPr="00BE20C5" w:rsidRDefault="001E6F8C" w:rsidP="00D5597A">
      <w:pPr>
        <w:pStyle w:val="Heading2"/>
        <w:rPr>
          <w:rFonts w:ascii="Times New Roman" w:hAnsi="Times New Roman" w:cs="Times New Roman"/>
        </w:rPr>
      </w:pPr>
      <w:bookmarkStart w:id="3" w:name="_Toc80773422"/>
      <w:r w:rsidRPr="00BE20C5">
        <w:rPr>
          <w:rFonts w:ascii="Times New Roman" w:hAnsi="Times New Roman" w:cs="Times New Roman"/>
        </w:rPr>
        <w:t>Introduction to the report</w:t>
      </w:r>
      <w:bookmarkEnd w:id="3"/>
    </w:p>
    <w:p w14:paraId="2B399C71" w14:textId="13DECD39" w:rsidR="001E6F8C" w:rsidRPr="00BE20C5" w:rsidRDefault="001E6F8C" w:rsidP="00D5597A">
      <w:pPr>
        <w:pStyle w:val="Heading2"/>
        <w:rPr>
          <w:rFonts w:ascii="Times New Roman" w:hAnsi="Times New Roman" w:cs="Times New Roman"/>
        </w:rPr>
      </w:pPr>
      <w:bookmarkStart w:id="4" w:name="_Toc80773423"/>
      <w:r w:rsidRPr="00BE20C5">
        <w:rPr>
          <w:rFonts w:ascii="Times New Roman" w:hAnsi="Times New Roman" w:cs="Times New Roman"/>
        </w:rPr>
        <w:t>Introduction to my setting</w:t>
      </w:r>
      <w:bookmarkEnd w:id="4"/>
    </w:p>
    <w:p w14:paraId="6573C50B" w14:textId="77777777" w:rsidR="00511D74" w:rsidRPr="00BE20C5" w:rsidRDefault="00511D74" w:rsidP="00511D74">
      <w:pPr>
        <w:rPr>
          <w:rFonts w:ascii="Times New Roman" w:hAnsi="Times New Roman" w:cs="Times New Roman"/>
        </w:rPr>
      </w:pPr>
    </w:p>
    <w:p w14:paraId="4C588129" w14:textId="77777777" w:rsidR="00D672FB" w:rsidRPr="00BE20C5" w:rsidRDefault="00D672FB" w:rsidP="00D672FB">
      <w:pPr>
        <w:rPr>
          <w:rFonts w:ascii="Times New Roman" w:hAnsi="Times New Roman" w:cs="Times New Roman"/>
        </w:rPr>
      </w:pPr>
    </w:p>
    <w:p w14:paraId="5C5A7477" w14:textId="77777777" w:rsidR="007A1F6E" w:rsidRPr="00BE20C5" w:rsidRDefault="007A1F6E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BE20C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24EEC16" w14:textId="6B3E9EAE" w:rsidR="002758CC" w:rsidRPr="00BE20C5" w:rsidRDefault="002758CC" w:rsidP="00CD073C">
      <w:pPr>
        <w:pStyle w:val="Heading1"/>
        <w:rPr>
          <w:rFonts w:ascii="Times New Roman" w:hAnsi="Times New Roman" w:cs="Times New Roman"/>
        </w:rPr>
      </w:pPr>
      <w:bookmarkStart w:id="5" w:name="_Toc80773424"/>
      <w:r w:rsidRPr="00BE20C5">
        <w:rPr>
          <w:rFonts w:ascii="Times New Roman" w:hAnsi="Times New Roman" w:cs="Times New Roman"/>
        </w:rPr>
        <w:lastRenderedPageBreak/>
        <w:t>Literature Review</w:t>
      </w:r>
      <w:bookmarkEnd w:id="5"/>
    </w:p>
    <w:p w14:paraId="4B56C541" w14:textId="77777777" w:rsidR="00810B52" w:rsidRPr="00BE20C5" w:rsidRDefault="00810B52" w:rsidP="00D5597A">
      <w:pPr>
        <w:pStyle w:val="Heading2"/>
        <w:rPr>
          <w:rFonts w:ascii="Times New Roman" w:hAnsi="Times New Roman" w:cs="Times New Roman"/>
        </w:rPr>
      </w:pPr>
      <w:bookmarkStart w:id="6" w:name="_Toc80773425"/>
      <w:r w:rsidRPr="00BE20C5">
        <w:rPr>
          <w:rFonts w:ascii="Times New Roman" w:hAnsi="Times New Roman" w:cs="Times New Roman"/>
        </w:rPr>
        <w:t>Introduction to the report</w:t>
      </w:r>
      <w:bookmarkEnd w:id="6"/>
    </w:p>
    <w:p w14:paraId="1BC76412" w14:textId="0D87E7A1" w:rsidR="00810B52" w:rsidRPr="00BE20C5" w:rsidRDefault="00810B52" w:rsidP="00D5597A">
      <w:pPr>
        <w:pStyle w:val="Heading2"/>
        <w:rPr>
          <w:rFonts w:ascii="Times New Roman" w:hAnsi="Times New Roman" w:cs="Times New Roman"/>
        </w:rPr>
      </w:pPr>
      <w:bookmarkStart w:id="7" w:name="_Toc80773426"/>
      <w:r w:rsidRPr="00BE20C5">
        <w:rPr>
          <w:rFonts w:ascii="Times New Roman" w:hAnsi="Times New Roman" w:cs="Times New Roman"/>
        </w:rPr>
        <w:t>Introduction to my setting</w:t>
      </w:r>
      <w:bookmarkEnd w:id="7"/>
    </w:p>
    <w:p w14:paraId="5E72B630" w14:textId="77777777" w:rsidR="007A1F6E" w:rsidRPr="00BE20C5" w:rsidRDefault="007A1F6E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BE20C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829BA33" w14:textId="1532F1CB" w:rsidR="002758CC" w:rsidRPr="00BE20C5" w:rsidRDefault="002758CC" w:rsidP="00CD073C">
      <w:pPr>
        <w:pStyle w:val="Heading1"/>
        <w:rPr>
          <w:rFonts w:ascii="Times New Roman" w:hAnsi="Times New Roman" w:cs="Times New Roman"/>
        </w:rPr>
      </w:pPr>
      <w:bookmarkStart w:id="8" w:name="_Toc80773427"/>
      <w:r w:rsidRPr="00BE20C5">
        <w:rPr>
          <w:rFonts w:ascii="Times New Roman" w:hAnsi="Times New Roman" w:cs="Times New Roman"/>
        </w:rPr>
        <w:lastRenderedPageBreak/>
        <w:t>Conclusion</w:t>
      </w:r>
      <w:bookmarkEnd w:id="8"/>
    </w:p>
    <w:p w14:paraId="0D1FDE17" w14:textId="77777777" w:rsidR="007A1F6E" w:rsidRPr="00BE20C5" w:rsidRDefault="007A1F6E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BE20C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4CD06DC" w14:textId="71C4272D" w:rsidR="002758CC" w:rsidRPr="00BE20C5" w:rsidRDefault="002758CC" w:rsidP="00CD073C">
      <w:pPr>
        <w:pStyle w:val="Heading1"/>
        <w:rPr>
          <w:rFonts w:ascii="Times New Roman" w:hAnsi="Times New Roman" w:cs="Times New Roman"/>
        </w:rPr>
      </w:pPr>
      <w:bookmarkStart w:id="9" w:name="_Toc80773428"/>
      <w:r w:rsidRPr="00BE20C5">
        <w:rPr>
          <w:rFonts w:ascii="Times New Roman" w:hAnsi="Times New Roman" w:cs="Times New Roman"/>
        </w:rPr>
        <w:lastRenderedPageBreak/>
        <w:t>Reference</w:t>
      </w:r>
      <w:bookmarkEnd w:id="9"/>
    </w:p>
    <w:p w14:paraId="4C737C0D" w14:textId="77777777" w:rsidR="007A1F6E" w:rsidRPr="00BE20C5" w:rsidRDefault="007A1F6E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BE20C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12C1D25" w14:textId="1A97CBD5" w:rsidR="002758CC" w:rsidRPr="00BE20C5" w:rsidRDefault="00BB6EFF" w:rsidP="00CD073C">
      <w:pPr>
        <w:pStyle w:val="Heading1"/>
        <w:rPr>
          <w:rFonts w:ascii="Times New Roman" w:hAnsi="Times New Roman" w:cs="Times New Roman"/>
        </w:rPr>
      </w:pPr>
      <w:bookmarkStart w:id="10" w:name="_Toc80773429"/>
      <w:r w:rsidRPr="00BE20C5">
        <w:rPr>
          <w:rFonts w:ascii="Times New Roman" w:hAnsi="Times New Roman" w:cs="Times New Roman"/>
        </w:rPr>
        <w:lastRenderedPageBreak/>
        <w:t>Appendix</w:t>
      </w:r>
      <w:bookmarkEnd w:id="10"/>
    </w:p>
    <w:p w14:paraId="0CC2AE48" w14:textId="0A6C229B" w:rsidR="00BB6EFF" w:rsidRPr="00BE20C5" w:rsidRDefault="00BB6EFF" w:rsidP="00E42C2B">
      <w:pPr>
        <w:jc w:val="both"/>
        <w:rPr>
          <w:rFonts w:ascii="Times New Roman" w:hAnsi="Times New Roman" w:cs="Times New Roman"/>
        </w:rPr>
      </w:pPr>
    </w:p>
    <w:p w14:paraId="71784396" w14:textId="77777777" w:rsidR="003726B6" w:rsidRPr="00BE20C5" w:rsidRDefault="003726B6" w:rsidP="00E42C2B">
      <w:pPr>
        <w:jc w:val="both"/>
        <w:rPr>
          <w:rFonts w:ascii="Times New Roman" w:hAnsi="Times New Roman" w:cs="Times New Roman"/>
        </w:rPr>
      </w:pPr>
    </w:p>
    <w:sectPr w:rsidR="003726B6" w:rsidRPr="00BE20C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C35A" w14:textId="77777777" w:rsidR="00AE71EC" w:rsidRDefault="00AE71EC" w:rsidP="00E42C2B">
      <w:pPr>
        <w:spacing w:after="0" w:line="240" w:lineRule="auto"/>
      </w:pPr>
      <w:r>
        <w:separator/>
      </w:r>
    </w:p>
  </w:endnote>
  <w:endnote w:type="continuationSeparator" w:id="0">
    <w:p w14:paraId="7D807893" w14:textId="77777777" w:rsidR="00AE71EC" w:rsidRDefault="00AE71EC" w:rsidP="00E42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220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2A6B3" w14:textId="6E277CB3" w:rsidR="00E42C2B" w:rsidRDefault="00E42C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777168" w14:textId="77777777" w:rsidR="00E42C2B" w:rsidRDefault="00E42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AA69A" w14:textId="77777777" w:rsidR="00AE71EC" w:rsidRDefault="00AE71EC" w:rsidP="00E42C2B">
      <w:pPr>
        <w:spacing w:after="0" w:line="240" w:lineRule="auto"/>
      </w:pPr>
      <w:r>
        <w:separator/>
      </w:r>
    </w:p>
  </w:footnote>
  <w:footnote w:type="continuationSeparator" w:id="0">
    <w:p w14:paraId="270B523E" w14:textId="77777777" w:rsidR="00AE71EC" w:rsidRDefault="00AE71EC" w:rsidP="00E42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84561" w14:textId="49BED3B1" w:rsidR="00D020D6" w:rsidRDefault="00D02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680"/>
    <w:multiLevelType w:val="hybridMultilevel"/>
    <w:tmpl w:val="27484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676D7"/>
    <w:multiLevelType w:val="hybridMultilevel"/>
    <w:tmpl w:val="CE5EA1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3614C"/>
    <w:multiLevelType w:val="hybridMultilevel"/>
    <w:tmpl w:val="89DC38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71963"/>
    <w:multiLevelType w:val="hybridMultilevel"/>
    <w:tmpl w:val="E6F260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E13C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E9"/>
    <w:rsid w:val="00013C7B"/>
    <w:rsid w:val="0002526F"/>
    <w:rsid w:val="00045AAE"/>
    <w:rsid w:val="00046ED0"/>
    <w:rsid w:val="00057DA3"/>
    <w:rsid w:val="00070356"/>
    <w:rsid w:val="000819FD"/>
    <w:rsid w:val="0009574E"/>
    <w:rsid w:val="00095E83"/>
    <w:rsid w:val="0010040C"/>
    <w:rsid w:val="001121B9"/>
    <w:rsid w:val="00130732"/>
    <w:rsid w:val="001330C7"/>
    <w:rsid w:val="0013671F"/>
    <w:rsid w:val="00151AA7"/>
    <w:rsid w:val="00160282"/>
    <w:rsid w:val="001C0FCE"/>
    <w:rsid w:val="001E382F"/>
    <w:rsid w:val="001E5ECD"/>
    <w:rsid w:val="001E6F8C"/>
    <w:rsid w:val="00201618"/>
    <w:rsid w:val="00233A64"/>
    <w:rsid w:val="002758CC"/>
    <w:rsid w:val="002B6FCA"/>
    <w:rsid w:val="002E4DE3"/>
    <w:rsid w:val="00347A50"/>
    <w:rsid w:val="0035433B"/>
    <w:rsid w:val="00357E47"/>
    <w:rsid w:val="00361EF8"/>
    <w:rsid w:val="003726B6"/>
    <w:rsid w:val="00387681"/>
    <w:rsid w:val="004163B9"/>
    <w:rsid w:val="00431165"/>
    <w:rsid w:val="00442C92"/>
    <w:rsid w:val="00454AEA"/>
    <w:rsid w:val="00466FD2"/>
    <w:rsid w:val="004915E2"/>
    <w:rsid w:val="004A626D"/>
    <w:rsid w:val="004B6F4E"/>
    <w:rsid w:val="00511D74"/>
    <w:rsid w:val="00514EB6"/>
    <w:rsid w:val="0052338C"/>
    <w:rsid w:val="00552496"/>
    <w:rsid w:val="00572FF8"/>
    <w:rsid w:val="005A0A4C"/>
    <w:rsid w:val="005A366B"/>
    <w:rsid w:val="005C18B3"/>
    <w:rsid w:val="005C2290"/>
    <w:rsid w:val="005F3D0B"/>
    <w:rsid w:val="006111E1"/>
    <w:rsid w:val="00675081"/>
    <w:rsid w:val="006B0812"/>
    <w:rsid w:val="006B385A"/>
    <w:rsid w:val="007215A5"/>
    <w:rsid w:val="007321BB"/>
    <w:rsid w:val="00760A9A"/>
    <w:rsid w:val="00765D47"/>
    <w:rsid w:val="007A1F6E"/>
    <w:rsid w:val="00807FA1"/>
    <w:rsid w:val="00810B52"/>
    <w:rsid w:val="00812CAB"/>
    <w:rsid w:val="00813AE3"/>
    <w:rsid w:val="008160BD"/>
    <w:rsid w:val="00825650"/>
    <w:rsid w:val="0083388E"/>
    <w:rsid w:val="008445BE"/>
    <w:rsid w:val="008919BF"/>
    <w:rsid w:val="008A649A"/>
    <w:rsid w:val="008C0BB2"/>
    <w:rsid w:val="008D487A"/>
    <w:rsid w:val="009332A1"/>
    <w:rsid w:val="009551A6"/>
    <w:rsid w:val="009650E2"/>
    <w:rsid w:val="009B3FAC"/>
    <w:rsid w:val="009C13B3"/>
    <w:rsid w:val="009C4BBD"/>
    <w:rsid w:val="009F17A9"/>
    <w:rsid w:val="009F43CF"/>
    <w:rsid w:val="009F58CB"/>
    <w:rsid w:val="009F6072"/>
    <w:rsid w:val="00A05754"/>
    <w:rsid w:val="00A16E1B"/>
    <w:rsid w:val="00A317C2"/>
    <w:rsid w:val="00A405CA"/>
    <w:rsid w:val="00A53DA8"/>
    <w:rsid w:val="00A5638E"/>
    <w:rsid w:val="00A9239D"/>
    <w:rsid w:val="00AD2392"/>
    <w:rsid w:val="00AE71EC"/>
    <w:rsid w:val="00B13F1C"/>
    <w:rsid w:val="00B358CC"/>
    <w:rsid w:val="00B4360C"/>
    <w:rsid w:val="00B47988"/>
    <w:rsid w:val="00B85B7D"/>
    <w:rsid w:val="00BA172A"/>
    <w:rsid w:val="00BA77E3"/>
    <w:rsid w:val="00BB6EFF"/>
    <w:rsid w:val="00BB763C"/>
    <w:rsid w:val="00BD410C"/>
    <w:rsid w:val="00BD4F15"/>
    <w:rsid w:val="00BE20C5"/>
    <w:rsid w:val="00C001FD"/>
    <w:rsid w:val="00C26C72"/>
    <w:rsid w:val="00C31CA2"/>
    <w:rsid w:val="00C44605"/>
    <w:rsid w:val="00C46D8F"/>
    <w:rsid w:val="00C62662"/>
    <w:rsid w:val="00C63F7A"/>
    <w:rsid w:val="00C804CD"/>
    <w:rsid w:val="00CB70A1"/>
    <w:rsid w:val="00CD073C"/>
    <w:rsid w:val="00CE1258"/>
    <w:rsid w:val="00CF77CA"/>
    <w:rsid w:val="00D020D6"/>
    <w:rsid w:val="00D30D8B"/>
    <w:rsid w:val="00D37C34"/>
    <w:rsid w:val="00D5597A"/>
    <w:rsid w:val="00D61E73"/>
    <w:rsid w:val="00D672FB"/>
    <w:rsid w:val="00D71C8A"/>
    <w:rsid w:val="00D90ADA"/>
    <w:rsid w:val="00D97307"/>
    <w:rsid w:val="00E23097"/>
    <w:rsid w:val="00E3304C"/>
    <w:rsid w:val="00E41CEF"/>
    <w:rsid w:val="00E42C2B"/>
    <w:rsid w:val="00E95D26"/>
    <w:rsid w:val="00ED4E5C"/>
    <w:rsid w:val="00EF51BB"/>
    <w:rsid w:val="00F11531"/>
    <w:rsid w:val="00F412FE"/>
    <w:rsid w:val="00F45781"/>
    <w:rsid w:val="00F46FB4"/>
    <w:rsid w:val="00F55D58"/>
    <w:rsid w:val="00F85C81"/>
    <w:rsid w:val="00F937E9"/>
    <w:rsid w:val="00F96E96"/>
    <w:rsid w:val="00FA4FF7"/>
    <w:rsid w:val="00FB39BD"/>
    <w:rsid w:val="00FB7D00"/>
    <w:rsid w:val="00FE73B5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65810"/>
  <w15:chartTrackingRefBased/>
  <w15:docId w15:val="{3E6B508F-9062-46B2-BB81-42C5E174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FF7"/>
  </w:style>
  <w:style w:type="paragraph" w:styleId="Heading1">
    <w:name w:val="heading 1"/>
    <w:basedOn w:val="Normal"/>
    <w:next w:val="Normal"/>
    <w:link w:val="Heading1Char"/>
    <w:uiPriority w:val="9"/>
    <w:qFormat/>
    <w:rsid w:val="002758C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8C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C2B"/>
  </w:style>
  <w:style w:type="paragraph" w:styleId="Footer">
    <w:name w:val="footer"/>
    <w:basedOn w:val="Normal"/>
    <w:link w:val="FooterChar"/>
    <w:uiPriority w:val="99"/>
    <w:unhideWhenUsed/>
    <w:rsid w:val="00E42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C2B"/>
  </w:style>
  <w:style w:type="character" w:customStyle="1" w:styleId="Heading1Char">
    <w:name w:val="Heading 1 Char"/>
    <w:basedOn w:val="DefaultParagraphFont"/>
    <w:link w:val="Heading1"/>
    <w:uiPriority w:val="9"/>
    <w:rsid w:val="00275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758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9574E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57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57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574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A4FF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45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0A4C"/>
    <w:pPr>
      <w:ind w:left="720"/>
      <w:contextualSpacing/>
    </w:pPr>
  </w:style>
  <w:style w:type="table" w:styleId="TableGrid">
    <w:name w:val="Table Grid"/>
    <w:basedOn w:val="TableNormal"/>
    <w:uiPriority w:val="39"/>
    <w:rsid w:val="0044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C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@uta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Potential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Sheet1!$A$1:$A$41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-1.7999999999999998</c:v>
                </c:pt>
                <c:pt idx="3">
                  <c:v>-1.6999999999999997</c:v>
                </c:pt>
                <c:pt idx="4">
                  <c:v>-1.5999999999999996</c:v>
                </c:pt>
                <c:pt idx="5">
                  <c:v>-1.4999999999999996</c:v>
                </c:pt>
                <c:pt idx="6">
                  <c:v>-1.3999999999999995</c:v>
                </c:pt>
                <c:pt idx="7">
                  <c:v>-1.2999999999999994</c:v>
                </c:pt>
                <c:pt idx="8">
                  <c:v>-1.1999999999999993</c:v>
                </c:pt>
                <c:pt idx="9">
                  <c:v>-1.0999999999999992</c:v>
                </c:pt>
                <c:pt idx="10">
                  <c:v>-0.99999999999999922</c:v>
                </c:pt>
                <c:pt idx="11">
                  <c:v>-0.89999999999999925</c:v>
                </c:pt>
                <c:pt idx="12">
                  <c:v>-0.79999999999999927</c:v>
                </c:pt>
                <c:pt idx="13">
                  <c:v>-0.69999999999999929</c:v>
                </c:pt>
                <c:pt idx="14">
                  <c:v>-0.59999999999999931</c:v>
                </c:pt>
                <c:pt idx="15">
                  <c:v>-0.49999999999999933</c:v>
                </c:pt>
                <c:pt idx="16">
                  <c:v>-0.39999999999999936</c:v>
                </c:pt>
                <c:pt idx="17">
                  <c:v>-0.29999999999999938</c:v>
                </c:pt>
                <c:pt idx="18">
                  <c:v>-0.19999999999999937</c:v>
                </c:pt>
                <c:pt idx="19">
                  <c:v>-9.9999999999999367E-2</c:v>
                </c:pt>
                <c:pt idx="20">
                  <c:v>6.3837823915946501E-16</c:v>
                </c:pt>
                <c:pt idx="21">
                  <c:v>0.10000000000000064</c:v>
                </c:pt>
                <c:pt idx="22">
                  <c:v>0.20000000000000065</c:v>
                </c:pt>
                <c:pt idx="23">
                  <c:v>0.30000000000000066</c:v>
                </c:pt>
                <c:pt idx="24">
                  <c:v>0.40000000000000069</c:v>
                </c:pt>
                <c:pt idx="25">
                  <c:v>0.50000000000000067</c:v>
                </c:pt>
                <c:pt idx="26">
                  <c:v>0.60000000000000064</c:v>
                </c:pt>
                <c:pt idx="27">
                  <c:v>0.70000000000000062</c:v>
                </c:pt>
                <c:pt idx="28">
                  <c:v>0.8000000000000006</c:v>
                </c:pt>
                <c:pt idx="29">
                  <c:v>0.90000000000000058</c:v>
                </c:pt>
                <c:pt idx="30">
                  <c:v>1.0000000000000007</c:v>
                </c:pt>
                <c:pt idx="31">
                  <c:v>1.1000000000000008</c:v>
                </c:pt>
                <c:pt idx="32">
                  <c:v>1.2000000000000008</c:v>
                </c:pt>
                <c:pt idx="33">
                  <c:v>1.3000000000000009</c:v>
                </c:pt>
                <c:pt idx="34">
                  <c:v>1.400000000000001</c:v>
                </c:pt>
                <c:pt idx="35">
                  <c:v>1.5000000000000011</c:v>
                </c:pt>
                <c:pt idx="36">
                  <c:v>1.6000000000000012</c:v>
                </c:pt>
                <c:pt idx="37">
                  <c:v>1.7000000000000013</c:v>
                </c:pt>
                <c:pt idx="38">
                  <c:v>1.8000000000000014</c:v>
                </c:pt>
                <c:pt idx="39">
                  <c:v>1.9000000000000015</c:v>
                </c:pt>
                <c:pt idx="40">
                  <c:v>2.0000000000000013</c:v>
                </c:pt>
              </c:numCache>
            </c:numRef>
          </c:xVal>
          <c:yVal>
            <c:numRef>
              <c:f>Sheet1!$B$1:$B$41</c:f>
              <c:numCache>
                <c:formatCode>General</c:formatCode>
                <c:ptCount val="41"/>
                <c:pt idx="0">
                  <c:v>32</c:v>
                </c:pt>
                <c:pt idx="1">
                  <c:v>23.2484</c:v>
                </c:pt>
                <c:pt idx="2">
                  <c:v>16.070399999999985</c:v>
                </c:pt>
                <c:pt idx="3">
                  <c:v>10.288399999999985</c:v>
                </c:pt>
                <c:pt idx="4">
                  <c:v>5.7343999999999831</c:v>
                </c:pt>
                <c:pt idx="5">
                  <c:v>2.2499999999999858</c:v>
                </c:pt>
                <c:pt idx="6">
                  <c:v>-0.31360000000001165</c:v>
                </c:pt>
                <c:pt idx="7">
                  <c:v>-2.0956000000000081</c:v>
                </c:pt>
                <c:pt idx="8">
                  <c:v>-3.2256000000000054</c:v>
                </c:pt>
                <c:pt idx="9">
                  <c:v>-3.8236000000000034</c:v>
                </c:pt>
                <c:pt idx="10">
                  <c:v>-4</c:v>
                </c:pt>
                <c:pt idx="11">
                  <c:v>-3.8555999999999977</c:v>
                </c:pt>
                <c:pt idx="12">
                  <c:v>-3.4815999999999967</c:v>
                </c:pt>
                <c:pt idx="13">
                  <c:v>-2.959599999999996</c:v>
                </c:pt>
                <c:pt idx="14">
                  <c:v>-2.3615999999999957</c:v>
                </c:pt>
                <c:pt idx="15">
                  <c:v>-1.749999999999996</c:v>
                </c:pt>
                <c:pt idx="16">
                  <c:v>-1.1775999999999964</c:v>
                </c:pt>
                <c:pt idx="17">
                  <c:v>-0.68759999999999721</c:v>
                </c:pt>
                <c:pt idx="18">
                  <c:v>-0.3135999999999981</c:v>
                </c:pt>
                <c:pt idx="19">
                  <c:v>-7.9599999999999005E-2</c:v>
                </c:pt>
                <c:pt idx="20">
                  <c:v>-3.2602142098587129E-30</c:v>
                </c:pt>
                <c:pt idx="21">
                  <c:v>-7.9600000000001017E-2</c:v>
                </c:pt>
                <c:pt idx="22">
                  <c:v>-0.31360000000000199</c:v>
                </c:pt>
                <c:pt idx="23">
                  <c:v>-0.68760000000000288</c:v>
                </c:pt>
                <c:pt idx="24">
                  <c:v>-1.1776000000000038</c:v>
                </c:pt>
                <c:pt idx="25">
                  <c:v>-1.750000000000004</c:v>
                </c:pt>
                <c:pt idx="26">
                  <c:v>-2.3616000000000037</c:v>
                </c:pt>
                <c:pt idx="27">
                  <c:v>-2.9596000000000036</c:v>
                </c:pt>
                <c:pt idx="28">
                  <c:v>-3.4816000000000029</c:v>
                </c:pt>
                <c:pt idx="29">
                  <c:v>-3.8556000000000017</c:v>
                </c:pt>
                <c:pt idx="30">
                  <c:v>-4</c:v>
                </c:pt>
                <c:pt idx="31">
                  <c:v>-3.8235999999999972</c:v>
                </c:pt>
                <c:pt idx="32">
                  <c:v>-3.2255999999999929</c:v>
                </c:pt>
                <c:pt idx="33">
                  <c:v>-2.0955999999999868</c:v>
                </c:pt>
                <c:pt idx="34">
                  <c:v>-0.3135999999999779</c:v>
                </c:pt>
                <c:pt idx="35">
                  <c:v>2.2500000000000355</c:v>
                </c:pt>
                <c:pt idx="36">
                  <c:v>5.7344000000000506</c:v>
                </c:pt>
                <c:pt idx="37">
                  <c:v>10.28840000000007</c:v>
                </c:pt>
                <c:pt idx="38">
                  <c:v>16.070400000000088</c:v>
                </c:pt>
                <c:pt idx="39">
                  <c:v>23.248400000000117</c:v>
                </c:pt>
                <c:pt idx="40">
                  <c:v>32.000000000000128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98-4C4B-B61C-BA937C503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9447151"/>
        <c:axId val="1589453807"/>
      </c:scatterChart>
      <c:valAx>
        <c:axId val="1589447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453807"/>
        <c:crosses val="autoZero"/>
        <c:crossBetween val="midCat"/>
      </c:valAx>
      <c:valAx>
        <c:axId val="158945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4471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C9C7C2-7E80-4831-B0AA-16837BB1A7D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91CF-87F3-4750-8BFF-A4EC758A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16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130</cp:revision>
  <dcterms:created xsi:type="dcterms:W3CDTF">2020-12-20T15:01:00Z</dcterms:created>
  <dcterms:modified xsi:type="dcterms:W3CDTF">2021-08-25T22:49:00Z</dcterms:modified>
</cp:coreProperties>
</file>