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0"/>
        </w:rPr>
        <w:t>Use-Case Flow Specification</w:t>
      </w:r>
    </w:p>
    <w:p>
      <w:pPr>
        <w:jc w:val="center"/>
      </w:pPr>
      <w:r>
        <w:rPr>
          <w:rFonts w:ascii="Times New Roman" w:hAnsi="Times New Roman"/>
          <w:b/>
          <w:sz w:val="0"/>
        </w:rPr>
        <w:t>UC-02 – Book Confidential Counseling Session</w:t>
      </w:r>
    </w:p>
    <w:p>
      <w:r>
        <w:t>Use Case ID: UC-02</w:t>
        <w:br/>
        <w:t>Use Case Name: Book Confidential Counseling Session</w:t>
        <w:br/>
        <w:t>Primary Actor: Corporate Employee</w:t>
        <w:br/>
        <w:t>Supporting Actor: Licensed Therapist</w:t>
        <w:br/>
        <w:t>Goal: Book an available counseling session while keeping the employee's corporate identity hidden from the therapist.</w:t>
      </w:r>
    </w:p>
    <w:p>
      <w:pPr>
        <w:pStyle w:val="Heading1"/>
      </w:pPr>
      <w:r>
        <w:t>Preconditions</w:t>
      </w:r>
    </w:p>
    <w:p>
      <w:pPr>
        <w:pStyle w:val="ListBullet"/>
      </w:pPr>
      <w:r>
        <w:t>The Corporate Employee is authenticated in the counseling portal.</w:t>
      </w:r>
    </w:p>
    <w:p>
      <w:pPr>
        <w:pStyle w:val="ListBullet"/>
      </w:pPr>
      <w:r>
        <w:t>The employee has a valid anonymized pseudo-ID.</w:t>
      </w:r>
    </w:p>
    <w:p>
      <w:pPr>
        <w:pStyle w:val="ListBullet"/>
      </w:pPr>
      <w:r>
        <w:t>At least one licensed therapist has an available appointment slot.</w:t>
      </w:r>
    </w:p>
    <w:p>
      <w:pPr>
        <w:pStyle w:val="ListBullet"/>
      </w:pPr>
      <w:r>
        <w:t>Required employee booking information is available without exposing corporate identity to the therapist.</w:t>
      </w:r>
    </w:p>
    <w:p>
      <w:pPr>
        <w:pStyle w:val="Heading1"/>
      </w:pPr>
      <w:r>
        <w:t>Main Success Scenario</w:t>
      </w:r>
    </w:p>
    <w:p>
      <w:r>
        <w:t>1. The Corporate Employee opens the counseling appointment scheduler.</w:t>
      </w:r>
    </w:p>
    <w:p>
      <w:r>
        <w:t>2. The system retrieves available therapist appointment slots.</w:t>
      </w:r>
    </w:p>
    <w:p>
      <w:r>
        <w:t>3. The system converts displayed appointment times to the employee's configured timezone.</w:t>
      </w:r>
    </w:p>
    <w:p>
      <w:r>
        <w:t>4. The employee selects a preferred therapist and available appointment slot.</w:t>
      </w:r>
    </w:p>
    <w:p>
      <w:r>
        <w:t>5. The system generates or retrieves the employee's anonymized pseudo-ID for therapist-facing records.</w:t>
      </w:r>
    </w:p>
    <w:p>
      <w:r>
        <w:t>6. The system verifies that the selected slot is still available.</w:t>
      </w:r>
    </w:p>
    <w:p>
      <w:r>
        <w:t>7. The system creates the confidential counseling appointment using the pseudo-ID.</w:t>
      </w:r>
    </w:p>
    <w:p>
      <w:r>
        <w:t>8. The system confirms the booking to the employee.</w:t>
      </w:r>
    </w:p>
    <w:p>
      <w:r>
        <w:t>9. The therapist's appointment view is updated with the appointment and pseudo-ID only.</w:t>
      </w:r>
    </w:p>
    <w:p>
      <w:r>
        <w:t>10. The system records the booking for the employee's personal wellness history.</w:t>
      </w:r>
    </w:p>
    <w:p>
      <w:r>
        <w:t>11. The use case ends successfully.</w:t>
      </w:r>
    </w:p>
    <w:p>
      <w:pPr>
        <w:pStyle w:val="Heading1"/>
      </w:pPr>
      <w:r>
        <w:t>Alternate Flow – Selected Slot No Longer Available</w:t>
      </w:r>
    </w:p>
    <w:p>
      <w:r>
        <w:t>1. The system determines that the selected appointment slot has been booked by another employee.</w:t>
      </w:r>
    </w:p>
    <w:p>
      <w:r>
        <w:t>2. The system does not create the counseling appointment.</w:t>
      </w:r>
    </w:p>
    <w:p>
      <w:r>
        <w:t>3. The system informs the Corporate Employee that the selected slot is no longer available.</w:t>
      </w:r>
    </w:p>
    <w:p>
      <w:r>
        <w:t>4. The system displays other available slots.</w:t>
      </w:r>
    </w:p>
    <w:p>
      <w:r>
        <w:t>5. The employee selects another slot and the flow resumes from the slot-selection step.</w:t>
      </w:r>
    </w:p>
    <w:p>
      <w:r>
        <w:t>6. If the employee does not select another slot, the booking process is cancelled.</w:t>
      </w:r>
    </w:p>
    <w:p>
      <w:pPr>
        <w:pStyle w:val="Heading1"/>
      </w:pPr>
      <w:r>
        <w:t>Postconditions</w:t>
      </w:r>
    </w:p>
    <w:p>
      <w:r>
        <w:t>Success:</w:t>
      </w:r>
    </w:p>
    <w:p>
      <w:pPr>
        <w:pStyle w:val="ListBullet"/>
      </w:pPr>
      <w:r>
        <w:t>The counseling appointment is stored successfully.</w:t>
      </w:r>
    </w:p>
    <w:p>
      <w:pPr>
        <w:pStyle w:val="ListBullet"/>
      </w:pPr>
      <w:r>
        <w:t>The therapist can see the appointment through the anonymized pseudo-ID.</w:t>
      </w:r>
    </w:p>
    <w:p>
      <w:pPr>
        <w:pStyle w:val="ListBullet"/>
      </w:pPr>
      <w:r>
        <w:t>Corporate email and employee ID are not exposed in therapist-facing booking information.</w:t>
      </w:r>
    </w:p>
    <w:p>
      <w:pPr>
        <w:pStyle w:val="ListBullet"/>
      </w:pPr>
      <w:r>
        <w:t>The employee can view the booking in their personal wellness information.</w:t>
      </w:r>
    </w:p>
    <w:p>
      <w:r>
        <w:t>Failure:</w:t>
      </w:r>
    </w:p>
    <w:p>
      <w:pPr>
        <w:pStyle w:val="ListBullet"/>
      </w:pPr>
      <w:r>
        <w:t>No appointment is created for an unavailable slot.</w:t>
      </w:r>
    </w:p>
    <w:p>
      <w:pPr>
        <w:pStyle w:val="ListBullet"/>
      </w:pPr>
      <w:r>
        <w:t>The employee receives an appropriate availability notification.</w:t>
      </w:r>
    </w:p>
    <w:p>
      <w:pPr>
        <w:pStyle w:val="ListBullet"/>
      </w:pPr>
      <w:r>
        <w:t>No employee corporate identity is disclosed to the therapist.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6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