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FCDCD" w:themeColor="background2" w:themeShade="E5"/>
  <w:body>
    <w:sdt>
      <w:sdtPr>
        <w:rPr>
          <w:rFonts w:ascii="Times New Roman" w:eastAsia="Times New Roman" w:hAnsi="Times New Roman" w:cs="Times New Roman"/>
          <w:color w:val="4472C4" w:themeColor="accent1"/>
          <w:sz w:val="20"/>
          <w:szCs w:val="20"/>
        </w:rPr>
        <w:id w:val="-1726052659"/>
        <w:docPartObj>
          <w:docPartGallery w:val="Cover Pages"/>
          <w:docPartUnique/>
        </w:docPartObj>
      </w:sdtPr>
      <w:sdtEndPr>
        <w:rPr>
          <w:color w:val="auto"/>
        </w:rPr>
      </w:sdtEndPr>
      <w:sdtContent>
        <w:p w14:paraId="14E4563E" w14:textId="51489BA2" w:rsidR="00FC0CF6" w:rsidRDefault="003C4A1C">
          <w:pPr>
            <w:pStyle w:val="NoSpacing"/>
            <w:spacing w:before="1540" w:after="240"/>
            <w:jc w:val="center"/>
            <w:rPr>
              <w:color w:val="4472C4" w:themeColor="accent1"/>
            </w:rPr>
          </w:pPr>
          <w:r>
            <w:rPr>
              <w:noProof/>
              <w:color w:val="4472C4" w:themeColor="accent1"/>
            </w:rPr>
            <w:drawing>
              <wp:anchor distT="0" distB="0" distL="114300" distR="114300" simplePos="0" relativeHeight="251664384" behindDoc="0" locked="0" layoutInCell="1" allowOverlap="1" wp14:anchorId="69877B61" wp14:editId="3167E15B">
                <wp:simplePos x="0" y="0"/>
                <wp:positionH relativeFrom="margin">
                  <wp:align>center</wp:align>
                </wp:positionH>
                <wp:positionV relativeFrom="paragraph">
                  <wp:posOffset>-416560</wp:posOffset>
                </wp:positionV>
                <wp:extent cx="3302065" cy="104114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302065" cy="1041148"/>
                        </a:xfrm>
                        <a:prstGeom prst="rect">
                          <a:avLst/>
                        </a:prstGeom>
                      </pic:spPr>
                    </pic:pic>
                  </a:graphicData>
                </a:graphic>
                <wp14:sizeRelH relativeFrom="margin">
                  <wp14:pctWidth>0</wp14:pctWidth>
                </wp14:sizeRelH>
                <wp14:sizeRelV relativeFrom="margin">
                  <wp14:pctHeight>0</wp14:pctHeight>
                </wp14:sizeRelV>
              </wp:anchor>
            </w:drawing>
          </w:r>
          <w:r>
            <w:rPr>
              <w:noProof/>
              <w:color w:val="4472C4" w:themeColor="accent1"/>
            </w:rPr>
            <mc:AlternateContent>
              <mc:Choice Requires="wps">
                <w:drawing>
                  <wp:anchor distT="0" distB="0" distL="114300" distR="114300" simplePos="0" relativeHeight="251663360" behindDoc="0" locked="0" layoutInCell="1" allowOverlap="1" wp14:anchorId="583B23A7" wp14:editId="70F75E0A">
                    <wp:simplePos x="0" y="0"/>
                    <wp:positionH relativeFrom="margin">
                      <wp:align>center</wp:align>
                    </wp:positionH>
                    <wp:positionV relativeFrom="paragraph">
                      <wp:posOffset>-362258</wp:posOffset>
                    </wp:positionV>
                    <wp:extent cx="4824950" cy="932507"/>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4824950" cy="932507"/>
                            </a:xfrm>
                            <a:prstGeom prst="rect">
                              <a:avLst/>
                            </a:prstGeom>
                            <a:noFill/>
                            <a:ln w="6350">
                              <a:noFill/>
                            </a:ln>
                          </wps:spPr>
                          <wps:txbx>
                            <w:txbxContent>
                              <w:p w14:paraId="154EAAA8" w14:textId="08521DA9" w:rsidR="003C4A1C" w:rsidRDefault="003C4A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83B23A7" id="_x0000_t202" coordsize="21600,21600" o:spt="202" path="m,l,21600r21600,l21600,xe">
                    <v:stroke joinstyle="miter"/>
                    <v:path gradientshapeok="t" o:connecttype="rect"/>
                  </v:shapetype>
                  <v:shape id="Text Box 5" o:spid="_x0000_s1026" type="#_x0000_t202" style="position:absolute;left:0;text-align:left;margin-left:0;margin-top:-28.5pt;width:379.9pt;height:73.4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" filled="f" stroked="f" strokeweight=".5pt">
                    <v:textbox>
                      <w:txbxContent>
                        <w:p w14:paraId="154EAAA8" w14:textId="08521DA9" w:rsidR="003C4A1C" w:rsidRDefault="003C4A1C"/>
                      </w:txbxContent>
                    </v:textbox>
                    <w10:wrap anchorx="margin"/>
                  </v:shape>
                </w:pict>
              </mc:Fallback>
            </mc:AlternateContent>
          </w:r>
          <w:r w:rsidR="00FC0CF6">
            <w:rPr>
              <w:noProof/>
              <w:color w:val="4472C4" w:themeColor="accent1"/>
            </w:rPr>
            <w:drawing>
              <wp:inline distT="0" distB="0" distL="0" distR="0" wp14:anchorId="70A89D17" wp14:editId="35F4849C">
                <wp:extent cx="1461770" cy="932507"/>
                <wp:effectExtent l="0" t="0" r="5080" b="127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69529" cy="937457"/>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33CBB551F6A41659F0F25E6C8B07C8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6CD43F2" w14:textId="7CE1A205" w:rsidR="00FC0CF6" w:rsidRDefault="00BE48E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Financial Analysis Report</w:t>
              </w:r>
            </w:p>
          </w:sdtContent>
        </w:sdt>
        <w:sdt>
          <w:sdtPr>
            <w:rPr>
              <w:color w:val="4472C4" w:themeColor="accent1"/>
              <w:sz w:val="28"/>
              <w:szCs w:val="28"/>
            </w:rPr>
            <w:alias w:val="Subtitle"/>
            <w:tag w:val=""/>
            <w:id w:val="328029620"/>
            <w:placeholder>
              <w:docPart w:val="D519207C45074B8F8B44E7352891A366"/>
            </w:placeholder>
            <w:dataBinding w:prefixMappings="xmlns:ns0='http://purl.org/dc/elements/1.1/' xmlns:ns1='http://schemas.openxmlformats.org/package/2006/metadata/core-properties' " w:xpath="/ns1:coreProperties[1]/ns0:subject[1]" w:storeItemID="{6C3C8BC8-F283-45AE-878A-BAB7291924A1}"/>
            <w:text/>
          </w:sdtPr>
          <w:sdtContent>
            <w:p w14:paraId="5BB44FF6" w14:textId="125B4092" w:rsidR="00FC0CF6" w:rsidRDefault="00FC0CF6">
              <w:pPr>
                <w:pStyle w:val="NoSpacing"/>
                <w:jc w:val="center"/>
                <w:rPr>
                  <w:color w:val="4472C4" w:themeColor="accent1"/>
                  <w:sz w:val="28"/>
                  <w:szCs w:val="28"/>
                </w:rPr>
              </w:pPr>
              <w:r>
                <w:rPr>
                  <w:color w:val="4472C4" w:themeColor="accent1"/>
                  <w:sz w:val="28"/>
                  <w:szCs w:val="28"/>
                </w:rPr>
                <w:t>2019-2021</w:t>
              </w:r>
            </w:p>
          </w:sdtContent>
        </w:sdt>
        <w:p w14:paraId="2F6C8149" w14:textId="4049F374" w:rsidR="00FC0CF6" w:rsidRDefault="00FC0CF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3C43529" wp14:editId="7E6C6488">
                    <wp:simplePos x="0" y="0"/>
                    <wp:positionH relativeFrom="margin">
                      <wp:align>center</wp:align>
                    </wp:positionH>
                    <mc:AlternateContent>
                      <mc:Choice Requires="wp14">
                        <wp:positionV relativeFrom="page">
                          <wp14:pctPosVOffset>85000</wp14:pctPosVOffset>
                        </wp:positionV>
                      </mc:Choice>
                      <mc:Fallback>
                        <wp:positionV relativeFrom="page">
                          <wp:posOffset>6423025</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538363" w14:textId="242665B0" w:rsidR="00FC0CF6" w:rsidRDefault="00FC0CF6">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3C43529" id="Text Box 142" o:spid="_x0000_s1027"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" filled="f" stroked="f" strokeweight=".5pt">
                    <v:textbox style="mso-fit-shape-to-text:t" inset="0,0,0,0">
                      <w:txbxContent>
                        <w:p w14:paraId="6E538363" w14:textId="242665B0" w:rsidR="00FC0CF6" w:rsidRDefault="00FC0CF6">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110E1D26" wp14:editId="31B25EDA">
                <wp:extent cx="902335" cy="679010"/>
                <wp:effectExtent l="0" t="0" r="0" b="698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12570" cy="686712"/>
                        </a:xfrm>
                        <a:prstGeom prst="rect">
                          <a:avLst/>
                        </a:prstGeom>
                      </pic:spPr>
                    </pic:pic>
                  </a:graphicData>
                </a:graphic>
              </wp:inline>
            </w:drawing>
          </w:r>
        </w:p>
        <w:p w14:paraId="6C24FC66" w14:textId="0C996455" w:rsidR="00FC0CF6" w:rsidRDefault="00153DA2">
          <w:r>
            <w:rPr>
              <w:noProof/>
              <w:color w:val="4472C4" w:themeColor="accent1"/>
            </w:rPr>
            <mc:AlternateContent>
              <mc:Choice Requires="wps">
                <w:drawing>
                  <wp:anchor distT="0" distB="0" distL="114300" distR="114300" simplePos="0" relativeHeight="251666432" behindDoc="0" locked="0" layoutInCell="1" allowOverlap="1" wp14:anchorId="67D4E228" wp14:editId="629363F9">
                    <wp:simplePos x="0" y="0"/>
                    <wp:positionH relativeFrom="column">
                      <wp:posOffset>7303770</wp:posOffset>
                    </wp:positionH>
                    <wp:positionV relativeFrom="paragraph">
                      <wp:posOffset>1560830</wp:posOffset>
                    </wp:positionV>
                    <wp:extent cx="3116912" cy="1509395"/>
                    <wp:effectExtent l="0" t="0" r="0" b="0"/>
                    <wp:wrapNone/>
                    <wp:docPr id="9" name="Text Box 9"/>
                    <wp:cNvGraphicFramePr/>
                    <a:graphic xmlns:a="http://schemas.openxmlformats.org/drawingml/2006/main">
                      <a:graphicData uri="http://schemas.microsoft.com/office/word/2010/wordprocessingShape">
                        <wps:wsp>
                          <wps:cNvSpPr txBox="1"/>
                          <wps:spPr>
                            <a:xfrm>
                              <a:off x="0" y="0"/>
                              <a:ext cx="3116912" cy="1509395"/>
                            </a:xfrm>
                            <a:prstGeom prst="rect">
                              <a:avLst/>
                            </a:prstGeom>
                            <a:noFill/>
                            <a:ln w="6350">
                              <a:noFill/>
                            </a:ln>
                          </wps:spPr>
                          <wps:txbx>
                            <w:txbxContent>
                              <w:p w14:paraId="715153C4" w14:textId="159E17FD" w:rsidR="00153DA2" w:rsidRPr="00CE3D14" w:rsidRDefault="00153DA2" w:rsidP="00153DA2">
                                <w:pPr>
                                  <w:rPr>
                                    <w:color w:val="4472C4" w:themeColor="accent1"/>
                                    <w:sz w:val="24"/>
                                    <w:szCs w:val="24"/>
                                    <w:lang w:val="en-IN"/>
                                  </w:rPr>
                                </w:pPr>
                              </w:p>
                              <w:p w14:paraId="48576262" w14:textId="041B6226" w:rsidR="00923318" w:rsidRPr="00CE3D14" w:rsidRDefault="00923318" w:rsidP="00153DA2">
                                <w:pPr>
                                  <w:rPr>
                                    <w:color w:val="4472C4" w:themeColor="accent1"/>
                                    <w:sz w:val="24"/>
                                    <w:szCs w:val="24"/>
                                    <w:lang w:val="en-IN"/>
                                  </w:rPr>
                                </w:pPr>
                                <w:r w:rsidRPr="00CE3D14">
                                  <w:rPr>
                                    <w:color w:val="4472C4" w:themeColor="accent1"/>
                                    <w:sz w:val="24"/>
                                    <w:szCs w:val="24"/>
                                    <w:lang w:val="en-IN"/>
                                  </w:rPr>
                                  <w:t xml:space="preserve">Shashank </w:t>
                                </w:r>
                                <w:r w:rsidR="00DC4092">
                                  <w:rPr>
                                    <w:color w:val="4472C4" w:themeColor="accent1"/>
                                    <w:sz w:val="24"/>
                                    <w:szCs w:val="24"/>
                                    <w:lang w:val="en-IN"/>
                                  </w:rPr>
                                  <w:t>S</w:t>
                                </w:r>
                                <w:r w:rsidRPr="00CE3D14">
                                  <w:rPr>
                                    <w:color w:val="4472C4" w:themeColor="accent1"/>
                                    <w:sz w:val="24"/>
                                    <w:szCs w:val="24"/>
                                    <w:lang w:val="en-IN"/>
                                  </w:rPr>
                                  <w:t>hekhar-2176101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D4E228" id="Text Box 9" o:spid="_x0000_s1028" type="#_x0000_t202" style="position:absolute;margin-left:575.1pt;margin-top:122.9pt;width:245.45pt;height:118.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" filled="f" stroked="f" strokeweight=".5pt">
                    <v:textbox>
                      <w:txbxContent>
                        <w:p w14:paraId="715153C4" w14:textId="159E17FD" w:rsidR="00153DA2" w:rsidRPr="00CE3D14" w:rsidRDefault="00153DA2" w:rsidP="00153DA2">
                          <w:pPr>
                            <w:rPr>
                              <w:color w:val="4472C4" w:themeColor="accent1"/>
                              <w:sz w:val="24"/>
                              <w:szCs w:val="24"/>
                              <w:lang w:val="en-IN"/>
                            </w:rPr>
                          </w:pPr>
                        </w:p>
                        <w:p w14:paraId="48576262" w14:textId="041B6226" w:rsidR="00923318" w:rsidRPr="00CE3D14" w:rsidRDefault="00923318" w:rsidP="00153DA2">
                          <w:pPr>
                            <w:rPr>
                              <w:color w:val="4472C4" w:themeColor="accent1"/>
                              <w:sz w:val="24"/>
                              <w:szCs w:val="24"/>
                              <w:lang w:val="en-IN"/>
                            </w:rPr>
                          </w:pPr>
                          <w:r w:rsidRPr="00CE3D14">
                            <w:rPr>
                              <w:color w:val="4472C4" w:themeColor="accent1"/>
                              <w:sz w:val="24"/>
                              <w:szCs w:val="24"/>
                              <w:lang w:val="en-IN"/>
                            </w:rPr>
                            <w:t xml:space="preserve">Shashank </w:t>
                          </w:r>
                          <w:r w:rsidR="00DC4092">
                            <w:rPr>
                              <w:color w:val="4472C4" w:themeColor="accent1"/>
                              <w:sz w:val="24"/>
                              <w:szCs w:val="24"/>
                              <w:lang w:val="en-IN"/>
                            </w:rPr>
                            <w:t>S</w:t>
                          </w:r>
                          <w:r w:rsidRPr="00CE3D14">
                            <w:rPr>
                              <w:color w:val="4472C4" w:themeColor="accent1"/>
                              <w:sz w:val="24"/>
                              <w:szCs w:val="24"/>
                              <w:lang w:val="en-IN"/>
                            </w:rPr>
                            <w:t>hekhar-2176101</w:t>
                          </w:r>
                        </w:p>
                      </w:txbxContent>
                    </v:textbox>
                  </v:shape>
                </w:pict>
              </mc:Fallback>
            </mc:AlternateContent>
          </w:r>
          <w:r>
            <w:rPr>
              <w:noProof/>
              <w:color w:val="4472C4" w:themeColor="accent1"/>
            </w:rPr>
            <mc:AlternateContent>
              <mc:Choice Requires="wps">
                <w:drawing>
                  <wp:anchor distT="0" distB="0" distL="114300" distR="114300" simplePos="0" relativeHeight="251668480" behindDoc="0" locked="0" layoutInCell="1" allowOverlap="1" wp14:anchorId="05D40B48" wp14:editId="6CD2F8D5">
                    <wp:simplePos x="0" y="0"/>
                    <wp:positionH relativeFrom="column">
                      <wp:posOffset>-463550</wp:posOffset>
                    </wp:positionH>
                    <wp:positionV relativeFrom="paragraph">
                      <wp:posOffset>1802765</wp:posOffset>
                    </wp:positionV>
                    <wp:extent cx="1771650" cy="2921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71650" cy="292100"/>
                            </a:xfrm>
                            <a:prstGeom prst="rect">
                              <a:avLst/>
                            </a:prstGeom>
                            <a:noFill/>
                            <a:ln w="6350">
                              <a:noFill/>
                            </a:ln>
                          </wps:spPr>
                          <wps:txbx>
                            <w:txbxContent>
                              <w:p w14:paraId="0A46F1CA" w14:textId="4B2BC19A" w:rsidR="00153DA2" w:rsidRPr="00153DA2" w:rsidRDefault="00153DA2">
                                <w:pPr>
                                  <w:rPr>
                                    <w:color w:val="4472C4" w:themeColor="accent1"/>
                                    <w:sz w:val="24"/>
                                    <w:szCs w:val="24"/>
                                    <w:lang w:val="en-IN"/>
                                  </w:rPr>
                                </w:pPr>
                                <w:r w:rsidRPr="00153DA2">
                                  <w:rPr>
                                    <w:color w:val="4472C4" w:themeColor="accent1"/>
                                    <w:sz w:val="24"/>
                                    <w:szCs w:val="24"/>
                                    <w:lang w:val="en-IN"/>
                                  </w:rPr>
                                  <w:t xml:space="preserve">Prof. Neeraj Nayan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D40B48" id="Text Box 4" o:spid="_x0000_s1029" type="#_x0000_t202" style="position:absolute;margin-left:-36.5pt;margin-top:141.95pt;width:139.5pt;height:2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" filled="f" stroked="f" strokeweight=".5pt">
                    <v:textbox>
                      <w:txbxContent>
                        <w:p w14:paraId="0A46F1CA" w14:textId="4B2BC19A" w:rsidR="00153DA2" w:rsidRPr="00153DA2" w:rsidRDefault="00153DA2">
                          <w:pPr>
                            <w:rPr>
                              <w:color w:val="4472C4" w:themeColor="accent1"/>
                              <w:sz w:val="24"/>
                              <w:szCs w:val="24"/>
                              <w:lang w:val="en-IN"/>
                            </w:rPr>
                          </w:pPr>
                          <w:r w:rsidRPr="00153DA2">
                            <w:rPr>
                              <w:color w:val="4472C4" w:themeColor="accent1"/>
                              <w:sz w:val="24"/>
                              <w:szCs w:val="24"/>
                              <w:lang w:val="en-IN"/>
                            </w:rPr>
                            <w:t xml:space="preserve">Prof. Neeraj Nayan </w:t>
                          </w:r>
                        </w:p>
                      </w:txbxContent>
                    </v:textbox>
                  </v:shape>
                </w:pict>
              </mc:Fallback>
            </mc:AlternateContent>
          </w:r>
          <w:r w:rsidR="00FC0CF6">
            <w:rPr>
              <w:noProof/>
            </w:rPr>
            <w:drawing>
              <wp:anchor distT="0" distB="0" distL="114300" distR="114300" simplePos="0" relativeHeight="251660288" behindDoc="0" locked="0" layoutInCell="1" allowOverlap="1" wp14:anchorId="03764FE6" wp14:editId="4B6F2E7C">
                <wp:simplePos x="0" y="0"/>
                <wp:positionH relativeFrom="margin">
                  <wp:align>center</wp:align>
                </wp:positionH>
                <wp:positionV relativeFrom="paragraph">
                  <wp:posOffset>153614</wp:posOffset>
                </wp:positionV>
                <wp:extent cx="1364897" cy="1285592"/>
                <wp:effectExtent l="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1364897" cy="1285592"/>
                        </a:xfrm>
                        <a:prstGeom prst="rect">
                          <a:avLst/>
                        </a:prstGeom>
                      </pic:spPr>
                    </pic:pic>
                  </a:graphicData>
                </a:graphic>
                <wp14:sizeRelH relativeFrom="margin">
                  <wp14:pctWidth>0</wp14:pctWidth>
                </wp14:sizeRelH>
                <wp14:sizeRelV relativeFrom="margin">
                  <wp14:pctHeight>0</wp14:pctHeight>
                </wp14:sizeRelV>
              </wp:anchor>
            </w:drawing>
          </w:r>
          <w:r w:rsidR="00FC0CF6">
            <w:br w:type="page"/>
          </w:r>
        </w:p>
      </w:sdtContent>
    </w:sdt>
    <w:p w14:paraId="04492163" w14:textId="2D7AF457" w:rsidR="00DE28D6" w:rsidRDefault="00DE28D6" w:rsidP="008F4A29">
      <w:pPr>
        <w:contextualSpacing/>
        <w:jc w:val="center"/>
        <w:rPr>
          <w:b/>
          <w:sz w:val="32"/>
          <w:szCs w:val="32"/>
        </w:rPr>
      </w:pPr>
      <w:r>
        <w:rPr>
          <w:b/>
          <w:noProof/>
          <w:sz w:val="32"/>
          <w:szCs w:val="32"/>
        </w:rPr>
        <w:lastRenderedPageBreak/>
        <mc:AlternateContent>
          <mc:Choice Requires="wps">
            <w:drawing>
              <wp:anchor distT="0" distB="0" distL="114300" distR="114300" simplePos="0" relativeHeight="251661312" behindDoc="0" locked="0" layoutInCell="1" allowOverlap="1" wp14:anchorId="60FC7622" wp14:editId="2E80A5B0">
                <wp:simplePos x="0" y="0"/>
                <wp:positionH relativeFrom="margin">
                  <wp:align>center</wp:align>
                </wp:positionH>
                <wp:positionV relativeFrom="paragraph">
                  <wp:posOffset>-222250</wp:posOffset>
                </wp:positionV>
                <wp:extent cx="2387600" cy="45085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2387600" cy="450850"/>
                        </a:xfrm>
                        <a:prstGeom prst="rect">
                          <a:avLst/>
                        </a:prstGeom>
                        <a:noFill/>
                        <a:ln w="6350">
                          <a:noFill/>
                        </a:ln>
                      </wps:spPr>
                      <wps:txbx>
                        <w:txbxContent>
                          <w:p w14:paraId="060691FE" w14:textId="72C16747" w:rsidR="00DE28D6" w:rsidRPr="00DE28D6" w:rsidRDefault="00DE28D6">
                            <w:pPr>
                              <w:rPr>
                                <w:b/>
                                <w:bCs/>
                                <w:sz w:val="32"/>
                                <w:szCs w:val="32"/>
                                <w:u w:val="single"/>
                                <w:lang w:val="en-IN"/>
                              </w:rPr>
                            </w:pPr>
                            <w:r w:rsidRPr="00DE28D6">
                              <w:rPr>
                                <w:b/>
                                <w:bCs/>
                                <w:sz w:val="32"/>
                                <w:szCs w:val="32"/>
                                <w:u w:val="single"/>
                                <w:lang w:val="en-IN"/>
                              </w:rPr>
                              <w:t>ACKNOWLEDGMENT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FC7622" id="Text Box 2" o:spid="_x0000_s1030" type="#_x0000_t202" style="position:absolute;left:0;text-align:left;margin-left:0;margin-top:-17.5pt;width:188pt;height:35.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" filled="f" stroked="f" strokeweight=".5pt">
                <v:textbox>
                  <w:txbxContent>
                    <w:p w14:paraId="060691FE" w14:textId="72C16747" w:rsidR="00DE28D6" w:rsidRPr="00DE28D6" w:rsidRDefault="00DE28D6">
                      <w:pPr>
                        <w:rPr>
                          <w:b/>
                          <w:bCs/>
                          <w:sz w:val="32"/>
                          <w:szCs w:val="32"/>
                          <w:u w:val="single"/>
                          <w:lang w:val="en-IN"/>
                        </w:rPr>
                      </w:pPr>
                      <w:r w:rsidRPr="00DE28D6">
                        <w:rPr>
                          <w:b/>
                          <w:bCs/>
                          <w:sz w:val="32"/>
                          <w:szCs w:val="32"/>
                          <w:u w:val="single"/>
                          <w:lang w:val="en-IN"/>
                        </w:rPr>
                        <w:t>ACKNOWLEDGMENT</w:t>
                      </w:r>
                    </w:p>
                  </w:txbxContent>
                </v:textbox>
                <w10:wrap anchorx="margin"/>
              </v:shape>
            </w:pict>
          </mc:Fallback>
        </mc:AlternateContent>
      </w:r>
    </w:p>
    <w:p w14:paraId="7EC2249D" w14:textId="77777777" w:rsidR="003C293D" w:rsidRDefault="003C293D" w:rsidP="003C293D">
      <w:pPr>
        <w:spacing w:after="414" w:line="357" w:lineRule="auto"/>
        <w:ind w:left="-15" w:right="46"/>
        <w:rPr>
          <w:sz w:val="28"/>
          <w:szCs w:val="28"/>
        </w:rPr>
      </w:pPr>
    </w:p>
    <w:p w14:paraId="626DC88E" w14:textId="60C80F7C" w:rsidR="00363D61" w:rsidRDefault="00363D61" w:rsidP="00363D61">
      <w:pPr>
        <w:rPr>
          <w:sz w:val="32"/>
          <w:szCs w:val="32"/>
        </w:rPr>
      </w:pPr>
      <w:r w:rsidRPr="00363D61">
        <w:rPr>
          <w:sz w:val="32"/>
          <w:szCs w:val="32"/>
        </w:rPr>
        <w:t xml:space="preserve">We want to offer our thanks and appreciation to every one of the individuals who gave us the likelihood to finish this report. Exceptional thanks are because of </w:t>
      </w:r>
      <w:r>
        <w:rPr>
          <w:sz w:val="32"/>
          <w:szCs w:val="32"/>
        </w:rPr>
        <w:t>our</w:t>
      </w:r>
      <w:r w:rsidRPr="00363D61">
        <w:rPr>
          <w:sz w:val="32"/>
          <w:szCs w:val="32"/>
        </w:rPr>
        <w:t xml:space="preserve"> </w:t>
      </w:r>
      <w:r w:rsidR="00153DA2">
        <w:rPr>
          <w:sz w:val="32"/>
          <w:szCs w:val="32"/>
        </w:rPr>
        <w:t xml:space="preserve">Prof </w:t>
      </w:r>
      <w:r w:rsidRPr="00363D61">
        <w:rPr>
          <w:sz w:val="32"/>
          <w:szCs w:val="32"/>
          <w:u w:val="single"/>
        </w:rPr>
        <w:t>Mr. Neeraj Nayan</w:t>
      </w:r>
      <w:r w:rsidRPr="00363D61">
        <w:rPr>
          <w:sz w:val="32"/>
          <w:szCs w:val="32"/>
        </w:rPr>
        <w:t xml:space="preserve"> whose help, invigorating ideas</w:t>
      </w:r>
      <w:r w:rsidR="000138A1">
        <w:rPr>
          <w:sz w:val="32"/>
          <w:szCs w:val="32"/>
        </w:rPr>
        <w:t>,</w:t>
      </w:r>
      <w:r w:rsidRPr="00363D61">
        <w:rPr>
          <w:sz w:val="32"/>
          <w:szCs w:val="32"/>
        </w:rPr>
        <w:t xml:space="preserve"> and consolation assisted us. we likewise earnestly a debt of gratitude is </w:t>
      </w:r>
      <w:r w:rsidR="000138A1">
        <w:rPr>
          <w:sz w:val="32"/>
          <w:szCs w:val="32"/>
        </w:rPr>
        <w:t>for</w:t>
      </w:r>
      <w:r w:rsidRPr="00363D61">
        <w:rPr>
          <w:sz w:val="32"/>
          <w:szCs w:val="32"/>
        </w:rPr>
        <w:t xml:space="preserve"> the time spent editing and adjusting our many errors.</w:t>
      </w:r>
    </w:p>
    <w:p w14:paraId="3FF284C9" w14:textId="77777777" w:rsidR="00363D61" w:rsidRPr="00363D61" w:rsidRDefault="00363D61" w:rsidP="00363D61">
      <w:pPr>
        <w:rPr>
          <w:sz w:val="32"/>
          <w:szCs w:val="32"/>
        </w:rPr>
      </w:pPr>
    </w:p>
    <w:p w14:paraId="03E072DD" w14:textId="052A44B0" w:rsidR="00DE28D6" w:rsidRPr="003C293D" w:rsidRDefault="00363D61" w:rsidP="00363D61">
      <w:pPr>
        <w:rPr>
          <w:b/>
          <w:sz w:val="36"/>
          <w:szCs w:val="36"/>
        </w:rPr>
      </w:pPr>
      <w:r w:rsidRPr="00363D61">
        <w:rPr>
          <w:sz w:val="32"/>
          <w:szCs w:val="32"/>
        </w:rPr>
        <w:t xml:space="preserve">An abundance of thanks </w:t>
      </w:r>
      <w:r w:rsidR="00F30E42" w:rsidRPr="00363D61">
        <w:rPr>
          <w:sz w:val="32"/>
          <w:szCs w:val="32"/>
        </w:rPr>
        <w:t>goes</w:t>
      </w:r>
      <w:r w:rsidRPr="00363D61">
        <w:rPr>
          <w:sz w:val="32"/>
          <w:szCs w:val="32"/>
        </w:rPr>
        <w:t xml:space="preserve"> to the entire group who have given their full exertion in directing the group in accomplishing the objective just as their support to keep up with our advancement in track. My significant gratitude goes to all colleagues, particularly to my companions for investing their energy in aiding and giving help at whatever point we want it in creating</w:t>
      </w:r>
      <w:r>
        <w:rPr>
          <w:sz w:val="32"/>
          <w:szCs w:val="32"/>
        </w:rPr>
        <w:t xml:space="preserve"> our</w:t>
      </w:r>
      <w:r w:rsidRPr="00363D61">
        <w:rPr>
          <w:sz w:val="32"/>
          <w:szCs w:val="32"/>
        </w:rPr>
        <w:t xml:space="preserve"> </w:t>
      </w:r>
      <w:r>
        <w:rPr>
          <w:sz w:val="32"/>
          <w:szCs w:val="32"/>
        </w:rPr>
        <w:t>report</w:t>
      </w:r>
      <w:r w:rsidRPr="00363D61">
        <w:rPr>
          <w:sz w:val="32"/>
          <w:szCs w:val="32"/>
        </w:rPr>
        <w:t>.</w:t>
      </w:r>
      <w:r w:rsidR="00DE28D6" w:rsidRPr="003C293D">
        <w:rPr>
          <w:b/>
          <w:sz w:val="36"/>
          <w:szCs w:val="36"/>
        </w:rPr>
        <w:br w:type="page"/>
      </w:r>
    </w:p>
    <w:p w14:paraId="177BFFE5" w14:textId="11181D58" w:rsidR="003C293D" w:rsidRDefault="003D5B2E" w:rsidP="008F4A29">
      <w:pPr>
        <w:contextualSpacing/>
        <w:jc w:val="center"/>
        <w:rPr>
          <w:b/>
          <w:sz w:val="32"/>
          <w:szCs w:val="32"/>
        </w:rPr>
      </w:pPr>
      <w:r>
        <w:rPr>
          <w:b/>
          <w:noProof/>
          <w:sz w:val="32"/>
          <w:szCs w:val="32"/>
        </w:rPr>
        <w:lastRenderedPageBreak/>
        <mc:AlternateContent>
          <mc:Choice Requires="wps">
            <w:drawing>
              <wp:anchor distT="0" distB="0" distL="114300" distR="114300" simplePos="0" relativeHeight="251665408" behindDoc="0" locked="0" layoutInCell="1" allowOverlap="1" wp14:anchorId="652A7057" wp14:editId="3938B174">
                <wp:simplePos x="0" y="0"/>
                <wp:positionH relativeFrom="margin">
                  <wp:align>center</wp:align>
                </wp:positionH>
                <wp:positionV relativeFrom="paragraph">
                  <wp:posOffset>-208676</wp:posOffset>
                </wp:positionV>
                <wp:extent cx="2571184" cy="488888"/>
                <wp:effectExtent l="0" t="0" r="0" b="6985"/>
                <wp:wrapNone/>
                <wp:docPr id="7" name="Text Box 7"/>
                <wp:cNvGraphicFramePr/>
                <a:graphic xmlns:a="http://schemas.openxmlformats.org/drawingml/2006/main">
                  <a:graphicData uri="http://schemas.microsoft.com/office/word/2010/wordprocessingShape">
                    <wps:wsp>
                      <wps:cNvSpPr txBox="1"/>
                      <wps:spPr>
                        <a:xfrm>
                          <a:off x="0" y="0"/>
                          <a:ext cx="2571184" cy="488888"/>
                        </a:xfrm>
                        <a:prstGeom prst="rect">
                          <a:avLst/>
                        </a:prstGeom>
                        <a:noFill/>
                        <a:ln w="6350">
                          <a:noFill/>
                        </a:ln>
                      </wps:spPr>
                      <wps:txbx>
                        <w:txbxContent>
                          <w:p w14:paraId="5A30B45F" w14:textId="1FC3D906" w:rsidR="003D5B2E" w:rsidRPr="003D5B2E" w:rsidRDefault="003D5B2E">
                            <w:pPr>
                              <w:rPr>
                                <w:b/>
                                <w:bCs/>
                                <w:sz w:val="36"/>
                                <w:szCs w:val="36"/>
                                <w:lang w:val="en-IN"/>
                              </w:rPr>
                            </w:pPr>
                            <w:r w:rsidRPr="003D5B2E">
                              <w:rPr>
                                <w:b/>
                                <w:bCs/>
                                <w:sz w:val="36"/>
                                <w:szCs w:val="36"/>
                                <w:lang w:val="en-IN"/>
                              </w:rPr>
                              <w:t>TABLE OF 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A7057" id="Text Box 7" o:spid="_x0000_s1031" type="#_x0000_t202" style="position:absolute;left:0;text-align:left;margin-left:0;margin-top:-16.45pt;width:202.45pt;height:38.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" filled="f" stroked="f" strokeweight=".5pt">
                <v:textbox>
                  <w:txbxContent>
                    <w:p w14:paraId="5A30B45F" w14:textId="1FC3D906" w:rsidR="003D5B2E" w:rsidRPr="003D5B2E" w:rsidRDefault="003D5B2E">
                      <w:pPr>
                        <w:rPr>
                          <w:b/>
                          <w:bCs/>
                          <w:sz w:val="36"/>
                          <w:szCs w:val="36"/>
                          <w:lang w:val="en-IN"/>
                        </w:rPr>
                      </w:pPr>
                      <w:r w:rsidRPr="003D5B2E">
                        <w:rPr>
                          <w:b/>
                          <w:bCs/>
                          <w:sz w:val="36"/>
                          <w:szCs w:val="36"/>
                          <w:lang w:val="en-IN"/>
                        </w:rPr>
                        <w:t>TABLE OF CONTENT</w:t>
                      </w:r>
                    </w:p>
                  </w:txbxContent>
                </v:textbox>
                <w10:wrap anchorx="margin"/>
              </v:shape>
            </w:pict>
          </mc:Fallback>
        </mc:AlternateContent>
      </w:r>
    </w:p>
    <w:p w14:paraId="4600BACF" w14:textId="77777777" w:rsidR="003D5B2E" w:rsidRDefault="003D5B2E">
      <w:pPr>
        <w:rPr>
          <w:b/>
          <w:sz w:val="32"/>
          <w:szCs w:val="32"/>
        </w:rPr>
      </w:pPr>
    </w:p>
    <w:p w14:paraId="4221E822" w14:textId="77777777" w:rsidR="003D5B2E" w:rsidRDefault="003D5B2E">
      <w:pPr>
        <w:rPr>
          <w:b/>
          <w:sz w:val="32"/>
          <w:szCs w:val="32"/>
        </w:rPr>
      </w:pPr>
    </w:p>
    <w:p w14:paraId="6C26A78C" w14:textId="68B13E1A" w:rsidR="00CA1069" w:rsidRDefault="003D5B2E" w:rsidP="00CA1069">
      <w:pPr>
        <w:pStyle w:val="ListParagraph"/>
        <w:numPr>
          <w:ilvl w:val="0"/>
          <w:numId w:val="5"/>
        </w:numPr>
        <w:jc w:val="both"/>
        <w:rPr>
          <w:bCs/>
          <w:sz w:val="36"/>
          <w:szCs w:val="36"/>
        </w:rPr>
      </w:pPr>
      <w:r w:rsidRPr="00E44ABD">
        <w:rPr>
          <w:bCs/>
          <w:sz w:val="32"/>
          <w:szCs w:val="32"/>
        </w:rPr>
        <w:t>Abstract &amp; introductio</w:t>
      </w:r>
      <w:r w:rsidR="00A74053">
        <w:rPr>
          <w:bCs/>
          <w:sz w:val="32"/>
          <w:szCs w:val="32"/>
        </w:rPr>
        <w:t xml:space="preserve">n---------------------------------------------------------------------- </w:t>
      </w:r>
      <w:r w:rsidR="00E44ABD" w:rsidRPr="00E44ABD">
        <w:rPr>
          <w:bCs/>
          <w:sz w:val="36"/>
          <w:szCs w:val="36"/>
        </w:rPr>
        <w:t>3-4</w:t>
      </w:r>
    </w:p>
    <w:p w14:paraId="72A849DA" w14:textId="77777777" w:rsidR="00CA1069" w:rsidRPr="00CA1069" w:rsidRDefault="00CA1069" w:rsidP="00CA1069">
      <w:pPr>
        <w:pStyle w:val="ListParagraph"/>
        <w:jc w:val="both"/>
        <w:rPr>
          <w:bCs/>
          <w:sz w:val="36"/>
          <w:szCs w:val="36"/>
        </w:rPr>
      </w:pPr>
    </w:p>
    <w:p w14:paraId="0DBAEC15" w14:textId="5CA2C171" w:rsidR="00CA1069" w:rsidRDefault="003D5B2E" w:rsidP="00CA1069">
      <w:pPr>
        <w:pStyle w:val="ListParagraph"/>
        <w:numPr>
          <w:ilvl w:val="0"/>
          <w:numId w:val="5"/>
        </w:numPr>
        <w:jc w:val="both"/>
        <w:rPr>
          <w:bCs/>
          <w:sz w:val="32"/>
          <w:szCs w:val="32"/>
        </w:rPr>
      </w:pPr>
      <w:r w:rsidRPr="00E44ABD">
        <w:rPr>
          <w:bCs/>
          <w:sz w:val="32"/>
          <w:szCs w:val="32"/>
        </w:rPr>
        <w:t>Data and methodology</w:t>
      </w:r>
      <w:r w:rsidR="00A74053">
        <w:rPr>
          <w:bCs/>
          <w:sz w:val="32"/>
          <w:szCs w:val="32"/>
        </w:rPr>
        <w:t xml:space="preserve">----------------------------------------------------------------------- </w:t>
      </w:r>
      <w:r w:rsidR="00E44ABD" w:rsidRPr="00E44ABD">
        <w:rPr>
          <w:bCs/>
          <w:sz w:val="32"/>
          <w:szCs w:val="32"/>
        </w:rPr>
        <w:t>5</w:t>
      </w:r>
      <w:r w:rsidR="00CA1069">
        <w:rPr>
          <w:bCs/>
          <w:sz w:val="32"/>
          <w:szCs w:val="32"/>
        </w:rPr>
        <w:t xml:space="preserve">-8 </w:t>
      </w:r>
    </w:p>
    <w:p w14:paraId="6AE3EFEE" w14:textId="77777777" w:rsidR="00CA1069" w:rsidRPr="00CA1069" w:rsidRDefault="00CA1069" w:rsidP="00CA1069">
      <w:pPr>
        <w:pStyle w:val="ListParagraph"/>
        <w:jc w:val="both"/>
        <w:rPr>
          <w:bCs/>
          <w:sz w:val="32"/>
          <w:szCs w:val="32"/>
        </w:rPr>
      </w:pPr>
    </w:p>
    <w:p w14:paraId="2C9A0206" w14:textId="3111D7F1" w:rsidR="00CA1069" w:rsidRPr="00CA1069" w:rsidRDefault="00CA6459" w:rsidP="00CA1069">
      <w:pPr>
        <w:pStyle w:val="ListParagraph"/>
        <w:numPr>
          <w:ilvl w:val="0"/>
          <w:numId w:val="5"/>
        </w:numPr>
        <w:autoSpaceDE w:val="0"/>
        <w:autoSpaceDN w:val="0"/>
        <w:adjustRightInd w:val="0"/>
        <w:spacing w:line="480" w:lineRule="auto"/>
        <w:jc w:val="both"/>
        <w:rPr>
          <w:rFonts w:ascii="Times New Roman" w:hAnsi="Times New Roman"/>
          <w:sz w:val="32"/>
          <w:szCs w:val="32"/>
          <w:lang w:val="en-US"/>
        </w:rPr>
      </w:pPr>
      <w:bookmarkStart w:id="0" w:name="_Hlk94001719"/>
      <w:r w:rsidRPr="00E44ABD">
        <w:rPr>
          <w:rFonts w:ascii="Times New Roman" w:hAnsi="Times New Roman"/>
          <w:sz w:val="32"/>
          <w:szCs w:val="32"/>
          <w:lang w:val="en-US"/>
        </w:rPr>
        <w:t>Results and Discussion</w:t>
      </w:r>
      <w:bookmarkEnd w:id="0"/>
      <w:r w:rsidR="00A74053">
        <w:rPr>
          <w:rFonts w:ascii="Times New Roman" w:hAnsi="Times New Roman"/>
          <w:sz w:val="32"/>
          <w:szCs w:val="32"/>
          <w:lang w:val="en-US"/>
        </w:rPr>
        <w:t>------------------------------------------------------------------</w:t>
      </w:r>
      <w:r w:rsidR="00E44ABD" w:rsidRPr="00E44ABD">
        <w:rPr>
          <w:rFonts w:ascii="Times New Roman" w:hAnsi="Times New Roman"/>
          <w:sz w:val="32"/>
          <w:szCs w:val="32"/>
          <w:lang w:val="en-US"/>
        </w:rPr>
        <w:t xml:space="preserve"> 9-13</w:t>
      </w:r>
    </w:p>
    <w:p w14:paraId="3050BF39" w14:textId="46168438" w:rsidR="00CA1069" w:rsidRPr="00CA1069" w:rsidRDefault="00DA0A95" w:rsidP="00CA1069">
      <w:pPr>
        <w:pStyle w:val="ListParagraph"/>
        <w:numPr>
          <w:ilvl w:val="0"/>
          <w:numId w:val="5"/>
        </w:numPr>
        <w:autoSpaceDE w:val="0"/>
        <w:autoSpaceDN w:val="0"/>
        <w:adjustRightInd w:val="0"/>
        <w:spacing w:line="480" w:lineRule="auto"/>
        <w:jc w:val="both"/>
        <w:rPr>
          <w:rFonts w:ascii="Times New Roman" w:hAnsi="Times New Roman"/>
          <w:sz w:val="32"/>
          <w:szCs w:val="32"/>
          <w:lang w:val="en-US"/>
        </w:rPr>
      </w:pPr>
      <w:r w:rsidRPr="00E44ABD">
        <w:rPr>
          <w:rFonts w:ascii="Times New Roman" w:hAnsi="Times New Roman"/>
          <w:sz w:val="32"/>
          <w:szCs w:val="32"/>
          <w:lang w:val="en-US"/>
        </w:rPr>
        <w:t>Debt Ratio</w:t>
      </w:r>
      <w:r w:rsidR="00A74053">
        <w:rPr>
          <w:rFonts w:ascii="Times New Roman" w:hAnsi="Times New Roman"/>
          <w:sz w:val="32"/>
          <w:szCs w:val="32"/>
          <w:lang w:val="en-US"/>
        </w:rPr>
        <w:t>---------------------------------------------------------------------------------</w:t>
      </w:r>
      <w:r w:rsidR="00E44ABD" w:rsidRPr="00E44ABD">
        <w:rPr>
          <w:rFonts w:ascii="Times New Roman" w:hAnsi="Times New Roman"/>
          <w:sz w:val="32"/>
          <w:szCs w:val="32"/>
          <w:lang w:val="en-US"/>
        </w:rPr>
        <w:t>13-1</w:t>
      </w:r>
      <w:r w:rsidR="00CA1069">
        <w:rPr>
          <w:rFonts w:ascii="Times New Roman" w:hAnsi="Times New Roman"/>
          <w:sz w:val="32"/>
          <w:szCs w:val="32"/>
          <w:lang w:val="en-US"/>
        </w:rPr>
        <w:t>4</w:t>
      </w:r>
    </w:p>
    <w:p w14:paraId="026BD90E" w14:textId="403642A5" w:rsidR="00CA1069" w:rsidRPr="00CA1069" w:rsidRDefault="00E44ABD" w:rsidP="00CA1069">
      <w:pPr>
        <w:pStyle w:val="ListParagraph"/>
        <w:numPr>
          <w:ilvl w:val="0"/>
          <w:numId w:val="5"/>
        </w:numPr>
        <w:autoSpaceDE w:val="0"/>
        <w:autoSpaceDN w:val="0"/>
        <w:adjustRightInd w:val="0"/>
        <w:spacing w:line="480" w:lineRule="auto"/>
        <w:jc w:val="both"/>
        <w:rPr>
          <w:rFonts w:ascii="Times New Roman" w:hAnsi="Times New Roman"/>
          <w:sz w:val="28"/>
          <w:szCs w:val="28"/>
          <w:lang w:val="en-US"/>
        </w:rPr>
      </w:pPr>
      <w:r w:rsidRPr="00E44ABD">
        <w:rPr>
          <w:sz w:val="32"/>
          <w:szCs w:val="32"/>
        </w:rPr>
        <w:t>Profitability Ratios</w:t>
      </w:r>
      <w:r w:rsidR="00A74053">
        <w:rPr>
          <w:sz w:val="32"/>
          <w:szCs w:val="32"/>
        </w:rPr>
        <w:t xml:space="preserve">------------------------------------------------------------------------------ </w:t>
      </w:r>
      <w:r w:rsidRPr="00E44ABD">
        <w:rPr>
          <w:sz w:val="32"/>
          <w:szCs w:val="32"/>
        </w:rPr>
        <w:t>14-16</w:t>
      </w:r>
    </w:p>
    <w:p w14:paraId="6416ADA2" w14:textId="0B238799" w:rsidR="00E44ABD" w:rsidRPr="00E44ABD" w:rsidRDefault="00E44ABD" w:rsidP="00A74053">
      <w:pPr>
        <w:pStyle w:val="ListParagraph"/>
        <w:numPr>
          <w:ilvl w:val="0"/>
          <w:numId w:val="5"/>
        </w:numPr>
        <w:autoSpaceDE w:val="0"/>
        <w:autoSpaceDN w:val="0"/>
        <w:adjustRightInd w:val="0"/>
        <w:spacing w:line="480" w:lineRule="auto"/>
        <w:jc w:val="both"/>
        <w:rPr>
          <w:rFonts w:ascii="Times New Roman" w:hAnsi="Times New Roman"/>
          <w:sz w:val="28"/>
          <w:szCs w:val="28"/>
          <w:lang w:val="en-US"/>
        </w:rPr>
      </w:pPr>
      <w:r w:rsidRPr="00E44ABD">
        <w:rPr>
          <w:sz w:val="32"/>
          <w:szCs w:val="32"/>
        </w:rPr>
        <w:t>Conclusion</w:t>
      </w:r>
      <w:r w:rsidR="00A74053">
        <w:rPr>
          <w:sz w:val="32"/>
          <w:szCs w:val="32"/>
        </w:rPr>
        <w:t>----------------------------------------------------------------------------------------</w:t>
      </w:r>
      <w:r w:rsidRPr="00E44ABD">
        <w:rPr>
          <w:sz w:val="32"/>
          <w:szCs w:val="32"/>
        </w:rPr>
        <w:t xml:space="preserve"> 17-19</w:t>
      </w:r>
    </w:p>
    <w:p w14:paraId="490F2B5F" w14:textId="77777777" w:rsidR="00E44ABD" w:rsidRPr="00E44ABD" w:rsidRDefault="00E44ABD" w:rsidP="00A74053">
      <w:pPr>
        <w:pStyle w:val="ListParagraph"/>
        <w:autoSpaceDE w:val="0"/>
        <w:autoSpaceDN w:val="0"/>
        <w:adjustRightInd w:val="0"/>
        <w:spacing w:line="480" w:lineRule="auto"/>
        <w:jc w:val="both"/>
        <w:rPr>
          <w:rFonts w:ascii="Times New Roman" w:hAnsi="Times New Roman"/>
          <w:sz w:val="24"/>
          <w:szCs w:val="24"/>
          <w:lang w:val="en-US"/>
        </w:rPr>
      </w:pPr>
    </w:p>
    <w:p w14:paraId="73BDE7A9" w14:textId="77777777" w:rsidR="00DA0A95" w:rsidRPr="00DA0A95" w:rsidRDefault="00DA0A95" w:rsidP="00E44ABD">
      <w:pPr>
        <w:pStyle w:val="ListParagraph"/>
        <w:autoSpaceDE w:val="0"/>
        <w:autoSpaceDN w:val="0"/>
        <w:adjustRightInd w:val="0"/>
        <w:spacing w:line="480" w:lineRule="auto"/>
        <w:jc w:val="both"/>
        <w:rPr>
          <w:rFonts w:ascii="Times New Roman" w:hAnsi="Times New Roman"/>
          <w:sz w:val="28"/>
          <w:szCs w:val="28"/>
          <w:lang w:val="en-US"/>
        </w:rPr>
      </w:pPr>
    </w:p>
    <w:p w14:paraId="35C116A5" w14:textId="6427B5D6" w:rsidR="003C293D" w:rsidRPr="003D5B2E" w:rsidRDefault="003C293D" w:rsidP="003D5B2E">
      <w:pPr>
        <w:pStyle w:val="ListParagraph"/>
        <w:numPr>
          <w:ilvl w:val="0"/>
          <w:numId w:val="4"/>
        </w:numPr>
        <w:rPr>
          <w:bCs/>
          <w:sz w:val="32"/>
          <w:szCs w:val="32"/>
        </w:rPr>
      </w:pPr>
      <w:r w:rsidRPr="003D5B2E">
        <w:rPr>
          <w:bCs/>
          <w:sz w:val="32"/>
          <w:szCs w:val="32"/>
        </w:rPr>
        <w:br w:type="page"/>
      </w:r>
    </w:p>
    <w:p w14:paraId="2FA2A60D" w14:textId="086465F7" w:rsidR="006D44B2" w:rsidRPr="0058533B" w:rsidRDefault="00124C2E" w:rsidP="00633220">
      <w:pPr>
        <w:contextualSpacing/>
        <w:jc w:val="center"/>
        <w:rPr>
          <w:sz w:val="28"/>
          <w:szCs w:val="28"/>
          <w:lang w:val="en-IN"/>
        </w:rPr>
      </w:pPr>
      <w:r>
        <w:rPr>
          <w:b/>
          <w:noProof/>
          <w:sz w:val="36"/>
          <w:szCs w:val="36"/>
        </w:rPr>
        <w:lastRenderedPageBreak/>
        <mc:AlternateContent>
          <mc:Choice Requires="wps">
            <w:drawing>
              <wp:anchor distT="0" distB="0" distL="114300" distR="114300" simplePos="0" relativeHeight="251667456" behindDoc="0" locked="0" layoutInCell="1" allowOverlap="1" wp14:anchorId="223DA741" wp14:editId="165AD7EA">
                <wp:simplePos x="0" y="0"/>
                <wp:positionH relativeFrom="margin">
                  <wp:posOffset>2476500</wp:posOffset>
                </wp:positionH>
                <wp:positionV relativeFrom="paragraph">
                  <wp:posOffset>-387350</wp:posOffset>
                </wp:positionV>
                <wp:extent cx="4095750" cy="387350"/>
                <wp:effectExtent l="0" t="0" r="0" b="0"/>
                <wp:wrapNone/>
                <wp:docPr id="1" name="Text Box 1"/>
                <wp:cNvGraphicFramePr/>
                <a:graphic xmlns:a="http://schemas.openxmlformats.org/drawingml/2006/main">
                  <a:graphicData uri="http://schemas.microsoft.com/office/word/2010/wordprocessingShape">
                    <wps:wsp>
                      <wps:cNvSpPr txBox="1"/>
                      <wps:spPr>
                        <a:xfrm>
                          <a:off x="0" y="0"/>
                          <a:ext cx="4095750" cy="387350"/>
                        </a:xfrm>
                        <a:prstGeom prst="rect">
                          <a:avLst/>
                        </a:prstGeom>
                        <a:noFill/>
                        <a:ln w="6350">
                          <a:noFill/>
                        </a:ln>
                      </wps:spPr>
                      <wps:txbx>
                        <w:txbxContent>
                          <w:p w14:paraId="0D28D5E5" w14:textId="0EA85C39" w:rsidR="00124C2E" w:rsidRPr="003738D1" w:rsidRDefault="00124C2E">
                            <w:pPr>
                              <w:rPr>
                                <w:b/>
                                <w:bCs/>
                                <w:sz w:val="28"/>
                                <w:szCs w:val="28"/>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DA741" id="Text Box 1" o:spid="_x0000_s1032" type="#_x0000_t202" style="position:absolute;left:0;text-align:left;margin-left:195pt;margin-top:-30.5pt;width:322.5pt;height:3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" filled="f" stroked="f" strokeweight=".5pt">
                <v:textbox>
                  <w:txbxContent>
                    <w:p w14:paraId="0D28D5E5" w14:textId="0EA85C39" w:rsidR="00124C2E" w:rsidRPr="003738D1" w:rsidRDefault="00124C2E">
                      <w:pPr>
                        <w:rPr>
                          <w:b/>
                          <w:bCs/>
                          <w:sz w:val="28"/>
                          <w:szCs w:val="28"/>
                          <w:lang w:val="en-IN"/>
                        </w:rPr>
                      </w:pPr>
                    </w:p>
                  </w:txbxContent>
                </v:textbox>
                <w10:wrap anchorx="margin"/>
              </v:shape>
            </w:pict>
          </mc:Fallback>
        </mc:AlternateContent>
      </w:r>
      <w:r w:rsidR="00DF4804" w:rsidRPr="0058533B">
        <w:rPr>
          <w:sz w:val="28"/>
          <w:szCs w:val="28"/>
          <w:lang w:val="en-IN"/>
        </w:rPr>
        <w:t xml:space="preserve"> </w:t>
      </w:r>
    </w:p>
    <w:p w14:paraId="47264BE4" w14:textId="77777777" w:rsidR="003738D1" w:rsidRDefault="003738D1">
      <w:pPr>
        <w:rPr>
          <w:bCs/>
          <w:sz w:val="28"/>
          <w:szCs w:val="28"/>
        </w:rPr>
      </w:pPr>
    </w:p>
    <w:p w14:paraId="52EC5680" w14:textId="4B8D1BCA" w:rsidR="00296167" w:rsidRPr="003738D1" w:rsidRDefault="00296167">
      <w:pPr>
        <w:rPr>
          <w:bCs/>
          <w:sz w:val="36"/>
          <w:szCs w:val="36"/>
        </w:rPr>
      </w:pPr>
      <w:r w:rsidRPr="003738D1">
        <w:rPr>
          <w:bCs/>
          <w:sz w:val="36"/>
          <w:szCs w:val="36"/>
        </w:rPr>
        <w:br w:type="page"/>
      </w:r>
    </w:p>
    <w:p w14:paraId="1C13E8D7" w14:textId="369DC10B" w:rsidR="008F4A29" w:rsidRPr="00FC72B4" w:rsidRDefault="001B44DC" w:rsidP="008F4A29">
      <w:pPr>
        <w:contextualSpacing/>
        <w:jc w:val="center"/>
        <w:rPr>
          <w:b/>
          <w:sz w:val="36"/>
          <w:szCs w:val="36"/>
        </w:rPr>
      </w:pPr>
      <w:r w:rsidRPr="00FC72B4">
        <w:rPr>
          <w:b/>
          <w:sz w:val="36"/>
          <w:szCs w:val="36"/>
        </w:rPr>
        <w:lastRenderedPageBreak/>
        <w:t>RATIO ANALYSIS OF DELL</w:t>
      </w:r>
    </w:p>
    <w:p w14:paraId="272D6949" w14:textId="6B51A05C" w:rsidR="008F4A29" w:rsidRPr="008F4A29" w:rsidRDefault="008F4A29" w:rsidP="00B7237F">
      <w:pPr>
        <w:contextualSpacing/>
        <w:rPr>
          <w:bCs/>
          <w:sz w:val="24"/>
          <w:szCs w:val="24"/>
        </w:rPr>
      </w:pPr>
    </w:p>
    <w:p w14:paraId="1691E004" w14:textId="77777777" w:rsidR="008F4A29" w:rsidRPr="008F4A29" w:rsidRDefault="008F4A29" w:rsidP="008F4A29">
      <w:pPr>
        <w:spacing w:line="480" w:lineRule="auto"/>
        <w:contextualSpacing/>
        <w:jc w:val="center"/>
        <w:rPr>
          <w:b/>
          <w:sz w:val="24"/>
          <w:szCs w:val="24"/>
        </w:rPr>
      </w:pPr>
    </w:p>
    <w:p w14:paraId="754BBE4F" w14:textId="6E48938D" w:rsidR="008F4A29" w:rsidRPr="00FC72B4" w:rsidRDefault="001B44DC" w:rsidP="008F4A29">
      <w:pPr>
        <w:spacing w:line="480" w:lineRule="auto"/>
        <w:contextualSpacing/>
        <w:jc w:val="center"/>
        <w:rPr>
          <w:b/>
          <w:sz w:val="32"/>
          <w:szCs w:val="32"/>
        </w:rPr>
      </w:pPr>
      <w:r w:rsidRPr="00FC72B4">
        <w:rPr>
          <w:b/>
          <w:sz w:val="32"/>
          <w:szCs w:val="32"/>
        </w:rPr>
        <w:t>ABSTRACT</w:t>
      </w:r>
    </w:p>
    <w:p w14:paraId="1103E833" w14:textId="6C69C5CB" w:rsidR="00D44574" w:rsidRPr="00FC72B4" w:rsidRDefault="00B7237F" w:rsidP="008128BE">
      <w:pPr>
        <w:spacing w:line="360" w:lineRule="auto"/>
        <w:contextualSpacing/>
        <w:jc w:val="both"/>
        <w:rPr>
          <w:bCs/>
          <w:sz w:val="28"/>
          <w:szCs w:val="28"/>
        </w:rPr>
      </w:pPr>
      <w:r w:rsidRPr="00FC72B4">
        <w:rPr>
          <w:bCs/>
          <w:sz w:val="28"/>
          <w:szCs w:val="28"/>
        </w:rPr>
        <w:t xml:space="preserve">The financial performance of Dell Technologies, an American technology business, was evaluated in this report using four different types of financial ratios. These ratios were calculated using data from </w:t>
      </w:r>
      <w:r w:rsidR="003C293D" w:rsidRPr="00FC72B4">
        <w:rPr>
          <w:bCs/>
          <w:sz w:val="28"/>
          <w:szCs w:val="28"/>
        </w:rPr>
        <w:t>Macrotrends</w:t>
      </w:r>
      <w:r w:rsidRPr="00FC72B4">
        <w:rPr>
          <w:bCs/>
          <w:sz w:val="28"/>
          <w:szCs w:val="28"/>
        </w:rPr>
        <w:t xml:space="preserve"> and Yahoo Finance. Between 2019 and 2021, the evolution of each ratio was investigated. Liquidity ratios, Activity ratios, Debt Ratios, and Profitability Ratios were the four categories of ratios studied. This study, as well as secondary literature, </w:t>
      </w:r>
      <w:r w:rsidR="003C293D" w:rsidRPr="00FC72B4">
        <w:rPr>
          <w:bCs/>
          <w:sz w:val="28"/>
          <w:szCs w:val="28"/>
        </w:rPr>
        <w:t>reviewing</w:t>
      </w:r>
      <w:r w:rsidRPr="00FC72B4">
        <w:rPr>
          <w:bCs/>
          <w:sz w:val="28"/>
          <w:szCs w:val="28"/>
        </w:rPr>
        <w:t xml:space="preserve"> publications from community journals allowed for the formulation of recommendations to improve the financial stability of the </w:t>
      </w:r>
      <w:r w:rsidR="00BE48EC" w:rsidRPr="00FC72B4">
        <w:rPr>
          <w:bCs/>
          <w:sz w:val="28"/>
          <w:szCs w:val="28"/>
        </w:rPr>
        <w:t>organization</w:t>
      </w:r>
      <w:r w:rsidRPr="00FC72B4">
        <w:rPr>
          <w:bCs/>
          <w:sz w:val="28"/>
          <w:szCs w:val="28"/>
        </w:rPr>
        <w:t>.</w:t>
      </w:r>
    </w:p>
    <w:p w14:paraId="76A335CE" w14:textId="77777777" w:rsidR="008128BE" w:rsidRPr="00AA5111" w:rsidRDefault="008128BE" w:rsidP="008128BE">
      <w:pPr>
        <w:spacing w:line="360" w:lineRule="auto"/>
        <w:contextualSpacing/>
        <w:jc w:val="both"/>
        <w:rPr>
          <w:bCs/>
          <w:sz w:val="24"/>
          <w:szCs w:val="24"/>
        </w:rPr>
      </w:pPr>
    </w:p>
    <w:p w14:paraId="56A1FAD2" w14:textId="5C9E755D" w:rsidR="008F4A29" w:rsidRPr="00FC72B4" w:rsidRDefault="001B44DC" w:rsidP="00D44574">
      <w:pPr>
        <w:spacing w:line="480" w:lineRule="auto"/>
        <w:contextualSpacing/>
        <w:jc w:val="both"/>
        <w:rPr>
          <w:sz w:val="32"/>
          <w:szCs w:val="32"/>
        </w:rPr>
      </w:pPr>
      <w:r w:rsidRPr="00FC72B4">
        <w:rPr>
          <w:b/>
          <w:sz w:val="32"/>
          <w:szCs w:val="32"/>
        </w:rPr>
        <w:t>INTRODUCTION:</w:t>
      </w:r>
      <w:r w:rsidR="008F4A29" w:rsidRPr="00FC72B4">
        <w:rPr>
          <w:b/>
          <w:sz w:val="32"/>
          <w:szCs w:val="32"/>
        </w:rPr>
        <w:t xml:space="preserve"> </w:t>
      </w:r>
    </w:p>
    <w:p w14:paraId="2DE2E068" w14:textId="409CD7DE" w:rsidR="00AD28C9" w:rsidRPr="00FC72B4" w:rsidRDefault="008128BE" w:rsidP="008128BE">
      <w:pPr>
        <w:spacing w:line="360" w:lineRule="auto"/>
        <w:jc w:val="both"/>
        <w:rPr>
          <w:sz w:val="28"/>
          <w:szCs w:val="28"/>
        </w:rPr>
      </w:pPr>
      <w:r w:rsidRPr="00FC72B4">
        <w:rPr>
          <w:sz w:val="28"/>
          <w:szCs w:val="28"/>
        </w:rPr>
        <w:t>Dell Technologies is a multibillion-dollar technology business headquartered in Texas, United States. Michael Dell developed it in his dorm room during his first year at the University of Texas in 1984. PC's Limited was founded with a $1,000 investment and Michael Dell's iconic aim to transform the technology business by rewriting the design, manufacture, and selling of technology from the ground up. Within three years, the firm had developed and released its first computer system, as well as established its first subsidiary in the United Kingdom, before going public the following year and renaming itself Dell Computer Corporation.</w:t>
      </w:r>
    </w:p>
    <w:p w14:paraId="5C122688" w14:textId="77777777" w:rsidR="008128BE" w:rsidRPr="00FC72B4" w:rsidRDefault="008128BE" w:rsidP="008128BE">
      <w:pPr>
        <w:spacing w:line="360" w:lineRule="auto"/>
        <w:jc w:val="both"/>
        <w:rPr>
          <w:sz w:val="28"/>
          <w:szCs w:val="28"/>
        </w:rPr>
      </w:pPr>
    </w:p>
    <w:p w14:paraId="1E2BC8EC" w14:textId="6C7F3A10" w:rsidR="008128BE" w:rsidRPr="00FC72B4" w:rsidRDefault="008128BE" w:rsidP="008128BE">
      <w:pPr>
        <w:autoSpaceDE w:val="0"/>
        <w:autoSpaceDN w:val="0"/>
        <w:adjustRightInd w:val="0"/>
        <w:spacing w:line="360" w:lineRule="auto"/>
        <w:jc w:val="both"/>
        <w:rPr>
          <w:sz w:val="28"/>
          <w:szCs w:val="28"/>
        </w:rPr>
      </w:pPr>
      <w:r w:rsidRPr="00FC72B4">
        <w:rPr>
          <w:sz w:val="28"/>
          <w:szCs w:val="28"/>
        </w:rPr>
        <w:lastRenderedPageBreak/>
        <w:t>Michael Dell and Silver Lake Partners, a private equity firm, acquired back shares in 2013 to strengthen the company's focus on innovations, long-term investments, and its solutions approach. Finally, in 2016, Dell merged with EMC Corporation to become Dell Technologies, which was followed by the EMC Corporation's renaming to Dell EMC.</w:t>
      </w:r>
    </w:p>
    <w:p w14:paraId="620D75A0" w14:textId="58E73310" w:rsidR="008128BE" w:rsidRPr="00FC72B4" w:rsidRDefault="008128BE" w:rsidP="008128BE">
      <w:pPr>
        <w:autoSpaceDE w:val="0"/>
        <w:autoSpaceDN w:val="0"/>
        <w:adjustRightInd w:val="0"/>
        <w:spacing w:line="360" w:lineRule="auto"/>
        <w:jc w:val="both"/>
        <w:rPr>
          <w:sz w:val="28"/>
          <w:szCs w:val="28"/>
        </w:rPr>
      </w:pPr>
      <w:r w:rsidRPr="00FC72B4">
        <w:rPr>
          <w:sz w:val="28"/>
          <w:szCs w:val="28"/>
        </w:rPr>
        <w:t xml:space="preserve">This study will look at Dell Technologies' financial performance during the last four years, starting in 2016 and ending in 2019. Liquidity ratios, Activity ratios, Debt Ratios, and Profitability Ratios are the four types of ratios that will be examined throughout this article. Each of these ratios enables us to acquire a thorough insight </w:t>
      </w:r>
      <w:r w:rsidR="000138A1">
        <w:rPr>
          <w:sz w:val="28"/>
          <w:szCs w:val="28"/>
        </w:rPr>
        <w:t>into</w:t>
      </w:r>
      <w:r w:rsidRPr="00FC72B4">
        <w:rPr>
          <w:sz w:val="28"/>
          <w:szCs w:val="28"/>
        </w:rPr>
        <w:t xml:space="preserve"> the company's success throughout time, with each ratio indicating a distinct dimension and facet of financial performance.</w:t>
      </w:r>
    </w:p>
    <w:p w14:paraId="71B3CAFA" w14:textId="77777777" w:rsidR="008128BE" w:rsidRPr="00FC72B4" w:rsidRDefault="008128BE" w:rsidP="008128BE">
      <w:pPr>
        <w:autoSpaceDE w:val="0"/>
        <w:autoSpaceDN w:val="0"/>
        <w:adjustRightInd w:val="0"/>
        <w:spacing w:line="360" w:lineRule="auto"/>
        <w:jc w:val="both"/>
        <w:rPr>
          <w:sz w:val="28"/>
          <w:szCs w:val="28"/>
        </w:rPr>
      </w:pPr>
    </w:p>
    <w:p w14:paraId="2E05DECB" w14:textId="0A5BD6CC" w:rsidR="008128BE" w:rsidRPr="00FC72B4" w:rsidRDefault="008128BE" w:rsidP="008128BE">
      <w:pPr>
        <w:pStyle w:val="ListParagraph"/>
        <w:autoSpaceDE w:val="0"/>
        <w:autoSpaceDN w:val="0"/>
        <w:adjustRightInd w:val="0"/>
        <w:spacing w:line="360" w:lineRule="auto"/>
        <w:ind w:left="0"/>
        <w:jc w:val="both"/>
        <w:rPr>
          <w:rFonts w:ascii="Times New Roman" w:hAnsi="Times New Roman"/>
          <w:sz w:val="24"/>
          <w:szCs w:val="24"/>
          <w:lang w:val="en-US"/>
        </w:rPr>
      </w:pPr>
      <w:r w:rsidRPr="00FC72B4">
        <w:rPr>
          <w:rFonts w:ascii="Times New Roman" w:hAnsi="Times New Roman"/>
          <w:sz w:val="28"/>
          <w:szCs w:val="28"/>
          <w:lang w:val="en-US"/>
        </w:rPr>
        <w:t xml:space="preserve">In comparison to other areas of business management, it is frequently noticed that the application of sustainability practices is often weak in the finance and accounting departments of a company. Furthermore, the discussion of unfavorable events was found to have a likely negative impact on investors with limited financial background and understanding of the field, resulting in insignificant occurrences (the negative side effects of which could have been easily contained), and, as a result, a deterioration of the company's investor reputation. One of the most reliable means of obtaining capital is to classify the company's shares as a 'green stock,' which is a hugely supported section of capital sources due to the ever-growing worldwide concerns about carbon emissions, natural resource depletion, </w:t>
      </w:r>
      <w:r w:rsidR="00095635">
        <w:rPr>
          <w:rFonts w:ascii="Times New Roman" w:hAnsi="Times New Roman"/>
          <w:sz w:val="28"/>
          <w:szCs w:val="28"/>
          <w:lang w:val="en-US"/>
        </w:rPr>
        <w:t xml:space="preserve">and </w:t>
      </w:r>
      <w:r w:rsidRPr="00FC72B4">
        <w:rPr>
          <w:rFonts w:ascii="Times New Roman" w:hAnsi="Times New Roman"/>
          <w:sz w:val="28"/>
          <w:szCs w:val="28"/>
          <w:lang w:val="en-US"/>
        </w:rPr>
        <w:t>global warming, and so on. Dell Technologies may achieve this by developing computer systems that optimize sustainability and renewable-based sectors. The electric car business, for example, reduces world load and demand for natural resources, directly addressing the concerns of individuals who advocate for and support green stock.</w:t>
      </w:r>
    </w:p>
    <w:p w14:paraId="1DDB98C4" w14:textId="71D63BE0" w:rsidR="00EC30F2" w:rsidRPr="00FC72B4" w:rsidRDefault="001B44DC" w:rsidP="00D44574">
      <w:pPr>
        <w:pStyle w:val="ListParagraph"/>
        <w:autoSpaceDE w:val="0"/>
        <w:autoSpaceDN w:val="0"/>
        <w:adjustRightInd w:val="0"/>
        <w:spacing w:line="480" w:lineRule="auto"/>
        <w:ind w:left="0"/>
        <w:jc w:val="both"/>
        <w:rPr>
          <w:rFonts w:ascii="Times New Roman" w:hAnsi="Times New Roman"/>
          <w:b/>
          <w:bCs/>
          <w:sz w:val="32"/>
          <w:szCs w:val="32"/>
          <w:lang w:val="en-US"/>
        </w:rPr>
      </w:pPr>
      <w:r w:rsidRPr="00FC72B4">
        <w:rPr>
          <w:rFonts w:ascii="Times New Roman" w:hAnsi="Times New Roman"/>
          <w:b/>
          <w:bCs/>
          <w:sz w:val="32"/>
          <w:szCs w:val="32"/>
          <w:lang w:val="en-US"/>
        </w:rPr>
        <w:lastRenderedPageBreak/>
        <w:t>DATA AND METHODOLOGY</w:t>
      </w:r>
    </w:p>
    <w:p w14:paraId="5A35836D" w14:textId="07B9FCDE" w:rsidR="008128BE" w:rsidRDefault="008128BE" w:rsidP="008128BE">
      <w:pPr>
        <w:pStyle w:val="ListParagraph"/>
        <w:autoSpaceDE w:val="0"/>
        <w:autoSpaceDN w:val="0"/>
        <w:adjustRightInd w:val="0"/>
        <w:spacing w:line="360" w:lineRule="auto"/>
        <w:ind w:left="0"/>
        <w:jc w:val="both"/>
        <w:rPr>
          <w:rFonts w:ascii="Times New Roman" w:hAnsi="Times New Roman"/>
          <w:sz w:val="28"/>
          <w:szCs w:val="28"/>
          <w:lang w:val="en-US"/>
        </w:rPr>
      </w:pPr>
      <w:r w:rsidRPr="00FC72B4">
        <w:rPr>
          <w:rFonts w:ascii="Times New Roman" w:hAnsi="Times New Roman"/>
          <w:sz w:val="28"/>
          <w:szCs w:val="28"/>
          <w:lang w:val="en-US"/>
        </w:rPr>
        <w:t xml:space="preserve">The information for Dell Technologies' balance sheet and income statement for the years 2019 to 2021 was taken directly from Yahoo Finance &amp; </w:t>
      </w:r>
      <w:r w:rsidR="003C293D" w:rsidRPr="00FC72B4">
        <w:rPr>
          <w:rFonts w:ascii="Times New Roman" w:hAnsi="Times New Roman"/>
          <w:sz w:val="28"/>
          <w:szCs w:val="28"/>
          <w:lang w:val="en-US"/>
        </w:rPr>
        <w:t>Macrotrends</w:t>
      </w:r>
      <w:r w:rsidRPr="00FC72B4">
        <w:rPr>
          <w:rFonts w:ascii="Times New Roman" w:hAnsi="Times New Roman"/>
          <w:sz w:val="28"/>
          <w:szCs w:val="28"/>
          <w:lang w:val="en-US"/>
        </w:rPr>
        <w:t>, which provides financial statistics and news as well as stock quotations, financial statements, and other financial information.</w:t>
      </w:r>
    </w:p>
    <w:p w14:paraId="052679A3" w14:textId="1913A917" w:rsidR="00FC72B4" w:rsidRDefault="00FC72B4" w:rsidP="008128BE">
      <w:pPr>
        <w:pStyle w:val="ListParagraph"/>
        <w:autoSpaceDE w:val="0"/>
        <w:autoSpaceDN w:val="0"/>
        <w:adjustRightInd w:val="0"/>
        <w:spacing w:line="360" w:lineRule="auto"/>
        <w:ind w:left="0"/>
        <w:jc w:val="both"/>
        <w:rPr>
          <w:rFonts w:ascii="Times New Roman" w:hAnsi="Times New Roman"/>
          <w:sz w:val="28"/>
          <w:szCs w:val="28"/>
          <w:lang w:val="en-US"/>
        </w:rPr>
      </w:pPr>
      <w:r>
        <w:rPr>
          <w:rFonts w:ascii="Times New Roman" w:hAnsi="Times New Roman"/>
          <w:noProof/>
          <w:sz w:val="28"/>
          <w:szCs w:val="28"/>
          <w:lang w:val="en-US"/>
        </w:rPr>
        <mc:AlternateContent>
          <mc:Choice Requires="wps">
            <w:drawing>
              <wp:anchor distT="0" distB="0" distL="114300" distR="114300" simplePos="0" relativeHeight="251662336" behindDoc="0" locked="0" layoutInCell="1" allowOverlap="1" wp14:anchorId="224A842A" wp14:editId="6C95C6B5">
                <wp:simplePos x="0" y="0"/>
                <wp:positionH relativeFrom="column">
                  <wp:posOffset>49236</wp:posOffset>
                </wp:positionH>
                <wp:positionV relativeFrom="paragraph">
                  <wp:posOffset>82599</wp:posOffset>
                </wp:positionV>
                <wp:extent cx="6998677" cy="400929"/>
                <wp:effectExtent l="0" t="0" r="0" b="0"/>
                <wp:wrapNone/>
                <wp:docPr id="3" name="Text Box 3"/>
                <wp:cNvGraphicFramePr/>
                <a:graphic xmlns:a="http://schemas.openxmlformats.org/drawingml/2006/main">
                  <a:graphicData uri="http://schemas.microsoft.com/office/word/2010/wordprocessingShape">
                    <wps:wsp>
                      <wps:cNvSpPr txBox="1"/>
                      <wps:spPr>
                        <a:xfrm>
                          <a:off x="0" y="0"/>
                          <a:ext cx="6998677" cy="400929"/>
                        </a:xfrm>
                        <a:prstGeom prst="rect">
                          <a:avLst/>
                        </a:prstGeom>
                        <a:noFill/>
                        <a:ln w="6350">
                          <a:noFill/>
                        </a:ln>
                      </wps:spPr>
                      <wps:txbx>
                        <w:txbxContent>
                          <w:p w14:paraId="7B5D6CC5" w14:textId="196974FD" w:rsidR="00FC72B4" w:rsidRPr="00FC72B4" w:rsidRDefault="00FC72B4" w:rsidP="00FC72B4">
                            <w:pPr>
                              <w:pStyle w:val="ListParagraph"/>
                              <w:autoSpaceDE w:val="0"/>
                              <w:autoSpaceDN w:val="0"/>
                              <w:adjustRightInd w:val="0"/>
                              <w:spacing w:line="480" w:lineRule="auto"/>
                              <w:ind w:left="0"/>
                              <w:jc w:val="both"/>
                              <w:rPr>
                                <w:rFonts w:ascii="Times New Roman" w:hAnsi="Times New Roman"/>
                                <w:b/>
                                <w:bCs/>
                                <w:sz w:val="28"/>
                                <w:szCs w:val="28"/>
                                <w:lang w:val="en-US"/>
                              </w:rPr>
                            </w:pPr>
                            <w:r w:rsidRPr="00FC72B4">
                              <w:rPr>
                                <w:rFonts w:ascii="Times New Roman" w:hAnsi="Times New Roman"/>
                                <w:b/>
                                <w:bCs/>
                                <w:sz w:val="32"/>
                                <w:szCs w:val="32"/>
                                <w:lang w:val="en-US"/>
                              </w:rPr>
                              <w:t xml:space="preserve">Table 1: Financial Data for Dell Technologies. </w:t>
                            </w:r>
                            <w:r w:rsidRPr="00FC72B4">
                              <w:rPr>
                                <w:rFonts w:ascii="Times New Roman" w:hAnsi="Times New Roman"/>
                                <w:b/>
                                <w:bCs/>
                                <w:sz w:val="28"/>
                                <w:szCs w:val="28"/>
                                <w:lang w:val="en-US"/>
                              </w:rPr>
                              <w:t>(</w:t>
                            </w:r>
                            <w:r w:rsidR="00F30E42" w:rsidRPr="00FC72B4">
                              <w:rPr>
                                <w:rFonts w:ascii="Times New Roman" w:hAnsi="Times New Roman"/>
                                <w:sz w:val="24"/>
                                <w:szCs w:val="24"/>
                                <w:lang w:val="en-US"/>
                              </w:rPr>
                              <w:t>All</w:t>
                            </w:r>
                            <w:r w:rsidRPr="00FC72B4">
                              <w:rPr>
                                <w:rFonts w:ascii="Times New Roman" w:hAnsi="Times New Roman"/>
                                <w:sz w:val="24"/>
                                <w:szCs w:val="24"/>
                                <w:lang w:val="en-US"/>
                              </w:rPr>
                              <w:t xml:space="preserve"> numbers in USD, in</w:t>
                            </w:r>
                            <w:r>
                              <w:rPr>
                                <w:rFonts w:ascii="Times New Roman" w:hAnsi="Times New Roman"/>
                                <w:sz w:val="24"/>
                                <w:szCs w:val="24"/>
                                <w:lang w:val="en-US"/>
                              </w:rPr>
                              <w:t xml:space="preserve"> thousand</w:t>
                            </w:r>
                            <w:r w:rsidRPr="00FC72B4">
                              <w:rPr>
                                <w:rFonts w:ascii="Times New Roman" w:hAnsi="Times New Roman"/>
                                <w:sz w:val="24"/>
                                <w:szCs w:val="24"/>
                                <w:lang w:val="en-US"/>
                              </w:rPr>
                              <w:t xml:space="preserve"> </w:t>
                            </w:r>
                            <w:r w:rsidR="00F30E42" w:rsidRPr="00FC72B4">
                              <w:rPr>
                                <w:rFonts w:ascii="Times New Roman" w:hAnsi="Times New Roman"/>
                                <w:sz w:val="24"/>
                                <w:szCs w:val="24"/>
                                <w:lang w:val="en-US"/>
                              </w:rPr>
                              <w:t>thousand</w:t>
                            </w:r>
                            <w:r w:rsidRPr="00FC72B4">
                              <w:rPr>
                                <w:rFonts w:ascii="Times New Roman" w:hAnsi="Times New Roman"/>
                                <w:sz w:val="28"/>
                                <w:szCs w:val="28"/>
                                <w:lang w:val="en-US"/>
                              </w:rPr>
                              <w:t>)</w:t>
                            </w:r>
                          </w:p>
                          <w:p w14:paraId="021F77B8" w14:textId="77777777" w:rsidR="00FC72B4" w:rsidRDefault="00FC72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4A842A" id="Text Box 3" o:spid="_x0000_s1033" type="#_x0000_t202" style="position:absolute;left:0;text-align:left;margin-left:3.9pt;margin-top:6.5pt;width:551.1pt;height:31.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" filled="f" stroked="f" strokeweight=".5pt">
                <v:textbox>
                  <w:txbxContent>
                    <w:p w14:paraId="7B5D6CC5" w14:textId="196974FD" w:rsidR="00FC72B4" w:rsidRPr="00FC72B4" w:rsidRDefault="00FC72B4" w:rsidP="00FC72B4">
                      <w:pPr>
                        <w:pStyle w:val="ListParagraph"/>
                        <w:autoSpaceDE w:val="0"/>
                        <w:autoSpaceDN w:val="0"/>
                        <w:adjustRightInd w:val="0"/>
                        <w:spacing w:line="480" w:lineRule="auto"/>
                        <w:ind w:left="0"/>
                        <w:jc w:val="both"/>
                        <w:rPr>
                          <w:rFonts w:ascii="Times New Roman" w:hAnsi="Times New Roman"/>
                          <w:b/>
                          <w:bCs/>
                          <w:sz w:val="28"/>
                          <w:szCs w:val="28"/>
                          <w:lang w:val="en-US"/>
                        </w:rPr>
                      </w:pPr>
                      <w:r w:rsidRPr="00FC72B4">
                        <w:rPr>
                          <w:rFonts w:ascii="Times New Roman" w:hAnsi="Times New Roman"/>
                          <w:b/>
                          <w:bCs/>
                          <w:sz w:val="32"/>
                          <w:szCs w:val="32"/>
                          <w:lang w:val="en-US"/>
                        </w:rPr>
                        <w:t xml:space="preserve">Table 1: Financial Data for Dell Technologies. </w:t>
                      </w:r>
                      <w:r w:rsidRPr="00FC72B4">
                        <w:rPr>
                          <w:rFonts w:ascii="Times New Roman" w:hAnsi="Times New Roman"/>
                          <w:b/>
                          <w:bCs/>
                          <w:sz w:val="28"/>
                          <w:szCs w:val="28"/>
                          <w:lang w:val="en-US"/>
                        </w:rPr>
                        <w:t>(</w:t>
                      </w:r>
                      <w:r w:rsidR="00F30E42" w:rsidRPr="00FC72B4">
                        <w:rPr>
                          <w:rFonts w:ascii="Times New Roman" w:hAnsi="Times New Roman"/>
                          <w:sz w:val="24"/>
                          <w:szCs w:val="24"/>
                          <w:lang w:val="en-US"/>
                        </w:rPr>
                        <w:t>All</w:t>
                      </w:r>
                      <w:r w:rsidRPr="00FC72B4">
                        <w:rPr>
                          <w:rFonts w:ascii="Times New Roman" w:hAnsi="Times New Roman"/>
                          <w:sz w:val="24"/>
                          <w:szCs w:val="24"/>
                          <w:lang w:val="en-US"/>
                        </w:rPr>
                        <w:t xml:space="preserve"> numbers in USD, in</w:t>
                      </w:r>
                      <w:r>
                        <w:rPr>
                          <w:rFonts w:ascii="Times New Roman" w:hAnsi="Times New Roman"/>
                          <w:sz w:val="24"/>
                          <w:szCs w:val="24"/>
                          <w:lang w:val="en-US"/>
                        </w:rPr>
                        <w:t xml:space="preserve"> thousand</w:t>
                      </w:r>
                      <w:r w:rsidRPr="00FC72B4">
                        <w:rPr>
                          <w:rFonts w:ascii="Times New Roman" w:hAnsi="Times New Roman"/>
                          <w:sz w:val="24"/>
                          <w:szCs w:val="24"/>
                          <w:lang w:val="en-US"/>
                        </w:rPr>
                        <w:t xml:space="preserve"> </w:t>
                      </w:r>
                      <w:r w:rsidR="00F30E42" w:rsidRPr="00FC72B4">
                        <w:rPr>
                          <w:rFonts w:ascii="Times New Roman" w:hAnsi="Times New Roman"/>
                          <w:sz w:val="24"/>
                          <w:szCs w:val="24"/>
                          <w:lang w:val="en-US"/>
                        </w:rPr>
                        <w:t>thousand</w:t>
                      </w:r>
                      <w:r w:rsidRPr="00FC72B4">
                        <w:rPr>
                          <w:rFonts w:ascii="Times New Roman" w:hAnsi="Times New Roman"/>
                          <w:sz w:val="28"/>
                          <w:szCs w:val="28"/>
                          <w:lang w:val="en-US"/>
                        </w:rPr>
                        <w:t>)</w:t>
                      </w:r>
                    </w:p>
                    <w:p w14:paraId="021F77B8" w14:textId="77777777" w:rsidR="00FC72B4" w:rsidRDefault="00FC72B4"/>
                  </w:txbxContent>
                </v:textbox>
              </v:shape>
            </w:pict>
          </mc:Fallback>
        </mc:AlternateContent>
      </w:r>
    </w:p>
    <w:tbl>
      <w:tblPr>
        <w:tblpPr w:leftFromText="180" w:rightFromText="180" w:vertAnchor="text" w:horzAnchor="page" w:tblpX="2339" w:tblpY="736"/>
        <w:tblOverlap w:val="never"/>
        <w:tblW w:w="8117" w:type="dxa"/>
        <w:tblLook w:val="04A0" w:firstRow="1" w:lastRow="0" w:firstColumn="1" w:lastColumn="0" w:noHBand="0" w:noVBand="1"/>
      </w:tblPr>
      <w:tblGrid>
        <w:gridCol w:w="2542"/>
        <w:gridCol w:w="1872"/>
        <w:gridCol w:w="1926"/>
        <w:gridCol w:w="1777"/>
      </w:tblGrid>
      <w:tr w:rsidR="00FC72B4" w:rsidRPr="00C16932" w14:paraId="35506DEF" w14:textId="77777777" w:rsidTr="00FC72B4">
        <w:trPr>
          <w:trHeight w:val="483"/>
        </w:trPr>
        <w:tc>
          <w:tcPr>
            <w:tcW w:w="2542" w:type="dxa"/>
            <w:tcBorders>
              <w:top w:val="single" w:sz="8" w:space="0" w:color="auto"/>
              <w:left w:val="single" w:sz="8" w:space="0" w:color="auto"/>
              <w:bottom w:val="single" w:sz="8" w:space="0" w:color="auto"/>
              <w:right w:val="single" w:sz="8" w:space="0" w:color="auto"/>
            </w:tcBorders>
            <w:shd w:val="clear" w:color="auto" w:fill="8496B0" w:themeFill="text2" w:themeFillTint="99"/>
            <w:vAlign w:val="center"/>
            <w:hideMark/>
          </w:tcPr>
          <w:p w14:paraId="6F0D3D5C" w14:textId="77777777" w:rsidR="00FC72B4" w:rsidRPr="00C16932" w:rsidRDefault="00FC72B4" w:rsidP="00FC72B4">
            <w:pPr>
              <w:rPr>
                <w:b/>
                <w:bCs/>
                <w:color w:val="000000"/>
                <w:sz w:val="22"/>
                <w:szCs w:val="22"/>
              </w:rPr>
            </w:pPr>
            <w:r w:rsidRPr="00C16932">
              <w:rPr>
                <w:b/>
                <w:bCs/>
                <w:color w:val="000000"/>
                <w:sz w:val="22"/>
                <w:szCs w:val="22"/>
              </w:rPr>
              <w:t>Item/Year</w:t>
            </w:r>
          </w:p>
        </w:tc>
        <w:tc>
          <w:tcPr>
            <w:tcW w:w="1872" w:type="dxa"/>
            <w:tcBorders>
              <w:top w:val="single" w:sz="8" w:space="0" w:color="auto"/>
              <w:left w:val="nil"/>
              <w:bottom w:val="single" w:sz="8" w:space="0" w:color="auto"/>
              <w:right w:val="single" w:sz="8" w:space="0" w:color="auto"/>
            </w:tcBorders>
            <w:shd w:val="clear" w:color="auto" w:fill="8496B0" w:themeFill="text2" w:themeFillTint="99"/>
            <w:vAlign w:val="center"/>
            <w:hideMark/>
          </w:tcPr>
          <w:p w14:paraId="69F7EAFB" w14:textId="77777777" w:rsidR="00FC72B4" w:rsidRPr="00C16932" w:rsidRDefault="00FC72B4" w:rsidP="00FC72B4">
            <w:pPr>
              <w:rPr>
                <w:b/>
                <w:bCs/>
                <w:color w:val="000000"/>
                <w:sz w:val="22"/>
                <w:szCs w:val="22"/>
              </w:rPr>
            </w:pPr>
            <w:r w:rsidRPr="00C16932">
              <w:rPr>
                <w:b/>
                <w:bCs/>
                <w:color w:val="000000"/>
                <w:sz w:val="22"/>
                <w:szCs w:val="22"/>
              </w:rPr>
              <w:t>2019</w:t>
            </w:r>
          </w:p>
        </w:tc>
        <w:tc>
          <w:tcPr>
            <w:tcW w:w="1926" w:type="dxa"/>
            <w:tcBorders>
              <w:top w:val="single" w:sz="8" w:space="0" w:color="auto"/>
              <w:left w:val="nil"/>
              <w:bottom w:val="single" w:sz="8" w:space="0" w:color="auto"/>
              <w:right w:val="single" w:sz="8" w:space="0" w:color="auto"/>
            </w:tcBorders>
            <w:shd w:val="clear" w:color="auto" w:fill="8496B0" w:themeFill="text2" w:themeFillTint="99"/>
            <w:vAlign w:val="center"/>
            <w:hideMark/>
          </w:tcPr>
          <w:p w14:paraId="66FE8310" w14:textId="77777777" w:rsidR="00FC72B4" w:rsidRPr="00C16932" w:rsidRDefault="00FC72B4" w:rsidP="00FC72B4">
            <w:pPr>
              <w:rPr>
                <w:b/>
                <w:bCs/>
                <w:color w:val="000000"/>
                <w:sz w:val="22"/>
                <w:szCs w:val="22"/>
              </w:rPr>
            </w:pPr>
            <w:r>
              <w:rPr>
                <w:b/>
                <w:bCs/>
                <w:color w:val="000000"/>
                <w:sz w:val="22"/>
                <w:szCs w:val="22"/>
              </w:rPr>
              <w:t>2020</w:t>
            </w:r>
          </w:p>
        </w:tc>
        <w:tc>
          <w:tcPr>
            <w:tcW w:w="1777" w:type="dxa"/>
            <w:tcBorders>
              <w:top w:val="single" w:sz="8" w:space="0" w:color="auto"/>
              <w:left w:val="nil"/>
              <w:bottom w:val="single" w:sz="8" w:space="0" w:color="auto"/>
              <w:right w:val="single" w:sz="8" w:space="0" w:color="auto"/>
            </w:tcBorders>
            <w:shd w:val="clear" w:color="auto" w:fill="8496B0" w:themeFill="text2" w:themeFillTint="99"/>
            <w:vAlign w:val="center"/>
            <w:hideMark/>
          </w:tcPr>
          <w:p w14:paraId="4CF6DB85" w14:textId="77777777" w:rsidR="00FC72B4" w:rsidRPr="00C16932" w:rsidRDefault="00FC72B4" w:rsidP="00FC72B4">
            <w:pPr>
              <w:rPr>
                <w:b/>
                <w:bCs/>
                <w:color w:val="000000"/>
                <w:sz w:val="22"/>
                <w:szCs w:val="22"/>
              </w:rPr>
            </w:pPr>
            <w:r w:rsidRPr="00C16932">
              <w:rPr>
                <w:b/>
                <w:bCs/>
                <w:color w:val="000000"/>
                <w:sz w:val="22"/>
                <w:szCs w:val="22"/>
              </w:rPr>
              <w:t>20</w:t>
            </w:r>
            <w:r>
              <w:rPr>
                <w:b/>
                <w:bCs/>
                <w:color w:val="000000"/>
                <w:sz w:val="22"/>
                <w:szCs w:val="22"/>
              </w:rPr>
              <w:t>21</w:t>
            </w:r>
          </w:p>
        </w:tc>
      </w:tr>
      <w:tr w:rsidR="00FC72B4" w:rsidRPr="00C16932" w14:paraId="175D7899" w14:textId="77777777" w:rsidTr="00FC72B4">
        <w:trPr>
          <w:trHeight w:val="483"/>
        </w:trPr>
        <w:tc>
          <w:tcPr>
            <w:tcW w:w="2542" w:type="dxa"/>
            <w:tcBorders>
              <w:top w:val="nil"/>
              <w:left w:val="single" w:sz="8" w:space="0" w:color="auto"/>
              <w:bottom w:val="single" w:sz="8" w:space="0" w:color="auto"/>
              <w:right w:val="single" w:sz="8" w:space="0" w:color="auto"/>
            </w:tcBorders>
            <w:shd w:val="clear" w:color="auto" w:fill="ACB9CA" w:themeFill="text2" w:themeFillTint="66"/>
            <w:vAlign w:val="center"/>
            <w:hideMark/>
          </w:tcPr>
          <w:p w14:paraId="699643E3" w14:textId="77777777" w:rsidR="00FC72B4" w:rsidRPr="00C16932" w:rsidRDefault="00FC72B4" w:rsidP="00FC72B4">
            <w:pPr>
              <w:rPr>
                <w:b/>
                <w:bCs/>
                <w:color w:val="000000"/>
                <w:sz w:val="22"/>
                <w:szCs w:val="22"/>
              </w:rPr>
            </w:pPr>
            <w:r w:rsidRPr="00C16932">
              <w:rPr>
                <w:b/>
                <w:bCs/>
                <w:color w:val="000000"/>
                <w:sz w:val="22"/>
                <w:szCs w:val="22"/>
              </w:rPr>
              <w:t>Current Assets</w:t>
            </w:r>
          </w:p>
        </w:tc>
        <w:tc>
          <w:tcPr>
            <w:tcW w:w="1872" w:type="dxa"/>
            <w:tcBorders>
              <w:top w:val="nil"/>
              <w:left w:val="nil"/>
              <w:bottom w:val="single" w:sz="8" w:space="0" w:color="auto"/>
              <w:right w:val="single" w:sz="8" w:space="0" w:color="auto"/>
            </w:tcBorders>
            <w:shd w:val="clear" w:color="auto" w:fill="D5DCE4" w:themeFill="text2" w:themeFillTint="33"/>
            <w:vAlign w:val="center"/>
            <w:hideMark/>
          </w:tcPr>
          <w:p w14:paraId="44B7420B" w14:textId="77777777" w:rsidR="00FC72B4" w:rsidRPr="00C16932" w:rsidRDefault="00FC72B4" w:rsidP="00FC72B4">
            <w:pPr>
              <w:rPr>
                <w:color w:val="000000"/>
                <w:sz w:val="22"/>
                <w:szCs w:val="22"/>
              </w:rPr>
            </w:pPr>
            <w:r w:rsidRPr="00C16932">
              <w:rPr>
                <w:color w:val="000000"/>
                <w:sz w:val="22"/>
                <w:szCs w:val="22"/>
              </w:rPr>
              <w:t>36,</w:t>
            </w:r>
            <w:r>
              <w:rPr>
                <w:color w:val="000000"/>
                <w:sz w:val="22"/>
                <w:szCs w:val="22"/>
              </w:rPr>
              <w:t>138</w:t>
            </w:r>
            <w:r w:rsidRPr="00C16932">
              <w:rPr>
                <w:color w:val="000000"/>
                <w:sz w:val="22"/>
                <w:szCs w:val="22"/>
              </w:rPr>
              <w:t>,000</w:t>
            </w:r>
          </w:p>
        </w:tc>
        <w:tc>
          <w:tcPr>
            <w:tcW w:w="1926" w:type="dxa"/>
            <w:tcBorders>
              <w:top w:val="nil"/>
              <w:left w:val="nil"/>
              <w:bottom w:val="single" w:sz="8" w:space="0" w:color="auto"/>
              <w:right w:val="single" w:sz="8" w:space="0" w:color="auto"/>
            </w:tcBorders>
            <w:shd w:val="clear" w:color="auto" w:fill="D5DCE4" w:themeFill="text2" w:themeFillTint="33"/>
            <w:vAlign w:val="center"/>
            <w:hideMark/>
          </w:tcPr>
          <w:p w14:paraId="456D6D06" w14:textId="77777777" w:rsidR="00FC72B4" w:rsidRPr="00C16932" w:rsidRDefault="00FC72B4" w:rsidP="00FC72B4">
            <w:pPr>
              <w:rPr>
                <w:color w:val="000000"/>
                <w:sz w:val="22"/>
                <w:szCs w:val="22"/>
              </w:rPr>
            </w:pPr>
            <w:r w:rsidRPr="00C16932">
              <w:rPr>
                <w:color w:val="000000"/>
                <w:sz w:val="22"/>
                <w:szCs w:val="22"/>
              </w:rPr>
              <w:t>36,</w:t>
            </w:r>
            <w:r>
              <w:rPr>
                <w:color w:val="000000"/>
                <w:sz w:val="22"/>
                <w:szCs w:val="22"/>
              </w:rPr>
              <w:t>868</w:t>
            </w:r>
            <w:r w:rsidRPr="00C16932">
              <w:rPr>
                <w:color w:val="000000"/>
                <w:sz w:val="22"/>
                <w:szCs w:val="22"/>
              </w:rPr>
              <w:t>,000</w:t>
            </w:r>
          </w:p>
        </w:tc>
        <w:tc>
          <w:tcPr>
            <w:tcW w:w="1777" w:type="dxa"/>
            <w:tcBorders>
              <w:top w:val="nil"/>
              <w:left w:val="nil"/>
              <w:bottom w:val="single" w:sz="8" w:space="0" w:color="auto"/>
              <w:right w:val="single" w:sz="8" w:space="0" w:color="auto"/>
            </w:tcBorders>
            <w:shd w:val="clear" w:color="auto" w:fill="D5DCE4" w:themeFill="text2" w:themeFillTint="33"/>
            <w:vAlign w:val="center"/>
            <w:hideMark/>
          </w:tcPr>
          <w:p w14:paraId="11FC4E88" w14:textId="77777777" w:rsidR="00FC72B4" w:rsidRPr="00C16932" w:rsidRDefault="00FC72B4" w:rsidP="00FC72B4">
            <w:pPr>
              <w:rPr>
                <w:color w:val="000000"/>
                <w:sz w:val="22"/>
                <w:szCs w:val="22"/>
              </w:rPr>
            </w:pPr>
            <w:r>
              <w:rPr>
                <w:color w:val="000000"/>
                <w:sz w:val="22"/>
                <w:szCs w:val="22"/>
              </w:rPr>
              <w:t>43,567</w:t>
            </w:r>
            <w:r w:rsidRPr="00C16932">
              <w:rPr>
                <w:color w:val="000000"/>
                <w:sz w:val="22"/>
                <w:szCs w:val="22"/>
              </w:rPr>
              <w:t>,000</w:t>
            </w:r>
          </w:p>
        </w:tc>
      </w:tr>
      <w:tr w:rsidR="00FC72B4" w:rsidRPr="00C16932" w14:paraId="620BB41C" w14:textId="77777777" w:rsidTr="00FC72B4">
        <w:trPr>
          <w:trHeight w:val="483"/>
        </w:trPr>
        <w:tc>
          <w:tcPr>
            <w:tcW w:w="2542" w:type="dxa"/>
            <w:tcBorders>
              <w:top w:val="nil"/>
              <w:left w:val="single" w:sz="8" w:space="0" w:color="auto"/>
              <w:bottom w:val="single" w:sz="8" w:space="0" w:color="auto"/>
              <w:right w:val="single" w:sz="8" w:space="0" w:color="auto"/>
            </w:tcBorders>
            <w:shd w:val="clear" w:color="auto" w:fill="ACB9CA" w:themeFill="text2" w:themeFillTint="66"/>
            <w:vAlign w:val="center"/>
            <w:hideMark/>
          </w:tcPr>
          <w:p w14:paraId="77E83A1B" w14:textId="77777777" w:rsidR="00FC72B4" w:rsidRPr="00C16932" w:rsidRDefault="00FC72B4" w:rsidP="00FC72B4">
            <w:pPr>
              <w:rPr>
                <w:b/>
                <w:bCs/>
                <w:color w:val="000000"/>
                <w:sz w:val="22"/>
                <w:szCs w:val="22"/>
              </w:rPr>
            </w:pPr>
            <w:r w:rsidRPr="00C16932">
              <w:rPr>
                <w:b/>
                <w:bCs/>
                <w:color w:val="000000"/>
                <w:sz w:val="22"/>
                <w:szCs w:val="22"/>
              </w:rPr>
              <w:t>Current Liabilities</w:t>
            </w:r>
          </w:p>
        </w:tc>
        <w:tc>
          <w:tcPr>
            <w:tcW w:w="1872" w:type="dxa"/>
            <w:tcBorders>
              <w:top w:val="nil"/>
              <w:left w:val="nil"/>
              <w:bottom w:val="single" w:sz="8" w:space="0" w:color="auto"/>
              <w:right w:val="single" w:sz="8" w:space="0" w:color="auto"/>
            </w:tcBorders>
            <w:shd w:val="clear" w:color="auto" w:fill="D5DCE4" w:themeFill="text2" w:themeFillTint="33"/>
            <w:vAlign w:val="center"/>
            <w:hideMark/>
          </w:tcPr>
          <w:p w14:paraId="230A0450" w14:textId="77777777" w:rsidR="00FC72B4" w:rsidRPr="00C16932" w:rsidRDefault="00FC72B4" w:rsidP="00FC72B4">
            <w:pPr>
              <w:rPr>
                <w:color w:val="000000"/>
                <w:sz w:val="22"/>
                <w:szCs w:val="22"/>
              </w:rPr>
            </w:pPr>
            <w:r>
              <w:rPr>
                <w:color w:val="000000"/>
                <w:sz w:val="22"/>
                <w:szCs w:val="22"/>
              </w:rPr>
              <w:t>44,972</w:t>
            </w:r>
            <w:r w:rsidRPr="00C16932">
              <w:rPr>
                <w:color w:val="000000"/>
                <w:sz w:val="22"/>
                <w:szCs w:val="22"/>
              </w:rPr>
              <w:t>,000</w:t>
            </w:r>
          </w:p>
        </w:tc>
        <w:tc>
          <w:tcPr>
            <w:tcW w:w="1926" w:type="dxa"/>
            <w:tcBorders>
              <w:top w:val="nil"/>
              <w:left w:val="nil"/>
              <w:bottom w:val="single" w:sz="8" w:space="0" w:color="auto"/>
              <w:right w:val="single" w:sz="8" w:space="0" w:color="auto"/>
            </w:tcBorders>
            <w:shd w:val="clear" w:color="auto" w:fill="D5DCE4" w:themeFill="text2" w:themeFillTint="33"/>
            <w:vAlign w:val="center"/>
            <w:hideMark/>
          </w:tcPr>
          <w:p w14:paraId="5254371F" w14:textId="77777777" w:rsidR="00FC72B4" w:rsidRPr="00C16932" w:rsidRDefault="00FC72B4" w:rsidP="00FC72B4">
            <w:pPr>
              <w:rPr>
                <w:color w:val="000000"/>
                <w:sz w:val="22"/>
                <w:szCs w:val="22"/>
              </w:rPr>
            </w:pPr>
            <w:r>
              <w:rPr>
                <w:color w:val="000000"/>
                <w:sz w:val="22"/>
                <w:szCs w:val="22"/>
              </w:rPr>
              <w:t>52,456,000</w:t>
            </w:r>
          </w:p>
        </w:tc>
        <w:tc>
          <w:tcPr>
            <w:tcW w:w="1777" w:type="dxa"/>
            <w:tcBorders>
              <w:top w:val="nil"/>
              <w:left w:val="nil"/>
              <w:bottom w:val="single" w:sz="8" w:space="0" w:color="auto"/>
              <w:right w:val="single" w:sz="8" w:space="0" w:color="auto"/>
            </w:tcBorders>
            <w:shd w:val="clear" w:color="auto" w:fill="D5DCE4" w:themeFill="text2" w:themeFillTint="33"/>
            <w:vAlign w:val="center"/>
            <w:hideMark/>
          </w:tcPr>
          <w:p w14:paraId="03D373BC" w14:textId="77777777" w:rsidR="00FC72B4" w:rsidRPr="00C16932" w:rsidRDefault="00FC72B4" w:rsidP="00FC72B4">
            <w:pPr>
              <w:rPr>
                <w:color w:val="000000"/>
                <w:sz w:val="22"/>
                <w:szCs w:val="22"/>
              </w:rPr>
            </w:pPr>
            <w:r>
              <w:rPr>
                <w:color w:val="000000"/>
                <w:sz w:val="22"/>
                <w:szCs w:val="22"/>
              </w:rPr>
              <w:t>54,132,000</w:t>
            </w:r>
          </w:p>
        </w:tc>
      </w:tr>
      <w:tr w:rsidR="00FC72B4" w:rsidRPr="00C16932" w14:paraId="1693B18D" w14:textId="77777777" w:rsidTr="00FC72B4">
        <w:trPr>
          <w:trHeight w:val="483"/>
        </w:trPr>
        <w:tc>
          <w:tcPr>
            <w:tcW w:w="2542" w:type="dxa"/>
            <w:tcBorders>
              <w:top w:val="nil"/>
              <w:left w:val="single" w:sz="8" w:space="0" w:color="auto"/>
              <w:bottom w:val="single" w:sz="8" w:space="0" w:color="auto"/>
              <w:right w:val="single" w:sz="8" w:space="0" w:color="auto"/>
            </w:tcBorders>
            <w:shd w:val="clear" w:color="auto" w:fill="ACB9CA" w:themeFill="text2" w:themeFillTint="66"/>
            <w:vAlign w:val="center"/>
            <w:hideMark/>
          </w:tcPr>
          <w:p w14:paraId="76097494" w14:textId="77777777" w:rsidR="00FC72B4" w:rsidRPr="00C16932" w:rsidRDefault="00FC72B4" w:rsidP="00FC72B4">
            <w:pPr>
              <w:rPr>
                <w:b/>
                <w:bCs/>
                <w:color w:val="000000"/>
                <w:sz w:val="22"/>
                <w:szCs w:val="22"/>
              </w:rPr>
            </w:pPr>
            <w:r w:rsidRPr="00C16932">
              <w:rPr>
                <w:b/>
                <w:bCs/>
                <w:color w:val="000000"/>
                <w:sz w:val="22"/>
                <w:szCs w:val="22"/>
              </w:rPr>
              <w:t>Inventories</w:t>
            </w:r>
          </w:p>
        </w:tc>
        <w:tc>
          <w:tcPr>
            <w:tcW w:w="1872" w:type="dxa"/>
            <w:tcBorders>
              <w:top w:val="nil"/>
              <w:left w:val="nil"/>
              <w:bottom w:val="single" w:sz="8" w:space="0" w:color="auto"/>
              <w:right w:val="single" w:sz="8" w:space="0" w:color="auto"/>
            </w:tcBorders>
            <w:shd w:val="clear" w:color="auto" w:fill="D5DCE4" w:themeFill="text2" w:themeFillTint="33"/>
            <w:vAlign w:val="center"/>
            <w:hideMark/>
          </w:tcPr>
          <w:p w14:paraId="63CA4CDF" w14:textId="77777777" w:rsidR="00FC72B4" w:rsidRPr="00C16932" w:rsidRDefault="00FC72B4" w:rsidP="00FC72B4">
            <w:pPr>
              <w:rPr>
                <w:color w:val="000000"/>
                <w:sz w:val="22"/>
                <w:szCs w:val="22"/>
              </w:rPr>
            </w:pPr>
            <w:r>
              <w:rPr>
                <w:color w:val="000000"/>
                <w:sz w:val="22"/>
                <w:szCs w:val="22"/>
              </w:rPr>
              <w:t>3,649,000</w:t>
            </w:r>
          </w:p>
        </w:tc>
        <w:tc>
          <w:tcPr>
            <w:tcW w:w="1926" w:type="dxa"/>
            <w:tcBorders>
              <w:top w:val="nil"/>
              <w:left w:val="nil"/>
              <w:bottom w:val="single" w:sz="8" w:space="0" w:color="auto"/>
              <w:right w:val="single" w:sz="8" w:space="0" w:color="auto"/>
            </w:tcBorders>
            <w:shd w:val="clear" w:color="auto" w:fill="D5DCE4" w:themeFill="text2" w:themeFillTint="33"/>
            <w:vAlign w:val="center"/>
            <w:hideMark/>
          </w:tcPr>
          <w:p w14:paraId="62F3F1A2" w14:textId="77777777" w:rsidR="00FC72B4" w:rsidRPr="00C16932" w:rsidRDefault="00FC72B4" w:rsidP="00FC72B4">
            <w:pPr>
              <w:rPr>
                <w:color w:val="000000"/>
                <w:sz w:val="22"/>
                <w:szCs w:val="22"/>
              </w:rPr>
            </w:pPr>
            <w:r>
              <w:rPr>
                <w:color w:val="000000"/>
                <w:sz w:val="22"/>
                <w:szCs w:val="22"/>
              </w:rPr>
              <w:t>3,281,000</w:t>
            </w:r>
          </w:p>
        </w:tc>
        <w:tc>
          <w:tcPr>
            <w:tcW w:w="1777" w:type="dxa"/>
            <w:tcBorders>
              <w:top w:val="nil"/>
              <w:left w:val="nil"/>
              <w:bottom w:val="single" w:sz="8" w:space="0" w:color="auto"/>
              <w:right w:val="single" w:sz="8" w:space="0" w:color="auto"/>
            </w:tcBorders>
            <w:shd w:val="clear" w:color="auto" w:fill="D5DCE4" w:themeFill="text2" w:themeFillTint="33"/>
            <w:vAlign w:val="center"/>
            <w:hideMark/>
          </w:tcPr>
          <w:p w14:paraId="4389BFE6" w14:textId="77777777" w:rsidR="00FC72B4" w:rsidRPr="00C16932" w:rsidRDefault="00FC72B4" w:rsidP="00FC72B4">
            <w:pPr>
              <w:rPr>
                <w:color w:val="000000"/>
                <w:sz w:val="22"/>
                <w:szCs w:val="22"/>
              </w:rPr>
            </w:pPr>
            <w:r>
              <w:rPr>
                <w:color w:val="000000"/>
                <w:sz w:val="22"/>
                <w:szCs w:val="22"/>
              </w:rPr>
              <w:t>3,402,000</w:t>
            </w:r>
          </w:p>
        </w:tc>
      </w:tr>
      <w:tr w:rsidR="00FC72B4" w:rsidRPr="00C16932" w14:paraId="3F0C3410" w14:textId="77777777" w:rsidTr="00FC72B4">
        <w:trPr>
          <w:trHeight w:val="483"/>
        </w:trPr>
        <w:tc>
          <w:tcPr>
            <w:tcW w:w="2542" w:type="dxa"/>
            <w:tcBorders>
              <w:top w:val="nil"/>
              <w:left w:val="single" w:sz="8" w:space="0" w:color="auto"/>
              <w:bottom w:val="single" w:sz="8" w:space="0" w:color="auto"/>
              <w:right w:val="single" w:sz="8" w:space="0" w:color="auto"/>
            </w:tcBorders>
            <w:shd w:val="clear" w:color="auto" w:fill="ACB9CA" w:themeFill="text2" w:themeFillTint="66"/>
            <w:vAlign w:val="center"/>
            <w:hideMark/>
          </w:tcPr>
          <w:p w14:paraId="3B0F1D47" w14:textId="77777777" w:rsidR="00FC72B4" w:rsidRPr="00C16932" w:rsidRDefault="00FC72B4" w:rsidP="00FC72B4">
            <w:pPr>
              <w:rPr>
                <w:b/>
                <w:bCs/>
                <w:color w:val="000000"/>
                <w:sz w:val="22"/>
                <w:szCs w:val="22"/>
              </w:rPr>
            </w:pPr>
            <w:r w:rsidRPr="00C16932">
              <w:rPr>
                <w:b/>
                <w:bCs/>
                <w:color w:val="000000"/>
                <w:sz w:val="22"/>
                <w:szCs w:val="22"/>
              </w:rPr>
              <w:t>Cash</w:t>
            </w:r>
          </w:p>
        </w:tc>
        <w:tc>
          <w:tcPr>
            <w:tcW w:w="1872" w:type="dxa"/>
            <w:tcBorders>
              <w:top w:val="nil"/>
              <w:left w:val="nil"/>
              <w:bottom w:val="single" w:sz="8" w:space="0" w:color="auto"/>
              <w:right w:val="single" w:sz="8" w:space="0" w:color="auto"/>
            </w:tcBorders>
            <w:shd w:val="clear" w:color="auto" w:fill="D5DCE4" w:themeFill="text2" w:themeFillTint="33"/>
            <w:vAlign w:val="center"/>
            <w:hideMark/>
          </w:tcPr>
          <w:p w14:paraId="4DE30954" w14:textId="77777777" w:rsidR="00FC72B4" w:rsidRPr="00C16932" w:rsidRDefault="00FC72B4" w:rsidP="00FC72B4">
            <w:pPr>
              <w:rPr>
                <w:color w:val="000000"/>
                <w:sz w:val="22"/>
                <w:szCs w:val="22"/>
              </w:rPr>
            </w:pPr>
            <w:r>
              <w:rPr>
                <w:color w:val="000000"/>
                <w:sz w:val="22"/>
                <w:szCs w:val="22"/>
              </w:rPr>
              <w:t>9,676,000</w:t>
            </w:r>
          </w:p>
        </w:tc>
        <w:tc>
          <w:tcPr>
            <w:tcW w:w="1926" w:type="dxa"/>
            <w:tcBorders>
              <w:top w:val="nil"/>
              <w:left w:val="nil"/>
              <w:bottom w:val="single" w:sz="8" w:space="0" w:color="auto"/>
              <w:right w:val="single" w:sz="8" w:space="0" w:color="auto"/>
            </w:tcBorders>
            <w:shd w:val="clear" w:color="auto" w:fill="D5DCE4" w:themeFill="text2" w:themeFillTint="33"/>
            <w:vAlign w:val="center"/>
            <w:hideMark/>
          </w:tcPr>
          <w:p w14:paraId="19E9C1DF" w14:textId="77777777" w:rsidR="00FC72B4" w:rsidRPr="00C16932" w:rsidRDefault="00FC72B4" w:rsidP="00FC72B4">
            <w:pPr>
              <w:rPr>
                <w:color w:val="000000"/>
                <w:sz w:val="22"/>
                <w:szCs w:val="22"/>
              </w:rPr>
            </w:pPr>
            <w:r>
              <w:rPr>
                <w:color w:val="000000"/>
                <w:sz w:val="22"/>
                <w:szCs w:val="22"/>
              </w:rPr>
              <w:t>9,302,000</w:t>
            </w:r>
          </w:p>
        </w:tc>
        <w:tc>
          <w:tcPr>
            <w:tcW w:w="1777" w:type="dxa"/>
            <w:tcBorders>
              <w:top w:val="nil"/>
              <w:left w:val="nil"/>
              <w:bottom w:val="single" w:sz="8" w:space="0" w:color="auto"/>
              <w:right w:val="single" w:sz="8" w:space="0" w:color="auto"/>
            </w:tcBorders>
            <w:shd w:val="clear" w:color="auto" w:fill="D5DCE4" w:themeFill="text2" w:themeFillTint="33"/>
            <w:vAlign w:val="center"/>
            <w:hideMark/>
          </w:tcPr>
          <w:p w14:paraId="37BF4022" w14:textId="77777777" w:rsidR="00FC72B4" w:rsidRPr="00C16932" w:rsidRDefault="00FC72B4" w:rsidP="00FC72B4">
            <w:pPr>
              <w:rPr>
                <w:color w:val="000000"/>
                <w:sz w:val="22"/>
                <w:szCs w:val="22"/>
              </w:rPr>
            </w:pPr>
            <w:r>
              <w:rPr>
                <w:color w:val="000000"/>
                <w:sz w:val="22"/>
                <w:szCs w:val="22"/>
              </w:rPr>
              <w:t>14,201,000</w:t>
            </w:r>
          </w:p>
        </w:tc>
      </w:tr>
      <w:tr w:rsidR="00FC72B4" w:rsidRPr="00C16932" w14:paraId="50CCF107" w14:textId="77777777" w:rsidTr="00FC72B4">
        <w:trPr>
          <w:trHeight w:val="483"/>
        </w:trPr>
        <w:tc>
          <w:tcPr>
            <w:tcW w:w="2542" w:type="dxa"/>
            <w:tcBorders>
              <w:top w:val="nil"/>
              <w:left w:val="single" w:sz="8" w:space="0" w:color="auto"/>
              <w:bottom w:val="single" w:sz="8" w:space="0" w:color="auto"/>
              <w:right w:val="single" w:sz="8" w:space="0" w:color="auto"/>
            </w:tcBorders>
            <w:shd w:val="clear" w:color="auto" w:fill="ACB9CA" w:themeFill="text2" w:themeFillTint="66"/>
            <w:vAlign w:val="center"/>
            <w:hideMark/>
          </w:tcPr>
          <w:p w14:paraId="5236303D" w14:textId="77777777" w:rsidR="00FC72B4" w:rsidRPr="00C16932" w:rsidRDefault="00FC72B4" w:rsidP="00FC72B4">
            <w:pPr>
              <w:rPr>
                <w:b/>
                <w:bCs/>
                <w:color w:val="000000"/>
                <w:sz w:val="22"/>
                <w:szCs w:val="22"/>
              </w:rPr>
            </w:pPr>
            <w:r w:rsidRPr="00C16932">
              <w:rPr>
                <w:b/>
                <w:bCs/>
                <w:color w:val="000000"/>
                <w:sz w:val="22"/>
                <w:szCs w:val="22"/>
              </w:rPr>
              <w:t>Receivables</w:t>
            </w:r>
          </w:p>
        </w:tc>
        <w:tc>
          <w:tcPr>
            <w:tcW w:w="1872" w:type="dxa"/>
            <w:tcBorders>
              <w:top w:val="nil"/>
              <w:left w:val="nil"/>
              <w:bottom w:val="single" w:sz="8" w:space="0" w:color="auto"/>
              <w:right w:val="single" w:sz="8" w:space="0" w:color="auto"/>
            </w:tcBorders>
            <w:shd w:val="clear" w:color="auto" w:fill="D5DCE4" w:themeFill="text2" w:themeFillTint="33"/>
            <w:vAlign w:val="center"/>
            <w:hideMark/>
          </w:tcPr>
          <w:p w14:paraId="03E5799E" w14:textId="77777777" w:rsidR="00FC72B4" w:rsidRPr="00C16932" w:rsidRDefault="00FC72B4" w:rsidP="00FC72B4">
            <w:pPr>
              <w:rPr>
                <w:color w:val="000000"/>
                <w:sz w:val="22"/>
                <w:szCs w:val="22"/>
              </w:rPr>
            </w:pPr>
            <w:r>
              <w:rPr>
                <w:color w:val="000000"/>
                <w:sz w:val="22"/>
                <w:szCs w:val="22"/>
              </w:rPr>
              <w:t>16,769,000</w:t>
            </w:r>
          </w:p>
        </w:tc>
        <w:tc>
          <w:tcPr>
            <w:tcW w:w="1926" w:type="dxa"/>
            <w:tcBorders>
              <w:top w:val="nil"/>
              <w:left w:val="nil"/>
              <w:bottom w:val="single" w:sz="8" w:space="0" w:color="auto"/>
              <w:right w:val="single" w:sz="8" w:space="0" w:color="auto"/>
            </w:tcBorders>
            <w:shd w:val="clear" w:color="auto" w:fill="D5DCE4" w:themeFill="text2" w:themeFillTint="33"/>
            <w:vAlign w:val="center"/>
            <w:hideMark/>
          </w:tcPr>
          <w:p w14:paraId="157753A1" w14:textId="77777777" w:rsidR="00FC72B4" w:rsidRPr="00C16932" w:rsidRDefault="00FC72B4" w:rsidP="00FC72B4">
            <w:pPr>
              <w:rPr>
                <w:color w:val="000000"/>
                <w:sz w:val="22"/>
                <w:szCs w:val="22"/>
              </w:rPr>
            </w:pPr>
            <w:r>
              <w:rPr>
                <w:color w:val="000000"/>
                <w:sz w:val="22"/>
                <w:szCs w:val="22"/>
              </w:rPr>
              <w:t>17,379,000</w:t>
            </w:r>
          </w:p>
        </w:tc>
        <w:tc>
          <w:tcPr>
            <w:tcW w:w="1777" w:type="dxa"/>
            <w:tcBorders>
              <w:top w:val="nil"/>
              <w:left w:val="nil"/>
              <w:bottom w:val="single" w:sz="8" w:space="0" w:color="auto"/>
              <w:right w:val="single" w:sz="8" w:space="0" w:color="auto"/>
            </w:tcBorders>
            <w:shd w:val="clear" w:color="auto" w:fill="D5DCE4" w:themeFill="text2" w:themeFillTint="33"/>
            <w:vAlign w:val="center"/>
            <w:hideMark/>
          </w:tcPr>
          <w:p w14:paraId="1DD007EE" w14:textId="77777777" w:rsidR="00FC72B4" w:rsidRPr="00C16932" w:rsidRDefault="00FC72B4" w:rsidP="00FC72B4">
            <w:pPr>
              <w:rPr>
                <w:color w:val="000000"/>
                <w:sz w:val="22"/>
                <w:szCs w:val="22"/>
              </w:rPr>
            </w:pPr>
            <w:r>
              <w:rPr>
                <w:color w:val="000000"/>
                <w:sz w:val="22"/>
                <w:szCs w:val="22"/>
              </w:rPr>
              <w:t>17,943,00</w:t>
            </w:r>
          </w:p>
        </w:tc>
      </w:tr>
      <w:tr w:rsidR="00FC72B4" w:rsidRPr="00C16932" w14:paraId="74641516" w14:textId="77777777" w:rsidTr="00FC72B4">
        <w:trPr>
          <w:trHeight w:val="483"/>
        </w:trPr>
        <w:tc>
          <w:tcPr>
            <w:tcW w:w="2542" w:type="dxa"/>
            <w:tcBorders>
              <w:top w:val="nil"/>
              <w:left w:val="single" w:sz="8" w:space="0" w:color="auto"/>
              <w:bottom w:val="single" w:sz="8" w:space="0" w:color="auto"/>
              <w:right w:val="single" w:sz="8" w:space="0" w:color="auto"/>
            </w:tcBorders>
            <w:shd w:val="clear" w:color="auto" w:fill="ACB9CA" w:themeFill="text2" w:themeFillTint="66"/>
            <w:vAlign w:val="center"/>
            <w:hideMark/>
          </w:tcPr>
          <w:p w14:paraId="614782E4" w14:textId="77777777" w:rsidR="00FC72B4" w:rsidRPr="00C16932" w:rsidRDefault="00FC72B4" w:rsidP="00FC72B4">
            <w:pPr>
              <w:rPr>
                <w:b/>
                <w:bCs/>
                <w:color w:val="000000"/>
                <w:sz w:val="22"/>
                <w:szCs w:val="22"/>
              </w:rPr>
            </w:pPr>
            <w:r w:rsidRPr="00C16932">
              <w:rPr>
                <w:b/>
                <w:bCs/>
                <w:color w:val="000000"/>
                <w:sz w:val="22"/>
                <w:szCs w:val="22"/>
              </w:rPr>
              <w:t>Total Assets</w:t>
            </w:r>
          </w:p>
        </w:tc>
        <w:tc>
          <w:tcPr>
            <w:tcW w:w="1872" w:type="dxa"/>
            <w:tcBorders>
              <w:top w:val="nil"/>
              <w:left w:val="nil"/>
              <w:bottom w:val="single" w:sz="8" w:space="0" w:color="auto"/>
              <w:right w:val="single" w:sz="8" w:space="0" w:color="auto"/>
            </w:tcBorders>
            <w:shd w:val="clear" w:color="auto" w:fill="D5DCE4" w:themeFill="text2" w:themeFillTint="33"/>
            <w:vAlign w:val="center"/>
            <w:hideMark/>
          </w:tcPr>
          <w:p w14:paraId="0F754D82" w14:textId="77777777" w:rsidR="00FC72B4" w:rsidRPr="00C16932" w:rsidRDefault="00FC72B4" w:rsidP="00FC72B4">
            <w:pPr>
              <w:rPr>
                <w:color w:val="000000"/>
                <w:sz w:val="22"/>
                <w:szCs w:val="22"/>
              </w:rPr>
            </w:pPr>
            <w:r>
              <w:rPr>
                <w:color w:val="000000"/>
                <w:sz w:val="22"/>
                <w:szCs w:val="22"/>
              </w:rPr>
              <w:t>111,820,000</w:t>
            </w:r>
          </w:p>
        </w:tc>
        <w:tc>
          <w:tcPr>
            <w:tcW w:w="1926" w:type="dxa"/>
            <w:tcBorders>
              <w:top w:val="nil"/>
              <w:left w:val="nil"/>
              <w:bottom w:val="single" w:sz="8" w:space="0" w:color="auto"/>
              <w:right w:val="single" w:sz="8" w:space="0" w:color="auto"/>
            </w:tcBorders>
            <w:shd w:val="clear" w:color="auto" w:fill="D5DCE4" w:themeFill="text2" w:themeFillTint="33"/>
            <w:vAlign w:val="center"/>
            <w:hideMark/>
          </w:tcPr>
          <w:p w14:paraId="222B1E30" w14:textId="77777777" w:rsidR="00FC72B4" w:rsidRPr="00C16932" w:rsidRDefault="00FC72B4" w:rsidP="00FC72B4">
            <w:pPr>
              <w:rPr>
                <w:color w:val="000000"/>
                <w:sz w:val="22"/>
                <w:szCs w:val="22"/>
              </w:rPr>
            </w:pPr>
            <w:r>
              <w:rPr>
                <w:color w:val="000000"/>
                <w:sz w:val="22"/>
                <w:szCs w:val="22"/>
              </w:rPr>
              <w:t>118,861,000</w:t>
            </w:r>
          </w:p>
        </w:tc>
        <w:tc>
          <w:tcPr>
            <w:tcW w:w="1777" w:type="dxa"/>
            <w:tcBorders>
              <w:top w:val="nil"/>
              <w:left w:val="nil"/>
              <w:bottom w:val="single" w:sz="8" w:space="0" w:color="auto"/>
              <w:right w:val="single" w:sz="8" w:space="0" w:color="auto"/>
            </w:tcBorders>
            <w:shd w:val="clear" w:color="auto" w:fill="D5DCE4" w:themeFill="text2" w:themeFillTint="33"/>
            <w:vAlign w:val="center"/>
            <w:hideMark/>
          </w:tcPr>
          <w:p w14:paraId="6B31E67C" w14:textId="77777777" w:rsidR="00FC72B4" w:rsidRPr="00C16932" w:rsidRDefault="00FC72B4" w:rsidP="00FC72B4">
            <w:pPr>
              <w:rPr>
                <w:color w:val="000000"/>
                <w:sz w:val="22"/>
                <w:szCs w:val="22"/>
              </w:rPr>
            </w:pPr>
            <w:r>
              <w:rPr>
                <w:color w:val="000000"/>
                <w:sz w:val="22"/>
                <w:szCs w:val="22"/>
              </w:rPr>
              <w:t>123,415,000</w:t>
            </w:r>
          </w:p>
        </w:tc>
      </w:tr>
      <w:tr w:rsidR="00FC72B4" w:rsidRPr="00C16932" w14:paraId="7A8230E0" w14:textId="77777777" w:rsidTr="00FC72B4">
        <w:trPr>
          <w:trHeight w:val="483"/>
        </w:trPr>
        <w:tc>
          <w:tcPr>
            <w:tcW w:w="2542" w:type="dxa"/>
            <w:tcBorders>
              <w:top w:val="nil"/>
              <w:left w:val="single" w:sz="8" w:space="0" w:color="auto"/>
              <w:bottom w:val="single" w:sz="8" w:space="0" w:color="auto"/>
              <w:right w:val="single" w:sz="8" w:space="0" w:color="auto"/>
            </w:tcBorders>
            <w:shd w:val="clear" w:color="auto" w:fill="ACB9CA" w:themeFill="text2" w:themeFillTint="66"/>
            <w:vAlign w:val="center"/>
            <w:hideMark/>
          </w:tcPr>
          <w:p w14:paraId="3E89D884" w14:textId="77777777" w:rsidR="00FC72B4" w:rsidRPr="00C16932" w:rsidRDefault="00FC72B4" w:rsidP="00FC72B4">
            <w:pPr>
              <w:rPr>
                <w:b/>
                <w:bCs/>
                <w:color w:val="000000"/>
                <w:sz w:val="22"/>
                <w:szCs w:val="22"/>
              </w:rPr>
            </w:pPr>
            <w:r w:rsidRPr="00C16932">
              <w:rPr>
                <w:b/>
                <w:bCs/>
                <w:color w:val="000000"/>
                <w:sz w:val="22"/>
                <w:szCs w:val="22"/>
              </w:rPr>
              <w:t>Total Liabilities</w:t>
            </w:r>
          </w:p>
        </w:tc>
        <w:tc>
          <w:tcPr>
            <w:tcW w:w="1872" w:type="dxa"/>
            <w:tcBorders>
              <w:top w:val="nil"/>
              <w:left w:val="nil"/>
              <w:bottom w:val="single" w:sz="8" w:space="0" w:color="auto"/>
              <w:right w:val="single" w:sz="8" w:space="0" w:color="auto"/>
            </w:tcBorders>
            <w:shd w:val="clear" w:color="auto" w:fill="D5DCE4" w:themeFill="text2" w:themeFillTint="33"/>
            <w:vAlign w:val="center"/>
            <w:hideMark/>
          </w:tcPr>
          <w:p w14:paraId="49440C9B" w14:textId="77777777" w:rsidR="00FC72B4" w:rsidRPr="00C16932" w:rsidRDefault="00FC72B4" w:rsidP="00FC72B4">
            <w:pPr>
              <w:rPr>
                <w:color w:val="000000"/>
                <w:sz w:val="22"/>
                <w:szCs w:val="22"/>
              </w:rPr>
            </w:pPr>
            <w:r>
              <w:rPr>
                <w:color w:val="000000"/>
                <w:sz w:val="22"/>
                <w:szCs w:val="22"/>
              </w:rPr>
              <w:t>112,762,000</w:t>
            </w:r>
          </w:p>
        </w:tc>
        <w:tc>
          <w:tcPr>
            <w:tcW w:w="1926" w:type="dxa"/>
            <w:tcBorders>
              <w:top w:val="nil"/>
              <w:left w:val="nil"/>
              <w:bottom w:val="single" w:sz="8" w:space="0" w:color="auto"/>
              <w:right w:val="single" w:sz="8" w:space="0" w:color="auto"/>
            </w:tcBorders>
            <w:shd w:val="clear" w:color="auto" w:fill="D5DCE4" w:themeFill="text2" w:themeFillTint="33"/>
            <w:vAlign w:val="center"/>
            <w:hideMark/>
          </w:tcPr>
          <w:p w14:paraId="52A4692E" w14:textId="77777777" w:rsidR="00FC72B4" w:rsidRPr="00C16932" w:rsidRDefault="00FC72B4" w:rsidP="00FC72B4">
            <w:pPr>
              <w:rPr>
                <w:color w:val="000000"/>
                <w:sz w:val="22"/>
                <w:szCs w:val="22"/>
              </w:rPr>
            </w:pPr>
            <w:r>
              <w:rPr>
                <w:color w:val="000000"/>
                <w:sz w:val="22"/>
                <w:szCs w:val="22"/>
              </w:rPr>
              <w:t>115,706,000</w:t>
            </w:r>
          </w:p>
        </w:tc>
        <w:tc>
          <w:tcPr>
            <w:tcW w:w="1777" w:type="dxa"/>
            <w:tcBorders>
              <w:top w:val="nil"/>
              <w:left w:val="nil"/>
              <w:bottom w:val="single" w:sz="8" w:space="0" w:color="auto"/>
              <w:right w:val="single" w:sz="8" w:space="0" w:color="auto"/>
            </w:tcBorders>
            <w:shd w:val="clear" w:color="auto" w:fill="D5DCE4" w:themeFill="text2" w:themeFillTint="33"/>
            <w:vAlign w:val="center"/>
            <w:hideMark/>
          </w:tcPr>
          <w:p w14:paraId="0863DF82" w14:textId="77777777" w:rsidR="00FC72B4" w:rsidRPr="00C16932" w:rsidRDefault="00FC72B4" w:rsidP="00FC72B4">
            <w:pPr>
              <w:rPr>
                <w:color w:val="000000"/>
                <w:sz w:val="22"/>
                <w:szCs w:val="22"/>
              </w:rPr>
            </w:pPr>
            <w:r>
              <w:rPr>
                <w:color w:val="000000"/>
                <w:sz w:val="22"/>
                <w:szCs w:val="22"/>
              </w:rPr>
              <w:t>115,862,000</w:t>
            </w:r>
          </w:p>
        </w:tc>
      </w:tr>
      <w:tr w:rsidR="00FC72B4" w:rsidRPr="00C16932" w14:paraId="35EA0E45" w14:textId="77777777" w:rsidTr="00FC72B4">
        <w:trPr>
          <w:trHeight w:val="483"/>
        </w:trPr>
        <w:tc>
          <w:tcPr>
            <w:tcW w:w="2542" w:type="dxa"/>
            <w:tcBorders>
              <w:top w:val="nil"/>
              <w:left w:val="single" w:sz="8" w:space="0" w:color="auto"/>
              <w:bottom w:val="single" w:sz="8" w:space="0" w:color="auto"/>
              <w:right w:val="single" w:sz="8" w:space="0" w:color="auto"/>
            </w:tcBorders>
            <w:shd w:val="clear" w:color="auto" w:fill="ACB9CA" w:themeFill="text2" w:themeFillTint="66"/>
            <w:vAlign w:val="center"/>
            <w:hideMark/>
          </w:tcPr>
          <w:p w14:paraId="6F99F97C" w14:textId="77777777" w:rsidR="00FC72B4" w:rsidRPr="00C16932" w:rsidRDefault="00FC72B4" w:rsidP="00FC72B4">
            <w:pPr>
              <w:rPr>
                <w:b/>
                <w:bCs/>
                <w:color w:val="000000"/>
                <w:sz w:val="22"/>
                <w:szCs w:val="22"/>
              </w:rPr>
            </w:pPr>
            <w:r w:rsidRPr="00C16932">
              <w:rPr>
                <w:b/>
                <w:bCs/>
                <w:color w:val="000000"/>
                <w:sz w:val="22"/>
                <w:szCs w:val="22"/>
              </w:rPr>
              <w:t>Total Equity</w:t>
            </w:r>
          </w:p>
        </w:tc>
        <w:tc>
          <w:tcPr>
            <w:tcW w:w="1872" w:type="dxa"/>
            <w:tcBorders>
              <w:top w:val="nil"/>
              <w:left w:val="nil"/>
              <w:bottom w:val="single" w:sz="8" w:space="0" w:color="auto"/>
              <w:right w:val="single" w:sz="8" w:space="0" w:color="auto"/>
            </w:tcBorders>
            <w:shd w:val="clear" w:color="auto" w:fill="D5DCE4" w:themeFill="text2" w:themeFillTint="33"/>
            <w:vAlign w:val="center"/>
            <w:hideMark/>
          </w:tcPr>
          <w:p w14:paraId="0104EA7C" w14:textId="77777777" w:rsidR="00FC72B4" w:rsidRPr="00C16932" w:rsidRDefault="00FC72B4" w:rsidP="00FC72B4">
            <w:pPr>
              <w:rPr>
                <w:color w:val="000000"/>
                <w:sz w:val="22"/>
                <w:szCs w:val="22"/>
              </w:rPr>
            </w:pPr>
            <w:r>
              <w:rPr>
                <w:color w:val="000000"/>
                <w:sz w:val="22"/>
                <w:szCs w:val="22"/>
              </w:rPr>
              <w:t>(942,000)</w:t>
            </w:r>
          </w:p>
        </w:tc>
        <w:tc>
          <w:tcPr>
            <w:tcW w:w="1926" w:type="dxa"/>
            <w:tcBorders>
              <w:top w:val="nil"/>
              <w:left w:val="nil"/>
              <w:bottom w:val="single" w:sz="8" w:space="0" w:color="auto"/>
              <w:right w:val="single" w:sz="8" w:space="0" w:color="auto"/>
            </w:tcBorders>
            <w:shd w:val="clear" w:color="auto" w:fill="D5DCE4" w:themeFill="text2" w:themeFillTint="33"/>
            <w:vAlign w:val="center"/>
            <w:hideMark/>
          </w:tcPr>
          <w:p w14:paraId="34A441D5" w14:textId="77777777" w:rsidR="00FC72B4" w:rsidRPr="00C16932" w:rsidRDefault="00FC72B4" w:rsidP="00FC72B4">
            <w:pPr>
              <w:rPr>
                <w:color w:val="000000"/>
                <w:sz w:val="22"/>
                <w:szCs w:val="22"/>
              </w:rPr>
            </w:pPr>
            <w:r>
              <w:rPr>
                <w:color w:val="000000"/>
                <w:sz w:val="22"/>
                <w:szCs w:val="22"/>
              </w:rPr>
              <w:t>3,155,000</w:t>
            </w:r>
          </w:p>
        </w:tc>
        <w:tc>
          <w:tcPr>
            <w:tcW w:w="1777" w:type="dxa"/>
            <w:tcBorders>
              <w:top w:val="nil"/>
              <w:left w:val="nil"/>
              <w:bottom w:val="single" w:sz="8" w:space="0" w:color="auto"/>
              <w:right w:val="single" w:sz="8" w:space="0" w:color="auto"/>
            </w:tcBorders>
            <w:shd w:val="clear" w:color="auto" w:fill="D5DCE4" w:themeFill="text2" w:themeFillTint="33"/>
            <w:vAlign w:val="center"/>
            <w:hideMark/>
          </w:tcPr>
          <w:p w14:paraId="1C7E575B" w14:textId="77777777" w:rsidR="00FC72B4" w:rsidRPr="00C16932" w:rsidRDefault="00FC72B4" w:rsidP="00FC72B4">
            <w:pPr>
              <w:rPr>
                <w:color w:val="000000"/>
                <w:sz w:val="22"/>
                <w:szCs w:val="22"/>
              </w:rPr>
            </w:pPr>
            <w:r>
              <w:rPr>
                <w:color w:val="000000"/>
                <w:sz w:val="22"/>
                <w:szCs w:val="22"/>
              </w:rPr>
              <w:t>7,553,000</w:t>
            </w:r>
          </w:p>
        </w:tc>
      </w:tr>
      <w:tr w:rsidR="00FC72B4" w:rsidRPr="00C16932" w14:paraId="3BFD1F3A" w14:textId="77777777" w:rsidTr="00FC72B4">
        <w:trPr>
          <w:trHeight w:val="483"/>
        </w:trPr>
        <w:tc>
          <w:tcPr>
            <w:tcW w:w="2542" w:type="dxa"/>
            <w:tcBorders>
              <w:top w:val="nil"/>
              <w:left w:val="single" w:sz="8" w:space="0" w:color="auto"/>
              <w:bottom w:val="single" w:sz="8" w:space="0" w:color="auto"/>
              <w:right w:val="single" w:sz="8" w:space="0" w:color="auto"/>
            </w:tcBorders>
            <w:shd w:val="clear" w:color="auto" w:fill="ACB9CA" w:themeFill="text2" w:themeFillTint="66"/>
            <w:vAlign w:val="center"/>
            <w:hideMark/>
          </w:tcPr>
          <w:p w14:paraId="6F3244D8" w14:textId="77777777" w:rsidR="00FC72B4" w:rsidRPr="00C16932" w:rsidRDefault="00FC72B4" w:rsidP="00FC72B4">
            <w:pPr>
              <w:rPr>
                <w:b/>
                <w:bCs/>
                <w:color w:val="000000"/>
                <w:sz w:val="22"/>
                <w:szCs w:val="22"/>
              </w:rPr>
            </w:pPr>
            <w:r w:rsidRPr="00C16932">
              <w:rPr>
                <w:b/>
                <w:bCs/>
                <w:color w:val="000000"/>
                <w:sz w:val="22"/>
                <w:szCs w:val="22"/>
              </w:rPr>
              <w:t>Sales</w:t>
            </w:r>
          </w:p>
        </w:tc>
        <w:tc>
          <w:tcPr>
            <w:tcW w:w="1872" w:type="dxa"/>
            <w:tcBorders>
              <w:top w:val="nil"/>
              <w:left w:val="nil"/>
              <w:bottom w:val="single" w:sz="8" w:space="0" w:color="auto"/>
              <w:right w:val="single" w:sz="8" w:space="0" w:color="auto"/>
            </w:tcBorders>
            <w:shd w:val="clear" w:color="auto" w:fill="D5DCE4" w:themeFill="text2" w:themeFillTint="33"/>
            <w:vAlign w:val="center"/>
            <w:hideMark/>
          </w:tcPr>
          <w:p w14:paraId="7687F778" w14:textId="77777777" w:rsidR="00FC72B4" w:rsidRPr="00C16932" w:rsidRDefault="00FC72B4" w:rsidP="00FC72B4">
            <w:pPr>
              <w:rPr>
                <w:color w:val="000000"/>
                <w:sz w:val="22"/>
                <w:szCs w:val="22"/>
              </w:rPr>
            </w:pPr>
            <w:r>
              <w:rPr>
                <w:color w:val="000000"/>
                <w:sz w:val="22"/>
                <w:szCs w:val="22"/>
              </w:rPr>
              <w:t>90,621,000</w:t>
            </w:r>
          </w:p>
        </w:tc>
        <w:tc>
          <w:tcPr>
            <w:tcW w:w="1926" w:type="dxa"/>
            <w:tcBorders>
              <w:top w:val="nil"/>
              <w:left w:val="nil"/>
              <w:bottom w:val="single" w:sz="8" w:space="0" w:color="auto"/>
              <w:right w:val="single" w:sz="8" w:space="0" w:color="auto"/>
            </w:tcBorders>
            <w:shd w:val="clear" w:color="auto" w:fill="D5DCE4" w:themeFill="text2" w:themeFillTint="33"/>
            <w:vAlign w:val="center"/>
            <w:hideMark/>
          </w:tcPr>
          <w:p w14:paraId="592DB11A" w14:textId="77777777" w:rsidR="00FC72B4" w:rsidRPr="00C16932" w:rsidRDefault="00FC72B4" w:rsidP="00FC72B4">
            <w:pPr>
              <w:rPr>
                <w:color w:val="000000"/>
                <w:sz w:val="22"/>
                <w:szCs w:val="22"/>
              </w:rPr>
            </w:pPr>
            <w:r>
              <w:rPr>
                <w:color w:val="000000"/>
                <w:sz w:val="22"/>
                <w:szCs w:val="22"/>
              </w:rPr>
              <w:t>92,154,000</w:t>
            </w:r>
          </w:p>
        </w:tc>
        <w:tc>
          <w:tcPr>
            <w:tcW w:w="1777" w:type="dxa"/>
            <w:tcBorders>
              <w:top w:val="nil"/>
              <w:left w:val="nil"/>
              <w:bottom w:val="single" w:sz="8" w:space="0" w:color="auto"/>
              <w:right w:val="single" w:sz="8" w:space="0" w:color="auto"/>
            </w:tcBorders>
            <w:shd w:val="clear" w:color="auto" w:fill="D5DCE4" w:themeFill="text2" w:themeFillTint="33"/>
            <w:vAlign w:val="center"/>
            <w:hideMark/>
          </w:tcPr>
          <w:p w14:paraId="48F00BAF" w14:textId="77777777" w:rsidR="00FC72B4" w:rsidRPr="00C16932" w:rsidRDefault="00FC72B4" w:rsidP="00FC72B4">
            <w:pPr>
              <w:rPr>
                <w:color w:val="000000"/>
                <w:sz w:val="22"/>
                <w:szCs w:val="22"/>
              </w:rPr>
            </w:pPr>
            <w:r>
              <w:rPr>
                <w:color w:val="000000"/>
                <w:sz w:val="22"/>
                <w:szCs w:val="22"/>
              </w:rPr>
              <w:t>94,224,00</w:t>
            </w:r>
          </w:p>
        </w:tc>
      </w:tr>
      <w:tr w:rsidR="00FC72B4" w:rsidRPr="00C16932" w14:paraId="0A868A24" w14:textId="77777777" w:rsidTr="00FC72B4">
        <w:trPr>
          <w:trHeight w:val="483"/>
        </w:trPr>
        <w:tc>
          <w:tcPr>
            <w:tcW w:w="2542" w:type="dxa"/>
            <w:tcBorders>
              <w:top w:val="nil"/>
              <w:left w:val="single" w:sz="8" w:space="0" w:color="auto"/>
              <w:bottom w:val="single" w:sz="8" w:space="0" w:color="auto"/>
              <w:right w:val="single" w:sz="8" w:space="0" w:color="auto"/>
            </w:tcBorders>
            <w:shd w:val="clear" w:color="auto" w:fill="ACB9CA" w:themeFill="text2" w:themeFillTint="66"/>
            <w:vAlign w:val="center"/>
            <w:hideMark/>
          </w:tcPr>
          <w:p w14:paraId="78A3C810" w14:textId="77777777" w:rsidR="00FC72B4" w:rsidRPr="00C16932" w:rsidRDefault="00FC72B4" w:rsidP="00FC72B4">
            <w:pPr>
              <w:rPr>
                <w:b/>
                <w:bCs/>
                <w:color w:val="000000"/>
                <w:sz w:val="22"/>
                <w:szCs w:val="22"/>
              </w:rPr>
            </w:pPr>
            <w:r w:rsidRPr="00C16932">
              <w:rPr>
                <w:b/>
                <w:bCs/>
                <w:color w:val="000000"/>
                <w:sz w:val="22"/>
                <w:szCs w:val="22"/>
              </w:rPr>
              <w:lastRenderedPageBreak/>
              <w:t>Cost of Goods Sold</w:t>
            </w:r>
          </w:p>
        </w:tc>
        <w:tc>
          <w:tcPr>
            <w:tcW w:w="1872" w:type="dxa"/>
            <w:tcBorders>
              <w:top w:val="nil"/>
              <w:left w:val="nil"/>
              <w:bottom w:val="single" w:sz="8" w:space="0" w:color="auto"/>
              <w:right w:val="single" w:sz="8" w:space="0" w:color="auto"/>
            </w:tcBorders>
            <w:shd w:val="clear" w:color="auto" w:fill="D5DCE4" w:themeFill="text2" w:themeFillTint="33"/>
            <w:vAlign w:val="center"/>
            <w:hideMark/>
          </w:tcPr>
          <w:p w14:paraId="3E3EFF67" w14:textId="77777777" w:rsidR="00FC72B4" w:rsidRPr="00C16932" w:rsidRDefault="00FC72B4" w:rsidP="00FC72B4">
            <w:pPr>
              <w:rPr>
                <w:color w:val="000000"/>
                <w:sz w:val="22"/>
                <w:szCs w:val="22"/>
              </w:rPr>
            </w:pPr>
            <w:r>
              <w:rPr>
                <w:color w:val="000000"/>
                <w:sz w:val="22"/>
                <w:szCs w:val="22"/>
              </w:rPr>
              <w:t>90,621,000</w:t>
            </w:r>
          </w:p>
        </w:tc>
        <w:tc>
          <w:tcPr>
            <w:tcW w:w="1926" w:type="dxa"/>
            <w:tcBorders>
              <w:top w:val="nil"/>
              <w:left w:val="nil"/>
              <w:bottom w:val="single" w:sz="8" w:space="0" w:color="auto"/>
              <w:right w:val="single" w:sz="8" w:space="0" w:color="auto"/>
            </w:tcBorders>
            <w:shd w:val="clear" w:color="auto" w:fill="D5DCE4" w:themeFill="text2" w:themeFillTint="33"/>
            <w:vAlign w:val="center"/>
            <w:hideMark/>
          </w:tcPr>
          <w:p w14:paraId="11D8FA59" w14:textId="77777777" w:rsidR="00FC72B4" w:rsidRPr="00C16932" w:rsidRDefault="00FC72B4" w:rsidP="00FC72B4">
            <w:pPr>
              <w:rPr>
                <w:color w:val="000000"/>
                <w:sz w:val="22"/>
                <w:szCs w:val="22"/>
              </w:rPr>
            </w:pPr>
            <w:r>
              <w:rPr>
                <w:color w:val="000000"/>
                <w:sz w:val="22"/>
                <w:szCs w:val="22"/>
              </w:rPr>
              <w:t>92,154,000</w:t>
            </w:r>
          </w:p>
        </w:tc>
        <w:tc>
          <w:tcPr>
            <w:tcW w:w="1777" w:type="dxa"/>
            <w:tcBorders>
              <w:top w:val="nil"/>
              <w:left w:val="nil"/>
              <w:bottom w:val="single" w:sz="8" w:space="0" w:color="auto"/>
              <w:right w:val="single" w:sz="8" w:space="0" w:color="auto"/>
            </w:tcBorders>
            <w:shd w:val="clear" w:color="auto" w:fill="D5DCE4" w:themeFill="text2" w:themeFillTint="33"/>
            <w:vAlign w:val="center"/>
            <w:hideMark/>
          </w:tcPr>
          <w:p w14:paraId="4C08D956" w14:textId="77777777" w:rsidR="00FC72B4" w:rsidRPr="00C16932" w:rsidRDefault="00FC72B4" w:rsidP="00FC72B4">
            <w:pPr>
              <w:rPr>
                <w:color w:val="000000"/>
                <w:sz w:val="22"/>
                <w:szCs w:val="22"/>
              </w:rPr>
            </w:pPr>
            <w:r>
              <w:rPr>
                <w:color w:val="000000"/>
                <w:sz w:val="22"/>
                <w:szCs w:val="22"/>
              </w:rPr>
              <w:t>94,224,000</w:t>
            </w:r>
          </w:p>
        </w:tc>
      </w:tr>
      <w:tr w:rsidR="00FC72B4" w:rsidRPr="00C16932" w14:paraId="1426EA5E" w14:textId="77777777" w:rsidTr="00FC72B4">
        <w:trPr>
          <w:trHeight w:val="483"/>
        </w:trPr>
        <w:tc>
          <w:tcPr>
            <w:tcW w:w="2542" w:type="dxa"/>
            <w:tcBorders>
              <w:top w:val="nil"/>
              <w:left w:val="single" w:sz="8" w:space="0" w:color="auto"/>
              <w:bottom w:val="single" w:sz="8" w:space="0" w:color="auto"/>
              <w:right w:val="single" w:sz="8" w:space="0" w:color="auto"/>
            </w:tcBorders>
            <w:shd w:val="clear" w:color="auto" w:fill="ACB9CA" w:themeFill="text2" w:themeFillTint="66"/>
            <w:vAlign w:val="center"/>
            <w:hideMark/>
          </w:tcPr>
          <w:p w14:paraId="666E4F02" w14:textId="77777777" w:rsidR="00FC72B4" w:rsidRPr="00C16932" w:rsidRDefault="00FC72B4" w:rsidP="00FC72B4">
            <w:pPr>
              <w:rPr>
                <w:b/>
                <w:bCs/>
                <w:color w:val="000000"/>
                <w:sz w:val="22"/>
                <w:szCs w:val="22"/>
              </w:rPr>
            </w:pPr>
            <w:r w:rsidRPr="00C16932">
              <w:rPr>
                <w:b/>
                <w:bCs/>
                <w:color w:val="000000"/>
                <w:sz w:val="22"/>
                <w:szCs w:val="22"/>
              </w:rPr>
              <w:t>EBIT</w:t>
            </w:r>
          </w:p>
        </w:tc>
        <w:tc>
          <w:tcPr>
            <w:tcW w:w="1872" w:type="dxa"/>
            <w:tcBorders>
              <w:top w:val="nil"/>
              <w:left w:val="nil"/>
              <w:bottom w:val="single" w:sz="8" w:space="0" w:color="auto"/>
              <w:right w:val="single" w:sz="8" w:space="0" w:color="auto"/>
            </w:tcBorders>
            <w:shd w:val="clear" w:color="auto" w:fill="D5DCE4" w:themeFill="text2" w:themeFillTint="33"/>
            <w:vAlign w:val="center"/>
            <w:hideMark/>
          </w:tcPr>
          <w:p w14:paraId="30D9E7F4" w14:textId="77777777" w:rsidR="00FC72B4" w:rsidRPr="00C16932" w:rsidRDefault="00FC72B4" w:rsidP="00FC72B4">
            <w:pPr>
              <w:rPr>
                <w:color w:val="000000"/>
                <w:sz w:val="22"/>
                <w:szCs w:val="22"/>
              </w:rPr>
            </w:pPr>
            <w:r>
              <w:rPr>
                <w:color w:val="000000"/>
                <w:sz w:val="22"/>
                <w:szCs w:val="22"/>
              </w:rPr>
              <w:t>(191,000)</w:t>
            </w:r>
          </w:p>
        </w:tc>
        <w:tc>
          <w:tcPr>
            <w:tcW w:w="1926" w:type="dxa"/>
            <w:tcBorders>
              <w:top w:val="nil"/>
              <w:left w:val="nil"/>
              <w:bottom w:val="single" w:sz="8" w:space="0" w:color="auto"/>
              <w:right w:val="single" w:sz="8" w:space="0" w:color="auto"/>
            </w:tcBorders>
            <w:shd w:val="clear" w:color="auto" w:fill="D5DCE4" w:themeFill="text2" w:themeFillTint="33"/>
            <w:vAlign w:val="center"/>
            <w:hideMark/>
          </w:tcPr>
          <w:p w14:paraId="32A44885" w14:textId="77777777" w:rsidR="00FC72B4" w:rsidRPr="00C16932" w:rsidRDefault="00FC72B4" w:rsidP="00FC72B4">
            <w:pPr>
              <w:rPr>
                <w:color w:val="000000"/>
                <w:sz w:val="22"/>
                <w:szCs w:val="22"/>
              </w:rPr>
            </w:pPr>
            <w:r>
              <w:rPr>
                <w:color w:val="000000"/>
                <w:sz w:val="22"/>
                <w:szCs w:val="22"/>
              </w:rPr>
              <w:t>2,622,000</w:t>
            </w:r>
          </w:p>
        </w:tc>
        <w:tc>
          <w:tcPr>
            <w:tcW w:w="1777" w:type="dxa"/>
            <w:tcBorders>
              <w:top w:val="nil"/>
              <w:left w:val="nil"/>
              <w:bottom w:val="single" w:sz="8" w:space="0" w:color="auto"/>
              <w:right w:val="single" w:sz="8" w:space="0" w:color="auto"/>
            </w:tcBorders>
            <w:shd w:val="clear" w:color="auto" w:fill="D5DCE4" w:themeFill="text2" w:themeFillTint="33"/>
            <w:vAlign w:val="center"/>
            <w:hideMark/>
          </w:tcPr>
          <w:p w14:paraId="637ED7BA" w14:textId="77777777" w:rsidR="00FC72B4" w:rsidRPr="00C16932" w:rsidRDefault="00FC72B4" w:rsidP="00FC72B4">
            <w:pPr>
              <w:rPr>
                <w:color w:val="000000"/>
                <w:sz w:val="22"/>
                <w:szCs w:val="22"/>
              </w:rPr>
            </w:pPr>
            <w:r>
              <w:rPr>
                <w:color w:val="000000"/>
                <w:sz w:val="22"/>
                <w:szCs w:val="22"/>
              </w:rPr>
              <w:t>5,144,000</w:t>
            </w:r>
          </w:p>
        </w:tc>
      </w:tr>
      <w:tr w:rsidR="00FC72B4" w:rsidRPr="00C16932" w14:paraId="6EB449CC" w14:textId="77777777" w:rsidTr="00FC72B4">
        <w:trPr>
          <w:trHeight w:val="483"/>
        </w:trPr>
        <w:tc>
          <w:tcPr>
            <w:tcW w:w="2542" w:type="dxa"/>
            <w:tcBorders>
              <w:top w:val="nil"/>
              <w:left w:val="single" w:sz="8" w:space="0" w:color="auto"/>
              <w:bottom w:val="single" w:sz="8" w:space="0" w:color="auto"/>
              <w:right w:val="single" w:sz="8" w:space="0" w:color="auto"/>
            </w:tcBorders>
            <w:shd w:val="clear" w:color="auto" w:fill="ACB9CA" w:themeFill="text2" w:themeFillTint="66"/>
            <w:vAlign w:val="center"/>
            <w:hideMark/>
          </w:tcPr>
          <w:p w14:paraId="33F9CBED" w14:textId="77777777" w:rsidR="00FC72B4" w:rsidRPr="00C16932" w:rsidRDefault="00FC72B4" w:rsidP="00FC72B4">
            <w:pPr>
              <w:rPr>
                <w:b/>
                <w:bCs/>
                <w:color w:val="000000"/>
                <w:sz w:val="22"/>
                <w:szCs w:val="22"/>
              </w:rPr>
            </w:pPr>
            <w:r w:rsidRPr="00C16932">
              <w:rPr>
                <w:b/>
                <w:bCs/>
                <w:color w:val="000000"/>
                <w:sz w:val="22"/>
                <w:szCs w:val="22"/>
              </w:rPr>
              <w:t>Interest</w:t>
            </w:r>
          </w:p>
        </w:tc>
        <w:tc>
          <w:tcPr>
            <w:tcW w:w="1872" w:type="dxa"/>
            <w:tcBorders>
              <w:top w:val="nil"/>
              <w:left w:val="nil"/>
              <w:bottom w:val="single" w:sz="8" w:space="0" w:color="auto"/>
              <w:right w:val="single" w:sz="8" w:space="0" w:color="auto"/>
            </w:tcBorders>
            <w:shd w:val="clear" w:color="auto" w:fill="D5DCE4" w:themeFill="text2" w:themeFillTint="33"/>
            <w:vAlign w:val="center"/>
            <w:hideMark/>
          </w:tcPr>
          <w:p w14:paraId="11110A48" w14:textId="77777777" w:rsidR="00FC72B4" w:rsidRPr="00C16932" w:rsidRDefault="00FC72B4" w:rsidP="00FC72B4">
            <w:pPr>
              <w:rPr>
                <w:color w:val="000000"/>
                <w:sz w:val="22"/>
                <w:szCs w:val="22"/>
              </w:rPr>
            </w:pPr>
            <w:r>
              <w:rPr>
                <w:color w:val="000000"/>
                <w:sz w:val="22"/>
                <w:szCs w:val="22"/>
              </w:rPr>
              <w:t>2,488,000</w:t>
            </w:r>
          </w:p>
        </w:tc>
        <w:tc>
          <w:tcPr>
            <w:tcW w:w="1926" w:type="dxa"/>
            <w:tcBorders>
              <w:top w:val="nil"/>
              <w:left w:val="nil"/>
              <w:bottom w:val="single" w:sz="8" w:space="0" w:color="auto"/>
              <w:right w:val="single" w:sz="8" w:space="0" w:color="auto"/>
            </w:tcBorders>
            <w:shd w:val="clear" w:color="auto" w:fill="D5DCE4" w:themeFill="text2" w:themeFillTint="33"/>
            <w:vAlign w:val="center"/>
            <w:hideMark/>
          </w:tcPr>
          <w:p w14:paraId="55C4350F" w14:textId="77777777" w:rsidR="00FC72B4" w:rsidRPr="00C16932" w:rsidRDefault="00FC72B4" w:rsidP="00FC72B4">
            <w:pPr>
              <w:rPr>
                <w:color w:val="000000"/>
                <w:sz w:val="22"/>
                <w:szCs w:val="22"/>
              </w:rPr>
            </w:pPr>
            <w:r>
              <w:rPr>
                <w:color w:val="000000"/>
                <w:sz w:val="22"/>
                <w:szCs w:val="22"/>
              </w:rPr>
              <w:t>2,671,000</w:t>
            </w:r>
          </w:p>
        </w:tc>
        <w:tc>
          <w:tcPr>
            <w:tcW w:w="1777" w:type="dxa"/>
            <w:tcBorders>
              <w:top w:val="nil"/>
              <w:left w:val="nil"/>
              <w:bottom w:val="single" w:sz="8" w:space="0" w:color="auto"/>
              <w:right w:val="single" w:sz="8" w:space="0" w:color="auto"/>
            </w:tcBorders>
            <w:shd w:val="clear" w:color="auto" w:fill="D5DCE4" w:themeFill="text2" w:themeFillTint="33"/>
            <w:vAlign w:val="center"/>
            <w:hideMark/>
          </w:tcPr>
          <w:p w14:paraId="63347689" w14:textId="77777777" w:rsidR="00FC72B4" w:rsidRPr="00C16932" w:rsidRDefault="00FC72B4" w:rsidP="00FC72B4">
            <w:pPr>
              <w:rPr>
                <w:color w:val="000000"/>
                <w:sz w:val="22"/>
                <w:szCs w:val="22"/>
              </w:rPr>
            </w:pPr>
            <w:r>
              <w:rPr>
                <w:color w:val="000000"/>
                <w:sz w:val="22"/>
                <w:szCs w:val="22"/>
              </w:rPr>
              <w:t>2,389,000</w:t>
            </w:r>
          </w:p>
        </w:tc>
      </w:tr>
      <w:tr w:rsidR="00FC72B4" w:rsidRPr="00C16932" w14:paraId="0DEB53DA" w14:textId="77777777" w:rsidTr="00FC72B4">
        <w:trPr>
          <w:trHeight w:val="483"/>
        </w:trPr>
        <w:tc>
          <w:tcPr>
            <w:tcW w:w="2542" w:type="dxa"/>
            <w:tcBorders>
              <w:top w:val="nil"/>
              <w:left w:val="single" w:sz="8" w:space="0" w:color="auto"/>
              <w:bottom w:val="single" w:sz="8" w:space="0" w:color="auto"/>
              <w:right w:val="single" w:sz="8" w:space="0" w:color="auto"/>
            </w:tcBorders>
            <w:shd w:val="clear" w:color="auto" w:fill="ACB9CA" w:themeFill="text2" w:themeFillTint="66"/>
            <w:vAlign w:val="center"/>
            <w:hideMark/>
          </w:tcPr>
          <w:p w14:paraId="158003C2" w14:textId="77777777" w:rsidR="00FC72B4" w:rsidRPr="00C16932" w:rsidRDefault="00FC72B4" w:rsidP="00FC72B4">
            <w:pPr>
              <w:jc w:val="both"/>
              <w:rPr>
                <w:b/>
                <w:bCs/>
                <w:color w:val="000000"/>
                <w:sz w:val="22"/>
                <w:szCs w:val="22"/>
              </w:rPr>
            </w:pPr>
            <w:r w:rsidRPr="00C16932">
              <w:rPr>
                <w:b/>
                <w:bCs/>
                <w:color w:val="000000"/>
                <w:sz w:val="22"/>
                <w:szCs w:val="22"/>
              </w:rPr>
              <w:t>Net Income</w:t>
            </w:r>
          </w:p>
        </w:tc>
        <w:tc>
          <w:tcPr>
            <w:tcW w:w="1872" w:type="dxa"/>
            <w:tcBorders>
              <w:top w:val="nil"/>
              <w:left w:val="nil"/>
              <w:bottom w:val="single" w:sz="8" w:space="0" w:color="auto"/>
              <w:right w:val="single" w:sz="8" w:space="0" w:color="auto"/>
            </w:tcBorders>
            <w:shd w:val="clear" w:color="auto" w:fill="D5DCE4" w:themeFill="text2" w:themeFillTint="33"/>
            <w:vAlign w:val="center"/>
            <w:hideMark/>
          </w:tcPr>
          <w:p w14:paraId="6B1CEBA3" w14:textId="77777777" w:rsidR="00FC72B4" w:rsidRPr="00C16932" w:rsidRDefault="00FC72B4" w:rsidP="00FC72B4">
            <w:pPr>
              <w:rPr>
                <w:color w:val="000000"/>
                <w:sz w:val="22"/>
                <w:szCs w:val="22"/>
              </w:rPr>
            </w:pPr>
            <w:r>
              <w:rPr>
                <w:color w:val="000000"/>
                <w:sz w:val="22"/>
                <w:szCs w:val="22"/>
              </w:rPr>
              <w:t>(2,310,000)</w:t>
            </w:r>
          </w:p>
        </w:tc>
        <w:tc>
          <w:tcPr>
            <w:tcW w:w="1926" w:type="dxa"/>
            <w:tcBorders>
              <w:top w:val="nil"/>
              <w:left w:val="nil"/>
              <w:bottom w:val="single" w:sz="8" w:space="0" w:color="auto"/>
              <w:right w:val="single" w:sz="8" w:space="0" w:color="auto"/>
            </w:tcBorders>
            <w:shd w:val="clear" w:color="auto" w:fill="D5DCE4" w:themeFill="text2" w:themeFillTint="33"/>
            <w:vAlign w:val="center"/>
            <w:hideMark/>
          </w:tcPr>
          <w:p w14:paraId="4F88B4F7" w14:textId="77777777" w:rsidR="00FC72B4" w:rsidRPr="00C16932" w:rsidRDefault="00FC72B4" w:rsidP="00FC72B4">
            <w:pPr>
              <w:rPr>
                <w:color w:val="000000"/>
                <w:sz w:val="22"/>
                <w:szCs w:val="22"/>
              </w:rPr>
            </w:pPr>
            <w:r>
              <w:rPr>
                <w:color w:val="000000"/>
                <w:sz w:val="22"/>
                <w:szCs w:val="22"/>
              </w:rPr>
              <w:t>4,616,000</w:t>
            </w:r>
          </w:p>
        </w:tc>
        <w:tc>
          <w:tcPr>
            <w:tcW w:w="1777" w:type="dxa"/>
            <w:tcBorders>
              <w:top w:val="nil"/>
              <w:left w:val="nil"/>
              <w:bottom w:val="single" w:sz="8" w:space="0" w:color="auto"/>
              <w:right w:val="single" w:sz="8" w:space="0" w:color="auto"/>
            </w:tcBorders>
            <w:shd w:val="clear" w:color="auto" w:fill="D5DCE4" w:themeFill="text2" w:themeFillTint="33"/>
            <w:vAlign w:val="center"/>
            <w:hideMark/>
          </w:tcPr>
          <w:p w14:paraId="4A933F2C" w14:textId="77777777" w:rsidR="00FC72B4" w:rsidRPr="00C16932" w:rsidRDefault="00FC72B4" w:rsidP="00FC72B4">
            <w:pPr>
              <w:rPr>
                <w:color w:val="000000"/>
                <w:sz w:val="22"/>
                <w:szCs w:val="22"/>
              </w:rPr>
            </w:pPr>
            <w:r>
              <w:rPr>
                <w:color w:val="000000"/>
                <w:sz w:val="22"/>
                <w:szCs w:val="22"/>
              </w:rPr>
              <w:t>3,250,000</w:t>
            </w:r>
          </w:p>
        </w:tc>
      </w:tr>
    </w:tbl>
    <w:p w14:paraId="24652248" w14:textId="4A2BAEC9" w:rsidR="00B11066" w:rsidRPr="00B11066" w:rsidRDefault="003C293D" w:rsidP="00D44574">
      <w:pPr>
        <w:pStyle w:val="ListParagraph"/>
        <w:autoSpaceDE w:val="0"/>
        <w:autoSpaceDN w:val="0"/>
        <w:adjustRightInd w:val="0"/>
        <w:spacing w:line="480" w:lineRule="auto"/>
        <w:ind w:left="0"/>
        <w:jc w:val="both"/>
        <w:rPr>
          <w:rFonts w:ascii="Times New Roman" w:hAnsi="Times New Roman"/>
          <w:sz w:val="11"/>
          <w:szCs w:val="11"/>
          <w:lang w:val="en-US"/>
        </w:rPr>
      </w:pPr>
      <w:r>
        <w:rPr>
          <w:rFonts w:ascii="Times New Roman" w:hAnsi="Times New Roman"/>
          <w:sz w:val="11"/>
          <w:szCs w:val="11"/>
          <w:lang w:val="en-US"/>
        </w:rPr>
        <w:br w:type="textWrapping" w:clear="all"/>
      </w:r>
    </w:p>
    <w:p w14:paraId="4B2BA3D0" w14:textId="77777777" w:rsidR="00A70E65" w:rsidRPr="003D5B2E" w:rsidRDefault="00A70E65" w:rsidP="00D44574">
      <w:pPr>
        <w:pStyle w:val="ListParagraph"/>
        <w:autoSpaceDE w:val="0"/>
        <w:autoSpaceDN w:val="0"/>
        <w:adjustRightInd w:val="0"/>
        <w:spacing w:line="480" w:lineRule="auto"/>
        <w:ind w:left="0"/>
        <w:jc w:val="both"/>
        <w:rPr>
          <w:rFonts w:ascii="Times New Roman" w:hAnsi="Times New Roman"/>
          <w:b/>
          <w:bCs/>
          <w:sz w:val="32"/>
          <w:szCs w:val="32"/>
          <w:lang w:val="en-US"/>
        </w:rPr>
      </w:pPr>
      <w:r w:rsidRPr="003D5B2E">
        <w:rPr>
          <w:rFonts w:ascii="Times New Roman" w:hAnsi="Times New Roman"/>
          <w:b/>
          <w:bCs/>
          <w:sz w:val="32"/>
          <w:szCs w:val="32"/>
          <w:lang w:val="en-US"/>
        </w:rPr>
        <w:t>Liquidity Ratios:</w:t>
      </w:r>
    </w:p>
    <w:p w14:paraId="643851D4" w14:textId="47A64157" w:rsidR="00A70E65" w:rsidRPr="00817063" w:rsidRDefault="00806561" w:rsidP="00D44574">
      <w:pPr>
        <w:pStyle w:val="ListParagraph"/>
        <w:autoSpaceDE w:val="0"/>
        <w:autoSpaceDN w:val="0"/>
        <w:adjustRightInd w:val="0"/>
        <w:spacing w:line="480" w:lineRule="auto"/>
        <w:ind w:left="0"/>
        <w:jc w:val="both"/>
        <w:rPr>
          <w:rFonts w:ascii="Times New Roman" w:hAnsi="Times New Roman"/>
          <w:sz w:val="24"/>
          <w:szCs w:val="24"/>
          <w:lang w:val="en-US"/>
        </w:rPr>
      </w:pPr>
      <w:r>
        <w:rPr>
          <w:rFonts w:ascii="Times New Roman" w:hAnsi="Times New Roman"/>
          <w:sz w:val="24"/>
          <w:szCs w:val="24"/>
          <w:lang w:val="en-US"/>
        </w:rPr>
        <w:t xml:space="preserve">                           Working capital ratio/</w:t>
      </w:r>
      <m:oMath>
        <m:r>
          <w:rPr>
            <w:rFonts w:ascii="Cambria Math" w:hAnsi="Cambria Math"/>
            <w:sz w:val="24"/>
            <w:szCs w:val="24"/>
            <w:lang w:val="en-US"/>
          </w:rPr>
          <m:t>Current Ratio:</m:t>
        </m:r>
        <m:f>
          <m:fPr>
            <m:ctrlPr>
              <w:rPr>
                <w:rFonts w:ascii="Cambria Math" w:hAnsi="Cambria Math"/>
                <w:i/>
                <w:sz w:val="24"/>
                <w:szCs w:val="24"/>
                <w:lang w:val="en-US"/>
              </w:rPr>
            </m:ctrlPr>
          </m:fPr>
          <m:num>
            <m:r>
              <w:rPr>
                <w:rFonts w:ascii="Cambria Math" w:hAnsi="Cambria Math"/>
                <w:sz w:val="24"/>
                <w:szCs w:val="24"/>
                <w:lang w:val="en-US"/>
              </w:rPr>
              <m:t>Current Assets</m:t>
            </m:r>
          </m:num>
          <m:den>
            <m:r>
              <w:rPr>
                <w:rFonts w:ascii="Cambria Math" w:hAnsi="Cambria Math"/>
                <w:sz w:val="24"/>
                <w:szCs w:val="24"/>
                <w:lang w:val="en-US"/>
              </w:rPr>
              <m:t>Current Liabilities</m:t>
            </m:r>
          </m:den>
        </m:f>
      </m:oMath>
    </w:p>
    <w:p w14:paraId="5FA8281A" w14:textId="77777777" w:rsidR="00A70E65" w:rsidRPr="00817063" w:rsidRDefault="00A70E65" w:rsidP="00D44574">
      <w:pPr>
        <w:pStyle w:val="ListParagraph"/>
        <w:autoSpaceDE w:val="0"/>
        <w:autoSpaceDN w:val="0"/>
        <w:adjustRightInd w:val="0"/>
        <w:spacing w:line="480" w:lineRule="auto"/>
        <w:ind w:left="0"/>
        <w:jc w:val="both"/>
        <w:rPr>
          <w:rFonts w:ascii="Times New Roman" w:hAnsi="Times New Roman"/>
          <w:sz w:val="24"/>
          <w:szCs w:val="24"/>
          <w:lang w:val="en-US"/>
        </w:rPr>
      </w:pPr>
      <m:oMathPara>
        <m:oMath>
          <m:r>
            <w:rPr>
              <w:rFonts w:ascii="Cambria Math" w:hAnsi="Cambria Math"/>
              <w:sz w:val="24"/>
              <w:szCs w:val="24"/>
              <w:lang w:val="en-US"/>
            </w:rPr>
            <m:t>Quick Ratio:</m:t>
          </m:r>
          <m:f>
            <m:fPr>
              <m:ctrlPr>
                <w:rPr>
                  <w:rFonts w:ascii="Cambria Math" w:hAnsi="Cambria Math"/>
                  <w:i/>
                  <w:sz w:val="24"/>
                  <w:szCs w:val="24"/>
                  <w:lang w:val="en-US"/>
                </w:rPr>
              </m:ctrlPr>
            </m:fPr>
            <m:num>
              <m:r>
                <w:rPr>
                  <w:rFonts w:ascii="Cambria Math" w:hAnsi="Cambria Math"/>
                  <w:sz w:val="24"/>
                  <w:szCs w:val="24"/>
                  <w:lang w:val="en-US"/>
                </w:rPr>
                <m:t>(Current Assets-Inventories)</m:t>
              </m:r>
            </m:num>
            <m:den>
              <m:r>
                <w:rPr>
                  <w:rFonts w:ascii="Cambria Math" w:hAnsi="Cambria Math"/>
                  <w:sz w:val="24"/>
                  <w:szCs w:val="24"/>
                  <w:lang w:val="en-US"/>
                </w:rPr>
                <m:t>Current Liabilities</m:t>
              </m:r>
            </m:den>
          </m:f>
        </m:oMath>
      </m:oMathPara>
    </w:p>
    <w:p w14:paraId="7F39101A" w14:textId="069D7B9B" w:rsidR="00A70E65" w:rsidRDefault="00A70E65" w:rsidP="00D44574">
      <w:pPr>
        <w:pStyle w:val="ListParagraph"/>
        <w:autoSpaceDE w:val="0"/>
        <w:autoSpaceDN w:val="0"/>
        <w:adjustRightInd w:val="0"/>
        <w:spacing w:line="480" w:lineRule="auto"/>
        <w:ind w:left="0"/>
        <w:jc w:val="both"/>
        <w:rPr>
          <w:rFonts w:ascii="Times New Roman" w:hAnsi="Times New Roman"/>
          <w:sz w:val="24"/>
          <w:szCs w:val="24"/>
          <w:lang w:val="en-US"/>
        </w:rPr>
      </w:pPr>
      <m:oMathPara>
        <m:oMath>
          <m:r>
            <w:rPr>
              <w:rFonts w:ascii="Cambria Math" w:hAnsi="Cambria Math"/>
              <w:sz w:val="24"/>
              <w:szCs w:val="24"/>
              <w:lang w:val="en-US"/>
            </w:rPr>
            <m:t>Cash Ratio:</m:t>
          </m:r>
          <m:f>
            <m:fPr>
              <m:ctrlPr>
                <w:rPr>
                  <w:rFonts w:ascii="Cambria Math" w:hAnsi="Cambria Math"/>
                  <w:i/>
                  <w:sz w:val="24"/>
                  <w:szCs w:val="24"/>
                  <w:lang w:val="en-US"/>
                </w:rPr>
              </m:ctrlPr>
            </m:fPr>
            <m:num>
              <m:r>
                <w:rPr>
                  <w:rFonts w:ascii="Cambria Math" w:hAnsi="Cambria Math"/>
                  <w:sz w:val="24"/>
                  <w:szCs w:val="24"/>
                  <w:lang w:val="en-US"/>
                </w:rPr>
                <m:t>Cash</m:t>
              </m:r>
            </m:num>
            <m:den>
              <m:r>
                <w:rPr>
                  <w:rFonts w:ascii="Cambria Math" w:hAnsi="Cambria Math"/>
                  <w:sz w:val="24"/>
                  <w:szCs w:val="24"/>
                  <w:lang w:val="en-US"/>
                </w:rPr>
                <m:t>Current Liabilities</m:t>
              </m:r>
            </m:den>
          </m:f>
        </m:oMath>
      </m:oMathPara>
    </w:p>
    <w:p w14:paraId="33EBED15" w14:textId="3F1F38E3" w:rsidR="00EC30F2" w:rsidRPr="00FC72B4" w:rsidRDefault="00F73008" w:rsidP="00F73008">
      <w:pPr>
        <w:pStyle w:val="ListParagraph"/>
        <w:autoSpaceDE w:val="0"/>
        <w:autoSpaceDN w:val="0"/>
        <w:adjustRightInd w:val="0"/>
        <w:spacing w:line="360" w:lineRule="auto"/>
        <w:ind w:left="0"/>
        <w:jc w:val="both"/>
        <w:rPr>
          <w:rFonts w:ascii="Times New Roman" w:hAnsi="Times New Roman"/>
          <w:sz w:val="28"/>
          <w:szCs w:val="28"/>
          <w:lang w:val="en-US"/>
        </w:rPr>
      </w:pPr>
      <w:r w:rsidRPr="00FC72B4">
        <w:rPr>
          <w:rFonts w:ascii="Times New Roman" w:hAnsi="Times New Roman"/>
          <w:sz w:val="28"/>
          <w:szCs w:val="28"/>
          <w:lang w:val="en-US"/>
        </w:rPr>
        <w:t xml:space="preserve">The current ratio, quick ratio, and cash ratio are all liquidity ratios. These ratios demonstrate the company's ability to meet short-term obligations using cash or currently available resources that can be converted to cash, allowing the company to keep track of available resources and determine whether the available amount is sufficient to meet their needs and maintain financial stability. The current ratio measures a company's capacity to meet obligations that are due within a year or one operating cycle. The Quick ratio measures a company's ability to meet short-term obligations by </w:t>
      </w:r>
      <w:r w:rsidR="00F30E42" w:rsidRPr="00FC72B4">
        <w:rPr>
          <w:rFonts w:ascii="Times New Roman" w:hAnsi="Times New Roman"/>
          <w:sz w:val="28"/>
          <w:szCs w:val="28"/>
          <w:lang w:val="en-US"/>
        </w:rPr>
        <w:t>utilizing</w:t>
      </w:r>
      <w:r w:rsidRPr="00FC72B4">
        <w:rPr>
          <w:rFonts w:ascii="Times New Roman" w:hAnsi="Times New Roman"/>
          <w:sz w:val="28"/>
          <w:szCs w:val="28"/>
          <w:lang w:val="en-US"/>
        </w:rPr>
        <w:t xml:space="preserve"> assets that can be converted to cash within a year. The Cash ratio, which specifies what proportion of current commitments can be met by currently existing cash and cash equivalents, is the final liquidity ratio.</w:t>
      </w:r>
    </w:p>
    <w:p w14:paraId="10C56BD2" w14:textId="77777777" w:rsidR="00A70E65" w:rsidRDefault="00A70E65" w:rsidP="00D44574">
      <w:pPr>
        <w:pStyle w:val="ListParagraph"/>
        <w:autoSpaceDE w:val="0"/>
        <w:autoSpaceDN w:val="0"/>
        <w:adjustRightInd w:val="0"/>
        <w:spacing w:line="480" w:lineRule="auto"/>
        <w:ind w:left="0"/>
        <w:rPr>
          <w:rFonts w:ascii="Times New Roman" w:hAnsi="Times New Roman"/>
          <w:sz w:val="24"/>
          <w:szCs w:val="24"/>
          <w:lang w:val="en-US"/>
        </w:rPr>
      </w:pPr>
      <w:r w:rsidRPr="00FC72B4">
        <w:rPr>
          <w:rFonts w:ascii="Times New Roman" w:hAnsi="Times New Roman"/>
          <w:b/>
          <w:bCs/>
          <w:sz w:val="32"/>
          <w:szCs w:val="32"/>
          <w:lang w:val="en-US"/>
        </w:rPr>
        <w:lastRenderedPageBreak/>
        <w:t>Activity Ratios:</w:t>
      </w:r>
      <m:oMath>
        <m:r>
          <m:rPr>
            <m:sty m:val="p"/>
          </m:rPr>
          <w:rPr>
            <w:rFonts w:ascii="Cambria Math" w:hAnsi="Cambria Math"/>
            <w:sz w:val="24"/>
            <w:szCs w:val="24"/>
            <w:lang w:val="en-US"/>
          </w:rPr>
          <w:br/>
        </m:r>
      </m:oMath>
      <m:oMathPara>
        <m:oMath>
          <m:r>
            <w:rPr>
              <w:rFonts w:ascii="Cambria Math" w:hAnsi="Cambria Math"/>
              <w:sz w:val="24"/>
              <w:szCs w:val="24"/>
              <w:lang w:val="en-US"/>
            </w:rPr>
            <m:t>Inventory Turnover:</m:t>
          </m:r>
          <m:f>
            <m:fPr>
              <m:ctrlPr>
                <w:rPr>
                  <w:rFonts w:ascii="Cambria Math" w:hAnsi="Cambria Math"/>
                  <w:i/>
                  <w:sz w:val="24"/>
                  <w:szCs w:val="24"/>
                  <w:lang w:val="en-US"/>
                </w:rPr>
              </m:ctrlPr>
            </m:fPr>
            <m:num>
              <m:r>
                <w:rPr>
                  <w:rFonts w:ascii="Cambria Math" w:hAnsi="Cambria Math"/>
                  <w:sz w:val="24"/>
                  <w:szCs w:val="24"/>
                  <w:lang w:val="en-US"/>
                </w:rPr>
                <m:t>Cost of Goods Sold</m:t>
              </m:r>
            </m:num>
            <m:den>
              <m:r>
                <w:rPr>
                  <w:rFonts w:ascii="Cambria Math" w:hAnsi="Cambria Math"/>
                  <w:sz w:val="24"/>
                  <w:szCs w:val="24"/>
                  <w:lang w:val="en-US"/>
                </w:rPr>
                <m:t>Inventory</m:t>
              </m:r>
            </m:den>
          </m:f>
        </m:oMath>
      </m:oMathPara>
    </w:p>
    <w:p w14:paraId="00C6066C" w14:textId="77777777" w:rsidR="00A70E65" w:rsidRDefault="00A70E65" w:rsidP="00D44574">
      <w:pPr>
        <w:pStyle w:val="ListParagraph"/>
        <w:autoSpaceDE w:val="0"/>
        <w:autoSpaceDN w:val="0"/>
        <w:adjustRightInd w:val="0"/>
        <w:spacing w:line="480" w:lineRule="auto"/>
        <w:ind w:left="0"/>
        <w:jc w:val="both"/>
        <w:rPr>
          <w:rFonts w:ascii="Times New Roman" w:hAnsi="Times New Roman"/>
          <w:sz w:val="24"/>
          <w:szCs w:val="24"/>
          <w:lang w:val="en-US"/>
        </w:rPr>
      </w:pPr>
      <m:oMathPara>
        <m:oMath>
          <m:r>
            <w:rPr>
              <w:rFonts w:ascii="Cambria Math" w:hAnsi="Cambria Math"/>
              <w:sz w:val="24"/>
              <w:szCs w:val="24"/>
              <w:lang w:val="en-US"/>
            </w:rPr>
            <m:t>Recievable Turnover:</m:t>
          </m:r>
          <m:f>
            <m:fPr>
              <m:ctrlPr>
                <w:rPr>
                  <w:rFonts w:ascii="Cambria Math" w:hAnsi="Cambria Math"/>
                  <w:i/>
                  <w:sz w:val="24"/>
                  <w:szCs w:val="24"/>
                  <w:lang w:val="en-US"/>
                </w:rPr>
              </m:ctrlPr>
            </m:fPr>
            <m:num>
              <m:r>
                <w:rPr>
                  <w:rFonts w:ascii="Cambria Math" w:hAnsi="Cambria Math"/>
                  <w:sz w:val="24"/>
                  <w:szCs w:val="24"/>
                  <w:lang w:val="en-US"/>
                </w:rPr>
                <m:t>Sales</m:t>
              </m:r>
            </m:num>
            <m:den>
              <m:r>
                <w:rPr>
                  <w:rFonts w:ascii="Cambria Math" w:hAnsi="Cambria Math"/>
                  <w:sz w:val="24"/>
                  <w:szCs w:val="24"/>
                  <w:lang w:val="en-US"/>
                </w:rPr>
                <m:t>Recievables</m:t>
              </m:r>
            </m:den>
          </m:f>
        </m:oMath>
      </m:oMathPara>
    </w:p>
    <w:p w14:paraId="5BBD85DE" w14:textId="078DB71C" w:rsidR="00A70E65" w:rsidRDefault="00A70E65" w:rsidP="00D44574">
      <w:pPr>
        <w:pStyle w:val="ListParagraph"/>
        <w:autoSpaceDE w:val="0"/>
        <w:autoSpaceDN w:val="0"/>
        <w:adjustRightInd w:val="0"/>
        <w:spacing w:line="480" w:lineRule="auto"/>
        <w:ind w:left="0"/>
        <w:jc w:val="both"/>
        <w:rPr>
          <w:rFonts w:ascii="Times New Roman" w:hAnsi="Times New Roman"/>
          <w:sz w:val="24"/>
          <w:szCs w:val="24"/>
          <w:lang w:val="en-US"/>
        </w:rPr>
      </w:pPr>
      <m:oMathPara>
        <m:oMath>
          <m:r>
            <w:rPr>
              <w:rFonts w:ascii="Cambria Math" w:hAnsi="Cambria Math"/>
              <w:sz w:val="24"/>
              <w:szCs w:val="24"/>
              <w:lang w:val="en-US"/>
            </w:rPr>
            <m:t>Total Asset Turnover:</m:t>
          </m:r>
          <m:f>
            <m:fPr>
              <m:ctrlPr>
                <w:rPr>
                  <w:rFonts w:ascii="Cambria Math" w:hAnsi="Cambria Math"/>
                  <w:i/>
                  <w:sz w:val="24"/>
                  <w:szCs w:val="24"/>
                  <w:lang w:val="en-US"/>
                </w:rPr>
              </m:ctrlPr>
            </m:fPr>
            <m:num>
              <m:r>
                <w:rPr>
                  <w:rFonts w:ascii="Cambria Math" w:hAnsi="Cambria Math"/>
                  <w:sz w:val="24"/>
                  <w:szCs w:val="24"/>
                  <w:lang w:val="en-US"/>
                </w:rPr>
                <m:t>Sales</m:t>
              </m:r>
            </m:num>
            <m:den>
              <m:r>
                <w:rPr>
                  <w:rFonts w:ascii="Cambria Math" w:hAnsi="Cambria Math"/>
                  <w:sz w:val="24"/>
                  <w:szCs w:val="24"/>
                  <w:lang w:val="en-US"/>
                </w:rPr>
                <m:t>Total Assets</m:t>
              </m:r>
            </m:den>
          </m:f>
        </m:oMath>
      </m:oMathPara>
    </w:p>
    <w:p w14:paraId="1DC9B942" w14:textId="163C83FF" w:rsidR="00E517C7" w:rsidRPr="00FC72B4" w:rsidRDefault="00F73008" w:rsidP="00F73008">
      <w:pPr>
        <w:pStyle w:val="ListParagraph"/>
        <w:autoSpaceDE w:val="0"/>
        <w:autoSpaceDN w:val="0"/>
        <w:adjustRightInd w:val="0"/>
        <w:spacing w:line="360" w:lineRule="auto"/>
        <w:ind w:left="0"/>
        <w:jc w:val="both"/>
        <w:rPr>
          <w:rFonts w:ascii="Times New Roman" w:hAnsi="Times New Roman"/>
          <w:sz w:val="28"/>
          <w:szCs w:val="28"/>
          <w:lang w:val="en-US"/>
        </w:rPr>
      </w:pPr>
      <w:r w:rsidRPr="00FC72B4">
        <w:rPr>
          <w:rFonts w:ascii="Times New Roman" w:hAnsi="Times New Roman"/>
          <w:sz w:val="28"/>
          <w:szCs w:val="28"/>
          <w:lang w:val="en-US"/>
        </w:rPr>
        <w:t xml:space="preserve">Inventory turnover, receivables turnover, and total asset turnover are all activity ratios. These ratios determine how effectively and efficiently the company's resources are used </w:t>
      </w:r>
      <w:r w:rsidR="000138A1">
        <w:rPr>
          <w:rFonts w:ascii="Times New Roman" w:hAnsi="Times New Roman"/>
          <w:sz w:val="28"/>
          <w:szCs w:val="28"/>
          <w:lang w:val="en-US"/>
        </w:rPr>
        <w:t>over</w:t>
      </w:r>
      <w:r w:rsidRPr="00FC72B4">
        <w:rPr>
          <w:rFonts w:ascii="Times New Roman" w:hAnsi="Times New Roman"/>
          <w:sz w:val="28"/>
          <w:szCs w:val="28"/>
          <w:lang w:val="en-US"/>
        </w:rPr>
        <w:t xml:space="preserve"> a year, as well as whether the amount of effectively squandered resources has increased or decreased year over year. The inventory turnover ratio indicates how frequently the firm's inventory is sold and replaced each year. The Receivables Turnover Ratio measures how well a company collects past-due credit. Finally, the Total Assets Turnover Ratio demonstrates how effectively assets are used to create revenue.</w:t>
      </w:r>
    </w:p>
    <w:p w14:paraId="46DD21EC" w14:textId="2C6B2C8F" w:rsidR="00F73008" w:rsidRDefault="00F73008" w:rsidP="00F73008">
      <w:pPr>
        <w:pStyle w:val="ListParagraph"/>
        <w:autoSpaceDE w:val="0"/>
        <w:autoSpaceDN w:val="0"/>
        <w:adjustRightInd w:val="0"/>
        <w:spacing w:line="360" w:lineRule="auto"/>
        <w:ind w:left="0"/>
        <w:jc w:val="both"/>
        <w:rPr>
          <w:rFonts w:ascii="Times New Roman" w:hAnsi="Times New Roman"/>
          <w:sz w:val="24"/>
          <w:szCs w:val="24"/>
          <w:lang w:val="en-US"/>
        </w:rPr>
      </w:pPr>
    </w:p>
    <w:p w14:paraId="26992AEA" w14:textId="5D1018FD" w:rsidR="00F73008" w:rsidRDefault="00F73008" w:rsidP="00F73008">
      <w:pPr>
        <w:pStyle w:val="ListParagraph"/>
        <w:autoSpaceDE w:val="0"/>
        <w:autoSpaceDN w:val="0"/>
        <w:adjustRightInd w:val="0"/>
        <w:spacing w:line="360" w:lineRule="auto"/>
        <w:ind w:left="0"/>
        <w:jc w:val="both"/>
        <w:rPr>
          <w:rFonts w:ascii="Times New Roman" w:hAnsi="Times New Roman"/>
          <w:sz w:val="24"/>
          <w:szCs w:val="24"/>
          <w:lang w:val="en-US"/>
        </w:rPr>
      </w:pPr>
    </w:p>
    <w:p w14:paraId="03639E1C" w14:textId="77777777" w:rsidR="00F73008" w:rsidRDefault="00F73008" w:rsidP="00F73008">
      <w:pPr>
        <w:pStyle w:val="ListParagraph"/>
        <w:autoSpaceDE w:val="0"/>
        <w:autoSpaceDN w:val="0"/>
        <w:adjustRightInd w:val="0"/>
        <w:spacing w:line="360" w:lineRule="auto"/>
        <w:ind w:left="0"/>
        <w:jc w:val="both"/>
        <w:rPr>
          <w:rFonts w:ascii="Times New Roman" w:hAnsi="Times New Roman"/>
          <w:sz w:val="24"/>
          <w:szCs w:val="24"/>
          <w:u w:val="single"/>
          <w:lang w:val="en-US"/>
        </w:rPr>
      </w:pPr>
    </w:p>
    <w:p w14:paraId="33DEFE46" w14:textId="7D902433" w:rsidR="00A70E65" w:rsidRPr="00FC72B4" w:rsidRDefault="00A70E65" w:rsidP="00D44574">
      <w:pPr>
        <w:pStyle w:val="ListParagraph"/>
        <w:autoSpaceDE w:val="0"/>
        <w:autoSpaceDN w:val="0"/>
        <w:adjustRightInd w:val="0"/>
        <w:spacing w:line="480" w:lineRule="auto"/>
        <w:ind w:left="0"/>
        <w:jc w:val="both"/>
        <w:rPr>
          <w:rFonts w:ascii="Times New Roman" w:hAnsi="Times New Roman"/>
          <w:b/>
          <w:bCs/>
          <w:sz w:val="32"/>
          <w:szCs w:val="32"/>
          <w:lang w:val="en-US"/>
        </w:rPr>
      </w:pPr>
      <w:r w:rsidRPr="00FC72B4">
        <w:rPr>
          <w:rFonts w:ascii="Times New Roman" w:hAnsi="Times New Roman"/>
          <w:b/>
          <w:bCs/>
          <w:sz w:val="32"/>
          <w:szCs w:val="32"/>
          <w:lang w:val="en-US"/>
        </w:rPr>
        <w:t>Debt Ratios:</w:t>
      </w:r>
    </w:p>
    <w:p w14:paraId="423C7A70" w14:textId="77777777" w:rsidR="00A70E65" w:rsidRPr="00817063" w:rsidRDefault="00A70E65" w:rsidP="00D44574">
      <w:pPr>
        <w:pStyle w:val="ListParagraph"/>
        <w:autoSpaceDE w:val="0"/>
        <w:autoSpaceDN w:val="0"/>
        <w:adjustRightInd w:val="0"/>
        <w:spacing w:line="480" w:lineRule="auto"/>
        <w:ind w:left="0"/>
        <w:jc w:val="both"/>
        <w:rPr>
          <w:rFonts w:ascii="Times New Roman" w:hAnsi="Times New Roman"/>
          <w:sz w:val="24"/>
          <w:szCs w:val="24"/>
          <w:lang w:val="en-US"/>
        </w:rPr>
      </w:pPr>
      <m:oMathPara>
        <m:oMath>
          <m:r>
            <w:rPr>
              <w:rFonts w:ascii="Cambria Math" w:hAnsi="Cambria Math"/>
              <w:sz w:val="24"/>
              <w:szCs w:val="24"/>
              <w:lang w:val="en-US"/>
            </w:rPr>
            <m:t>Debt Ratio:</m:t>
          </m:r>
          <m:f>
            <m:fPr>
              <m:ctrlPr>
                <w:rPr>
                  <w:rFonts w:ascii="Cambria Math" w:hAnsi="Cambria Math"/>
                  <w:i/>
                  <w:sz w:val="24"/>
                  <w:szCs w:val="24"/>
                  <w:lang w:val="en-US"/>
                </w:rPr>
              </m:ctrlPr>
            </m:fPr>
            <m:num>
              <m:r>
                <w:rPr>
                  <w:rFonts w:ascii="Cambria Math" w:hAnsi="Cambria Math"/>
                  <w:sz w:val="24"/>
                  <w:szCs w:val="24"/>
                  <w:lang w:val="en-US"/>
                </w:rPr>
                <m:t>Total Liabilities</m:t>
              </m:r>
            </m:num>
            <m:den>
              <m:r>
                <w:rPr>
                  <w:rFonts w:ascii="Cambria Math" w:hAnsi="Cambria Math"/>
                  <w:sz w:val="24"/>
                  <w:szCs w:val="24"/>
                  <w:lang w:val="en-US"/>
                </w:rPr>
                <m:t>Total Assets</m:t>
              </m:r>
            </m:den>
          </m:f>
        </m:oMath>
      </m:oMathPara>
    </w:p>
    <w:p w14:paraId="3DE2D61A" w14:textId="07D51859" w:rsidR="00A70E65" w:rsidRDefault="00A70E65" w:rsidP="00D44574">
      <w:pPr>
        <w:pStyle w:val="ListParagraph"/>
        <w:autoSpaceDE w:val="0"/>
        <w:autoSpaceDN w:val="0"/>
        <w:adjustRightInd w:val="0"/>
        <w:spacing w:line="480" w:lineRule="auto"/>
        <w:ind w:left="0"/>
        <w:jc w:val="both"/>
        <w:rPr>
          <w:rFonts w:ascii="Times New Roman" w:hAnsi="Times New Roman"/>
          <w:sz w:val="24"/>
          <w:szCs w:val="24"/>
          <w:lang w:val="en-US"/>
        </w:rPr>
      </w:pPr>
      <m:oMathPara>
        <m:oMath>
          <m:r>
            <w:rPr>
              <w:rFonts w:ascii="Cambria Math" w:hAnsi="Cambria Math"/>
              <w:sz w:val="24"/>
              <w:szCs w:val="24"/>
              <w:lang w:val="en-US"/>
            </w:rPr>
            <w:lastRenderedPageBreak/>
            <m:t>Times Interest Earned Ratio:</m:t>
          </m:r>
          <m:f>
            <m:fPr>
              <m:ctrlPr>
                <w:rPr>
                  <w:rFonts w:ascii="Cambria Math" w:hAnsi="Cambria Math"/>
                  <w:i/>
                  <w:sz w:val="24"/>
                  <w:szCs w:val="24"/>
                  <w:lang w:val="en-US"/>
                </w:rPr>
              </m:ctrlPr>
            </m:fPr>
            <m:num>
              <m:r>
                <w:rPr>
                  <w:rFonts w:ascii="Cambria Math" w:hAnsi="Cambria Math"/>
                  <w:sz w:val="24"/>
                  <w:szCs w:val="24"/>
                  <w:lang w:val="en-US"/>
                </w:rPr>
                <m:t>Earning Before Interest and Tax</m:t>
              </m:r>
            </m:num>
            <m:den>
              <m:r>
                <w:rPr>
                  <w:rFonts w:ascii="Cambria Math" w:hAnsi="Cambria Math"/>
                  <w:sz w:val="24"/>
                  <w:szCs w:val="24"/>
                  <w:lang w:val="en-US"/>
                </w:rPr>
                <m:t>Interest</m:t>
              </m:r>
            </m:den>
          </m:f>
        </m:oMath>
      </m:oMathPara>
    </w:p>
    <w:p w14:paraId="002AA5A8" w14:textId="72777B60" w:rsidR="00B8046A" w:rsidRPr="00FC72B4" w:rsidRDefault="00B8046A" w:rsidP="00357C22">
      <w:pPr>
        <w:pStyle w:val="ListParagraph"/>
        <w:autoSpaceDE w:val="0"/>
        <w:autoSpaceDN w:val="0"/>
        <w:adjustRightInd w:val="0"/>
        <w:spacing w:line="360" w:lineRule="auto"/>
        <w:ind w:left="0"/>
        <w:jc w:val="both"/>
        <w:rPr>
          <w:rFonts w:ascii="Times New Roman" w:hAnsi="Times New Roman"/>
          <w:sz w:val="28"/>
          <w:szCs w:val="28"/>
          <w:lang w:val="en-US"/>
        </w:rPr>
      </w:pPr>
      <w:r w:rsidRPr="00FC72B4">
        <w:rPr>
          <w:rFonts w:ascii="Times New Roman" w:hAnsi="Times New Roman"/>
          <w:sz w:val="28"/>
          <w:szCs w:val="28"/>
          <w:lang w:val="en-US"/>
        </w:rPr>
        <w:t>The debt ratio is linked to a company's capital structure. Long-term debts, short-term debts, preferred stocks, and common stocks make up the capital structure. A strong and efficient financial structure will enable the company to improve its performance and achieve a competitive advantage in its industry. The idea behind this is that before obtaining sufficient finance, the company would be able to launch campaigns or investigate future project choices that may not have been within their budget, giving them access to chances that may still be out of reach for their competitors.</w:t>
      </w:r>
    </w:p>
    <w:p w14:paraId="6CC50556" w14:textId="77777777" w:rsidR="00357C22" w:rsidRDefault="00357C22" w:rsidP="00357C22">
      <w:pPr>
        <w:pStyle w:val="ListParagraph"/>
        <w:autoSpaceDE w:val="0"/>
        <w:autoSpaceDN w:val="0"/>
        <w:adjustRightInd w:val="0"/>
        <w:spacing w:line="360" w:lineRule="auto"/>
        <w:ind w:left="0"/>
        <w:jc w:val="both"/>
        <w:rPr>
          <w:rFonts w:ascii="Times New Roman" w:hAnsi="Times New Roman"/>
          <w:sz w:val="24"/>
          <w:szCs w:val="24"/>
          <w:lang w:val="en-US"/>
        </w:rPr>
      </w:pPr>
    </w:p>
    <w:p w14:paraId="3F49D1C3" w14:textId="517D423C" w:rsidR="00A70E65" w:rsidRPr="00FC72B4" w:rsidRDefault="00A70E65" w:rsidP="00D44574">
      <w:pPr>
        <w:pStyle w:val="ListParagraph"/>
        <w:autoSpaceDE w:val="0"/>
        <w:autoSpaceDN w:val="0"/>
        <w:adjustRightInd w:val="0"/>
        <w:spacing w:line="480" w:lineRule="auto"/>
        <w:ind w:left="0"/>
        <w:jc w:val="both"/>
        <w:rPr>
          <w:rFonts w:ascii="Times New Roman" w:hAnsi="Times New Roman"/>
          <w:b/>
          <w:bCs/>
          <w:sz w:val="32"/>
          <w:szCs w:val="32"/>
          <w:lang w:val="en-US"/>
        </w:rPr>
      </w:pPr>
      <w:r w:rsidRPr="00FC72B4">
        <w:rPr>
          <w:rFonts w:ascii="Times New Roman" w:hAnsi="Times New Roman"/>
          <w:b/>
          <w:bCs/>
          <w:sz w:val="32"/>
          <w:szCs w:val="32"/>
          <w:lang w:val="en-US"/>
        </w:rPr>
        <w:t>Profitability Ratios:</w:t>
      </w:r>
    </w:p>
    <w:p w14:paraId="0E00F6B1" w14:textId="77777777" w:rsidR="00A70E65" w:rsidRPr="00817063" w:rsidRDefault="00A70E65" w:rsidP="00D44574">
      <w:pPr>
        <w:pStyle w:val="ListParagraph"/>
        <w:autoSpaceDE w:val="0"/>
        <w:autoSpaceDN w:val="0"/>
        <w:adjustRightInd w:val="0"/>
        <w:spacing w:line="480" w:lineRule="auto"/>
        <w:ind w:left="0"/>
        <w:jc w:val="both"/>
        <w:rPr>
          <w:rFonts w:ascii="Times New Roman" w:hAnsi="Times New Roman"/>
          <w:sz w:val="24"/>
          <w:szCs w:val="24"/>
          <w:lang w:val="en-US"/>
        </w:rPr>
      </w:pPr>
      <m:oMathPara>
        <m:oMath>
          <m:r>
            <w:rPr>
              <w:rFonts w:ascii="Cambria Math" w:hAnsi="Cambria Math"/>
              <w:sz w:val="24"/>
              <w:szCs w:val="24"/>
              <w:lang w:val="en-US"/>
            </w:rPr>
            <m:t>Return On Equity:</m:t>
          </m:r>
          <m:f>
            <m:fPr>
              <m:ctrlPr>
                <w:rPr>
                  <w:rFonts w:ascii="Cambria Math" w:hAnsi="Cambria Math"/>
                  <w:i/>
                  <w:sz w:val="24"/>
                  <w:szCs w:val="24"/>
                  <w:lang w:val="en-US"/>
                </w:rPr>
              </m:ctrlPr>
            </m:fPr>
            <m:num>
              <m:r>
                <w:rPr>
                  <w:rFonts w:ascii="Cambria Math" w:hAnsi="Cambria Math"/>
                  <w:sz w:val="24"/>
                  <w:szCs w:val="24"/>
                  <w:lang w:val="en-US"/>
                </w:rPr>
                <m:t>Net Income</m:t>
              </m:r>
            </m:num>
            <m:den>
              <m:r>
                <w:rPr>
                  <w:rFonts w:ascii="Cambria Math" w:hAnsi="Cambria Math"/>
                  <w:sz w:val="24"/>
                  <w:szCs w:val="24"/>
                  <w:lang w:val="en-US"/>
                </w:rPr>
                <m:t>Equity</m:t>
              </m:r>
            </m:den>
          </m:f>
        </m:oMath>
      </m:oMathPara>
    </w:p>
    <w:p w14:paraId="56049767" w14:textId="77777777" w:rsidR="00A70E65" w:rsidRPr="00817063" w:rsidRDefault="00A70E65" w:rsidP="00D44574">
      <w:pPr>
        <w:pStyle w:val="ListParagraph"/>
        <w:autoSpaceDE w:val="0"/>
        <w:autoSpaceDN w:val="0"/>
        <w:adjustRightInd w:val="0"/>
        <w:spacing w:line="480" w:lineRule="auto"/>
        <w:ind w:left="0"/>
        <w:jc w:val="both"/>
        <w:rPr>
          <w:rFonts w:ascii="Times New Roman" w:hAnsi="Times New Roman"/>
          <w:sz w:val="24"/>
          <w:szCs w:val="24"/>
          <w:lang w:val="en-US"/>
        </w:rPr>
      </w:pPr>
      <m:oMathPara>
        <m:oMath>
          <m:r>
            <w:rPr>
              <w:rFonts w:ascii="Cambria Math" w:hAnsi="Cambria Math"/>
              <w:sz w:val="24"/>
              <w:szCs w:val="24"/>
              <w:lang w:val="en-US"/>
            </w:rPr>
            <m:t>Return On Total Assets:</m:t>
          </m:r>
          <m:f>
            <m:fPr>
              <m:ctrlPr>
                <w:rPr>
                  <w:rFonts w:ascii="Cambria Math" w:hAnsi="Cambria Math"/>
                  <w:i/>
                  <w:sz w:val="24"/>
                  <w:szCs w:val="24"/>
                  <w:lang w:val="en-US"/>
                </w:rPr>
              </m:ctrlPr>
            </m:fPr>
            <m:num>
              <m:r>
                <w:rPr>
                  <w:rFonts w:ascii="Cambria Math" w:hAnsi="Cambria Math"/>
                  <w:sz w:val="24"/>
                  <w:szCs w:val="24"/>
                  <w:lang w:val="en-US"/>
                </w:rPr>
                <m:t>Net Income</m:t>
              </m:r>
            </m:num>
            <m:den>
              <m:r>
                <w:rPr>
                  <w:rFonts w:ascii="Cambria Math" w:hAnsi="Cambria Math"/>
                  <w:sz w:val="24"/>
                  <w:szCs w:val="24"/>
                  <w:lang w:val="en-US"/>
                </w:rPr>
                <m:t>Total Assets</m:t>
              </m:r>
            </m:den>
          </m:f>
        </m:oMath>
      </m:oMathPara>
    </w:p>
    <w:p w14:paraId="37FEA697" w14:textId="3C9691AB" w:rsidR="00A70E65" w:rsidRPr="00A70E65" w:rsidRDefault="00A70E65" w:rsidP="00D44574">
      <w:pPr>
        <w:pStyle w:val="ListParagraph"/>
        <w:autoSpaceDE w:val="0"/>
        <w:autoSpaceDN w:val="0"/>
        <w:adjustRightInd w:val="0"/>
        <w:spacing w:line="480" w:lineRule="auto"/>
        <w:ind w:left="0"/>
        <w:jc w:val="both"/>
        <w:rPr>
          <w:rFonts w:ascii="Times New Roman" w:hAnsi="Times New Roman"/>
          <w:sz w:val="24"/>
          <w:szCs w:val="24"/>
          <w:lang w:val="en-US"/>
        </w:rPr>
      </w:pPr>
      <m:oMathPara>
        <m:oMath>
          <m:r>
            <w:rPr>
              <w:rFonts w:ascii="Cambria Math" w:hAnsi="Cambria Math"/>
              <w:sz w:val="24"/>
              <w:szCs w:val="24"/>
              <w:lang w:val="en-US"/>
            </w:rPr>
            <m:t>Profit Margin:</m:t>
          </m:r>
          <m:f>
            <m:fPr>
              <m:ctrlPr>
                <w:rPr>
                  <w:rFonts w:ascii="Cambria Math" w:hAnsi="Cambria Math"/>
                  <w:i/>
                  <w:sz w:val="24"/>
                  <w:szCs w:val="24"/>
                  <w:lang w:val="en-US"/>
                </w:rPr>
              </m:ctrlPr>
            </m:fPr>
            <m:num>
              <m:r>
                <w:rPr>
                  <w:rFonts w:ascii="Cambria Math" w:hAnsi="Cambria Math"/>
                  <w:sz w:val="24"/>
                  <w:szCs w:val="24"/>
                  <w:lang w:val="en-US"/>
                </w:rPr>
                <m:t>Net Income</m:t>
              </m:r>
            </m:num>
            <m:den>
              <m:r>
                <w:rPr>
                  <w:rFonts w:ascii="Cambria Math" w:hAnsi="Cambria Math"/>
                  <w:sz w:val="24"/>
                  <w:szCs w:val="24"/>
                  <w:lang w:val="en-US"/>
                </w:rPr>
                <m:t>Sales</m:t>
              </m:r>
            </m:den>
          </m:f>
        </m:oMath>
      </m:oMathPara>
    </w:p>
    <w:p w14:paraId="5B55415A" w14:textId="77777777" w:rsidR="00B8046A" w:rsidRPr="00FC72B4" w:rsidRDefault="00B8046A" w:rsidP="00357C22">
      <w:pPr>
        <w:autoSpaceDE w:val="0"/>
        <w:autoSpaceDN w:val="0"/>
        <w:adjustRightInd w:val="0"/>
        <w:spacing w:line="360" w:lineRule="auto"/>
        <w:jc w:val="both"/>
        <w:rPr>
          <w:sz w:val="28"/>
          <w:szCs w:val="28"/>
        </w:rPr>
      </w:pPr>
      <w:r w:rsidRPr="00FC72B4">
        <w:rPr>
          <w:sz w:val="28"/>
          <w:szCs w:val="28"/>
        </w:rPr>
        <w:t>Profitability ratios examine a company's potential to create profits based on its total accessible assets as well as its equity capital. Return on Assets (ROA), Return on Equity (ROE), and Profit Margin are three profitability ratios. The profitability of assets is represented by ROA, whereas the profitability of equity is represented by ROE. The profit margin reveals how much of the company's revenue was made up of profits.</w:t>
      </w:r>
    </w:p>
    <w:p w14:paraId="1AFA98F8" w14:textId="025531D0" w:rsidR="00EC30F2" w:rsidRPr="00FC72B4" w:rsidRDefault="00B8046A" w:rsidP="00357C22">
      <w:pPr>
        <w:pStyle w:val="ListParagraph"/>
        <w:autoSpaceDE w:val="0"/>
        <w:autoSpaceDN w:val="0"/>
        <w:adjustRightInd w:val="0"/>
        <w:spacing w:line="360" w:lineRule="auto"/>
        <w:ind w:left="0"/>
        <w:jc w:val="both"/>
        <w:rPr>
          <w:rFonts w:ascii="Times New Roman" w:hAnsi="Times New Roman"/>
          <w:sz w:val="28"/>
          <w:szCs w:val="28"/>
          <w:lang w:val="en-US"/>
        </w:rPr>
      </w:pPr>
      <w:r w:rsidRPr="00FC72B4">
        <w:rPr>
          <w:rFonts w:ascii="Times New Roman" w:hAnsi="Times New Roman"/>
          <w:sz w:val="28"/>
          <w:szCs w:val="28"/>
          <w:lang w:val="en-US"/>
        </w:rPr>
        <w:lastRenderedPageBreak/>
        <w:t xml:space="preserve">One of the </w:t>
      </w:r>
      <w:r w:rsidR="00095635">
        <w:rPr>
          <w:rFonts w:ascii="Times New Roman" w:hAnsi="Times New Roman"/>
          <w:sz w:val="28"/>
          <w:szCs w:val="28"/>
          <w:lang w:val="en-US"/>
        </w:rPr>
        <w:t>keys</w:t>
      </w:r>
      <w:r w:rsidRPr="00FC72B4">
        <w:rPr>
          <w:rFonts w:ascii="Times New Roman" w:hAnsi="Times New Roman"/>
          <w:sz w:val="28"/>
          <w:szCs w:val="28"/>
          <w:lang w:val="en-US"/>
        </w:rPr>
        <w:t xml:space="preserve"> focuses for achieving financial success should be adopting and growing upon the sustainability factor inside the company's operations. The fundamental reason for this is that when the sustainability factor rises, financial growth in terms of cost of capital, working capital management, returns on investment, and capital budgeting rises in tandem. These techniques enable the </w:t>
      </w:r>
      <w:r w:rsidR="00FC72B4" w:rsidRPr="00FC72B4">
        <w:rPr>
          <w:rFonts w:ascii="Times New Roman" w:hAnsi="Times New Roman"/>
          <w:sz w:val="28"/>
          <w:szCs w:val="28"/>
          <w:lang w:val="en-US"/>
        </w:rPr>
        <w:t>organization</w:t>
      </w:r>
      <w:r w:rsidRPr="00FC72B4">
        <w:rPr>
          <w:rFonts w:ascii="Times New Roman" w:hAnsi="Times New Roman"/>
          <w:sz w:val="28"/>
          <w:szCs w:val="28"/>
          <w:lang w:val="en-US"/>
        </w:rPr>
        <w:t xml:space="preserve"> to achieve tremendous growth while simultaneously providing a significant competitive advantage in terms of financial stability.</w:t>
      </w:r>
    </w:p>
    <w:p w14:paraId="40325436" w14:textId="77777777" w:rsidR="00D44574" w:rsidRPr="00FC72B4" w:rsidRDefault="00D44574" w:rsidP="00D44574">
      <w:pPr>
        <w:pStyle w:val="ListParagraph"/>
        <w:autoSpaceDE w:val="0"/>
        <w:autoSpaceDN w:val="0"/>
        <w:adjustRightInd w:val="0"/>
        <w:spacing w:line="480" w:lineRule="auto"/>
        <w:ind w:left="0"/>
        <w:jc w:val="both"/>
        <w:rPr>
          <w:rFonts w:ascii="Times New Roman" w:hAnsi="Times New Roman"/>
          <w:sz w:val="28"/>
          <w:szCs w:val="28"/>
          <w:lang w:val="en-US"/>
        </w:rPr>
      </w:pPr>
    </w:p>
    <w:p w14:paraId="7510AEB5" w14:textId="71999F11" w:rsidR="00FE5EE6" w:rsidRPr="00FC72B4" w:rsidRDefault="001B44DC" w:rsidP="00D44574">
      <w:pPr>
        <w:pStyle w:val="ListParagraph"/>
        <w:autoSpaceDE w:val="0"/>
        <w:autoSpaceDN w:val="0"/>
        <w:adjustRightInd w:val="0"/>
        <w:spacing w:line="480" w:lineRule="auto"/>
        <w:ind w:left="0"/>
        <w:jc w:val="both"/>
        <w:rPr>
          <w:rFonts w:ascii="Times New Roman" w:hAnsi="Times New Roman"/>
          <w:b/>
          <w:bCs/>
          <w:sz w:val="32"/>
          <w:szCs w:val="32"/>
          <w:lang w:val="en-US"/>
        </w:rPr>
      </w:pPr>
      <w:r w:rsidRPr="00FC72B4">
        <w:rPr>
          <w:rFonts w:ascii="Times New Roman" w:hAnsi="Times New Roman"/>
          <w:b/>
          <w:bCs/>
          <w:sz w:val="32"/>
          <w:szCs w:val="32"/>
          <w:lang w:val="en-US"/>
        </w:rPr>
        <w:t>RESULTS AND DISCUSSION</w:t>
      </w:r>
    </w:p>
    <w:p w14:paraId="3E044C01" w14:textId="1879D2C6" w:rsidR="009F6D87" w:rsidRPr="00FC72B4" w:rsidRDefault="009F6D87" w:rsidP="00D44574">
      <w:pPr>
        <w:pStyle w:val="ListParagraph"/>
        <w:numPr>
          <w:ilvl w:val="0"/>
          <w:numId w:val="1"/>
        </w:numPr>
        <w:autoSpaceDE w:val="0"/>
        <w:autoSpaceDN w:val="0"/>
        <w:adjustRightInd w:val="0"/>
        <w:spacing w:line="480" w:lineRule="auto"/>
        <w:jc w:val="both"/>
        <w:rPr>
          <w:rFonts w:ascii="Times New Roman" w:hAnsi="Times New Roman"/>
          <w:sz w:val="28"/>
          <w:szCs w:val="28"/>
          <w:u w:val="single"/>
          <w:lang w:val="en-US"/>
        </w:rPr>
      </w:pPr>
      <w:r w:rsidRPr="00FC72B4">
        <w:rPr>
          <w:rFonts w:ascii="Times New Roman" w:hAnsi="Times New Roman"/>
          <w:sz w:val="28"/>
          <w:szCs w:val="28"/>
          <w:u w:val="single"/>
          <w:lang w:val="en-US"/>
        </w:rPr>
        <w:t>Liquidity Ratios:</w:t>
      </w:r>
    </w:p>
    <w:p w14:paraId="1497B612" w14:textId="4927CA84" w:rsidR="009F6D87" w:rsidRPr="00FC72B4" w:rsidRDefault="009F6D87" w:rsidP="00D44574">
      <w:pPr>
        <w:autoSpaceDE w:val="0"/>
        <w:autoSpaceDN w:val="0"/>
        <w:adjustRightInd w:val="0"/>
        <w:spacing w:line="480" w:lineRule="auto"/>
        <w:jc w:val="both"/>
        <w:rPr>
          <w:b/>
          <w:bCs/>
          <w:sz w:val="32"/>
          <w:szCs w:val="32"/>
          <w:u w:val="single"/>
        </w:rPr>
      </w:pPr>
      <w:r w:rsidRPr="00FC72B4">
        <w:rPr>
          <w:b/>
          <w:bCs/>
          <w:sz w:val="32"/>
          <w:szCs w:val="32"/>
          <w:u w:val="single"/>
        </w:rPr>
        <w:t xml:space="preserve">Table 2: Liquidity Ratios </w:t>
      </w:r>
      <w:r w:rsidR="0018652F" w:rsidRPr="00FC72B4">
        <w:rPr>
          <w:b/>
          <w:bCs/>
          <w:sz w:val="32"/>
          <w:szCs w:val="32"/>
          <w:u w:val="single"/>
        </w:rPr>
        <w:t xml:space="preserve">of Dell Technologies </w:t>
      </w:r>
      <w:r w:rsidRPr="00FC72B4">
        <w:rPr>
          <w:b/>
          <w:bCs/>
          <w:sz w:val="32"/>
          <w:szCs w:val="32"/>
          <w:u w:val="single"/>
        </w:rPr>
        <w:t>(</w:t>
      </w:r>
      <w:r w:rsidR="00A86E5B" w:rsidRPr="00FC72B4">
        <w:rPr>
          <w:b/>
          <w:bCs/>
          <w:sz w:val="32"/>
          <w:szCs w:val="32"/>
          <w:u w:val="single"/>
        </w:rPr>
        <w:t>2019-2021</w:t>
      </w:r>
      <w:r w:rsidRPr="00FC72B4">
        <w:rPr>
          <w:b/>
          <w:bCs/>
          <w:sz w:val="32"/>
          <w:szCs w:val="32"/>
          <w:u w:val="single"/>
        </w:rPr>
        <w:t>)</w:t>
      </w:r>
    </w:p>
    <w:tbl>
      <w:tblPr>
        <w:tblW w:w="6760" w:type="dxa"/>
        <w:tblLook w:val="04A0" w:firstRow="1" w:lastRow="0" w:firstColumn="1" w:lastColumn="0" w:noHBand="0" w:noVBand="1"/>
      </w:tblPr>
      <w:tblGrid>
        <w:gridCol w:w="2320"/>
        <w:gridCol w:w="1480"/>
        <w:gridCol w:w="1480"/>
        <w:gridCol w:w="1480"/>
      </w:tblGrid>
      <w:tr w:rsidR="00C17CF3" w:rsidRPr="009F6D87" w14:paraId="53C34C83" w14:textId="77777777" w:rsidTr="00E72DAB">
        <w:trPr>
          <w:trHeight w:val="340"/>
        </w:trPr>
        <w:tc>
          <w:tcPr>
            <w:tcW w:w="2320"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bottom"/>
            <w:hideMark/>
          </w:tcPr>
          <w:p w14:paraId="18A7A8C3" w14:textId="77777777" w:rsidR="00C17CF3" w:rsidRPr="009F6D87" w:rsidRDefault="00C17CF3" w:rsidP="00D44574">
            <w:pPr>
              <w:jc w:val="both"/>
              <w:rPr>
                <w:color w:val="000000"/>
                <w:sz w:val="24"/>
                <w:szCs w:val="24"/>
              </w:rPr>
            </w:pPr>
            <w:r w:rsidRPr="009F6D87">
              <w:rPr>
                <w:color w:val="000000"/>
                <w:sz w:val="24"/>
                <w:szCs w:val="24"/>
              </w:rPr>
              <w:t>Liquidity Ratios</w:t>
            </w:r>
          </w:p>
        </w:tc>
        <w:tc>
          <w:tcPr>
            <w:tcW w:w="1480"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14:paraId="73020373" w14:textId="77777777" w:rsidR="00C17CF3" w:rsidRPr="009F6D87" w:rsidRDefault="00C17CF3" w:rsidP="00D44574">
            <w:pPr>
              <w:jc w:val="both"/>
              <w:rPr>
                <w:b/>
                <w:bCs/>
                <w:color w:val="000000"/>
                <w:sz w:val="24"/>
                <w:szCs w:val="24"/>
              </w:rPr>
            </w:pPr>
            <w:r w:rsidRPr="009F6D87">
              <w:rPr>
                <w:b/>
                <w:bCs/>
                <w:color w:val="000000"/>
                <w:sz w:val="24"/>
                <w:szCs w:val="24"/>
              </w:rPr>
              <w:t>2019</w:t>
            </w:r>
          </w:p>
        </w:tc>
        <w:tc>
          <w:tcPr>
            <w:tcW w:w="1480"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14:paraId="2F4B3EFA" w14:textId="5FB448CE" w:rsidR="00C17CF3" w:rsidRPr="009F6D87" w:rsidRDefault="00010B72" w:rsidP="00D44574">
            <w:pPr>
              <w:jc w:val="both"/>
              <w:rPr>
                <w:b/>
                <w:bCs/>
                <w:color w:val="000000"/>
                <w:sz w:val="24"/>
                <w:szCs w:val="24"/>
              </w:rPr>
            </w:pPr>
            <w:r>
              <w:rPr>
                <w:b/>
                <w:bCs/>
                <w:color w:val="000000"/>
                <w:sz w:val="24"/>
                <w:szCs w:val="24"/>
              </w:rPr>
              <w:t>2020</w:t>
            </w:r>
          </w:p>
        </w:tc>
        <w:tc>
          <w:tcPr>
            <w:tcW w:w="1480"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14:paraId="74BBBB62" w14:textId="180740AA" w:rsidR="00C17CF3" w:rsidRPr="009F6D87" w:rsidRDefault="00010B72" w:rsidP="00D44574">
            <w:pPr>
              <w:jc w:val="both"/>
              <w:rPr>
                <w:b/>
                <w:bCs/>
                <w:color w:val="000000"/>
                <w:sz w:val="24"/>
                <w:szCs w:val="24"/>
              </w:rPr>
            </w:pPr>
            <w:r>
              <w:rPr>
                <w:b/>
                <w:bCs/>
                <w:color w:val="000000"/>
                <w:sz w:val="24"/>
                <w:szCs w:val="24"/>
              </w:rPr>
              <w:t>2021</w:t>
            </w:r>
          </w:p>
        </w:tc>
      </w:tr>
      <w:tr w:rsidR="00C17CF3" w:rsidRPr="009F6D87" w14:paraId="3F1F1EC2" w14:textId="77777777" w:rsidTr="00E72DAB">
        <w:trPr>
          <w:trHeight w:val="340"/>
        </w:trPr>
        <w:tc>
          <w:tcPr>
            <w:tcW w:w="2320" w:type="dxa"/>
            <w:tcBorders>
              <w:top w:val="nil"/>
              <w:left w:val="single" w:sz="4" w:space="0" w:color="auto"/>
              <w:bottom w:val="single" w:sz="4" w:space="0" w:color="auto"/>
              <w:right w:val="single" w:sz="4" w:space="0" w:color="auto"/>
            </w:tcBorders>
            <w:shd w:val="clear" w:color="auto" w:fill="ACB9CA" w:themeFill="text2" w:themeFillTint="66"/>
            <w:vAlign w:val="bottom"/>
            <w:hideMark/>
          </w:tcPr>
          <w:p w14:paraId="065B2AD7" w14:textId="77777777" w:rsidR="00C17CF3" w:rsidRPr="009F6D87" w:rsidRDefault="00C17CF3" w:rsidP="00D44574">
            <w:pPr>
              <w:jc w:val="both"/>
              <w:rPr>
                <w:color w:val="000000"/>
                <w:sz w:val="24"/>
                <w:szCs w:val="24"/>
              </w:rPr>
            </w:pPr>
            <w:r w:rsidRPr="009F6D87">
              <w:rPr>
                <w:color w:val="000000"/>
                <w:sz w:val="24"/>
                <w:szCs w:val="24"/>
              </w:rPr>
              <w:t>Current Ratio</w:t>
            </w:r>
          </w:p>
        </w:tc>
        <w:tc>
          <w:tcPr>
            <w:tcW w:w="1480" w:type="dxa"/>
            <w:tcBorders>
              <w:top w:val="nil"/>
              <w:left w:val="nil"/>
              <w:bottom w:val="single" w:sz="4" w:space="0" w:color="auto"/>
              <w:right w:val="single" w:sz="4" w:space="0" w:color="auto"/>
            </w:tcBorders>
            <w:shd w:val="clear" w:color="auto" w:fill="D5DCE4" w:themeFill="text2" w:themeFillTint="33"/>
            <w:vAlign w:val="bottom"/>
            <w:hideMark/>
          </w:tcPr>
          <w:p w14:paraId="72872722" w14:textId="4DD43909" w:rsidR="00C17CF3" w:rsidRPr="009F6D87" w:rsidRDefault="00010B72" w:rsidP="00D44574">
            <w:pPr>
              <w:jc w:val="both"/>
              <w:rPr>
                <w:color w:val="000000"/>
                <w:sz w:val="24"/>
                <w:szCs w:val="24"/>
              </w:rPr>
            </w:pPr>
            <w:r>
              <w:rPr>
                <w:color w:val="000000"/>
                <w:sz w:val="24"/>
                <w:szCs w:val="24"/>
              </w:rPr>
              <w:t>80.36%</w:t>
            </w:r>
          </w:p>
        </w:tc>
        <w:tc>
          <w:tcPr>
            <w:tcW w:w="1480" w:type="dxa"/>
            <w:tcBorders>
              <w:top w:val="nil"/>
              <w:left w:val="nil"/>
              <w:bottom w:val="single" w:sz="4" w:space="0" w:color="auto"/>
              <w:right w:val="single" w:sz="4" w:space="0" w:color="auto"/>
            </w:tcBorders>
            <w:shd w:val="clear" w:color="auto" w:fill="D5DCE4" w:themeFill="text2" w:themeFillTint="33"/>
            <w:vAlign w:val="bottom"/>
            <w:hideMark/>
          </w:tcPr>
          <w:p w14:paraId="45F549EC" w14:textId="4146CDEF" w:rsidR="00C17CF3" w:rsidRPr="009F6D87" w:rsidRDefault="00C73889" w:rsidP="00D44574">
            <w:pPr>
              <w:jc w:val="both"/>
              <w:rPr>
                <w:color w:val="000000"/>
                <w:sz w:val="24"/>
                <w:szCs w:val="24"/>
              </w:rPr>
            </w:pPr>
            <w:r>
              <w:rPr>
                <w:color w:val="000000"/>
                <w:sz w:val="24"/>
                <w:szCs w:val="24"/>
              </w:rPr>
              <w:t>70.28%</w:t>
            </w:r>
          </w:p>
        </w:tc>
        <w:tc>
          <w:tcPr>
            <w:tcW w:w="1480" w:type="dxa"/>
            <w:tcBorders>
              <w:top w:val="nil"/>
              <w:left w:val="nil"/>
              <w:bottom w:val="single" w:sz="4" w:space="0" w:color="auto"/>
              <w:right w:val="single" w:sz="4" w:space="0" w:color="auto"/>
            </w:tcBorders>
            <w:shd w:val="clear" w:color="auto" w:fill="D5DCE4" w:themeFill="text2" w:themeFillTint="33"/>
            <w:vAlign w:val="bottom"/>
            <w:hideMark/>
          </w:tcPr>
          <w:p w14:paraId="6E21C543" w14:textId="40DBDF65" w:rsidR="00C17CF3" w:rsidRPr="009F6D87" w:rsidRDefault="00C73889" w:rsidP="00D44574">
            <w:pPr>
              <w:jc w:val="both"/>
              <w:rPr>
                <w:color w:val="000000"/>
                <w:sz w:val="24"/>
                <w:szCs w:val="24"/>
              </w:rPr>
            </w:pPr>
            <w:r>
              <w:rPr>
                <w:color w:val="000000"/>
                <w:sz w:val="24"/>
                <w:szCs w:val="24"/>
              </w:rPr>
              <w:t>80.48%</w:t>
            </w:r>
          </w:p>
        </w:tc>
      </w:tr>
      <w:tr w:rsidR="00C17CF3" w:rsidRPr="009F6D87" w14:paraId="04BDE59B" w14:textId="77777777" w:rsidTr="00E72DAB">
        <w:trPr>
          <w:trHeight w:val="340"/>
        </w:trPr>
        <w:tc>
          <w:tcPr>
            <w:tcW w:w="2320" w:type="dxa"/>
            <w:tcBorders>
              <w:top w:val="nil"/>
              <w:left w:val="single" w:sz="4" w:space="0" w:color="auto"/>
              <w:bottom w:val="single" w:sz="4" w:space="0" w:color="auto"/>
              <w:right w:val="single" w:sz="4" w:space="0" w:color="auto"/>
            </w:tcBorders>
            <w:shd w:val="clear" w:color="auto" w:fill="ACB9CA" w:themeFill="text2" w:themeFillTint="66"/>
            <w:vAlign w:val="bottom"/>
            <w:hideMark/>
          </w:tcPr>
          <w:p w14:paraId="27EBD9BC" w14:textId="77777777" w:rsidR="00C17CF3" w:rsidRPr="009F6D87" w:rsidRDefault="00C17CF3" w:rsidP="00D44574">
            <w:pPr>
              <w:jc w:val="both"/>
              <w:rPr>
                <w:color w:val="000000"/>
                <w:sz w:val="24"/>
                <w:szCs w:val="24"/>
              </w:rPr>
            </w:pPr>
            <w:r w:rsidRPr="009F6D87">
              <w:rPr>
                <w:color w:val="000000"/>
                <w:sz w:val="24"/>
                <w:szCs w:val="24"/>
              </w:rPr>
              <w:t>Quick Ratio</w:t>
            </w:r>
          </w:p>
        </w:tc>
        <w:tc>
          <w:tcPr>
            <w:tcW w:w="1480" w:type="dxa"/>
            <w:tcBorders>
              <w:top w:val="nil"/>
              <w:left w:val="nil"/>
              <w:bottom w:val="single" w:sz="4" w:space="0" w:color="auto"/>
              <w:right w:val="single" w:sz="4" w:space="0" w:color="auto"/>
            </w:tcBorders>
            <w:shd w:val="clear" w:color="auto" w:fill="D5DCE4" w:themeFill="text2" w:themeFillTint="33"/>
            <w:vAlign w:val="bottom"/>
            <w:hideMark/>
          </w:tcPr>
          <w:p w14:paraId="1E0CD24C" w14:textId="61643453" w:rsidR="00C17CF3" w:rsidRPr="009F6D87" w:rsidRDefault="00C73889" w:rsidP="00D44574">
            <w:pPr>
              <w:jc w:val="both"/>
              <w:rPr>
                <w:color w:val="000000"/>
                <w:sz w:val="24"/>
                <w:szCs w:val="24"/>
              </w:rPr>
            </w:pPr>
            <w:r>
              <w:rPr>
                <w:color w:val="000000"/>
                <w:sz w:val="24"/>
                <w:szCs w:val="24"/>
              </w:rPr>
              <w:t>72.24%</w:t>
            </w:r>
          </w:p>
        </w:tc>
        <w:tc>
          <w:tcPr>
            <w:tcW w:w="1480" w:type="dxa"/>
            <w:tcBorders>
              <w:top w:val="nil"/>
              <w:left w:val="nil"/>
              <w:bottom w:val="single" w:sz="4" w:space="0" w:color="auto"/>
              <w:right w:val="single" w:sz="4" w:space="0" w:color="auto"/>
            </w:tcBorders>
            <w:shd w:val="clear" w:color="auto" w:fill="D5DCE4" w:themeFill="text2" w:themeFillTint="33"/>
            <w:vAlign w:val="bottom"/>
            <w:hideMark/>
          </w:tcPr>
          <w:p w14:paraId="6CEC6EA5" w14:textId="644FB738" w:rsidR="00C17CF3" w:rsidRPr="009F6D87" w:rsidRDefault="00C73889" w:rsidP="00D44574">
            <w:pPr>
              <w:jc w:val="both"/>
              <w:rPr>
                <w:color w:val="000000"/>
                <w:sz w:val="24"/>
                <w:szCs w:val="24"/>
              </w:rPr>
            </w:pPr>
            <w:r>
              <w:rPr>
                <w:color w:val="000000"/>
                <w:sz w:val="24"/>
                <w:szCs w:val="24"/>
              </w:rPr>
              <w:t>64.02%</w:t>
            </w:r>
          </w:p>
        </w:tc>
        <w:tc>
          <w:tcPr>
            <w:tcW w:w="1480" w:type="dxa"/>
            <w:tcBorders>
              <w:top w:val="nil"/>
              <w:left w:val="nil"/>
              <w:bottom w:val="single" w:sz="4" w:space="0" w:color="auto"/>
              <w:right w:val="single" w:sz="4" w:space="0" w:color="auto"/>
            </w:tcBorders>
            <w:shd w:val="clear" w:color="auto" w:fill="D5DCE4" w:themeFill="text2" w:themeFillTint="33"/>
            <w:vAlign w:val="bottom"/>
            <w:hideMark/>
          </w:tcPr>
          <w:p w14:paraId="455DA342" w14:textId="5D412CE4" w:rsidR="00C17CF3" w:rsidRPr="009F6D87" w:rsidRDefault="00A86E5B" w:rsidP="00D44574">
            <w:pPr>
              <w:jc w:val="both"/>
              <w:rPr>
                <w:color w:val="000000"/>
                <w:sz w:val="24"/>
                <w:szCs w:val="24"/>
              </w:rPr>
            </w:pPr>
            <w:r>
              <w:rPr>
                <w:color w:val="000000"/>
                <w:sz w:val="24"/>
                <w:szCs w:val="24"/>
              </w:rPr>
              <w:t>74.19%</w:t>
            </w:r>
          </w:p>
        </w:tc>
      </w:tr>
      <w:tr w:rsidR="00C17CF3" w:rsidRPr="009F6D87" w14:paraId="3F180B64" w14:textId="77777777" w:rsidTr="00E72DAB">
        <w:trPr>
          <w:trHeight w:val="340"/>
        </w:trPr>
        <w:tc>
          <w:tcPr>
            <w:tcW w:w="2320" w:type="dxa"/>
            <w:tcBorders>
              <w:top w:val="nil"/>
              <w:left w:val="single" w:sz="4" w:space="0" w:color="auto"/>
              <w:bottom w:val="single" w:sz="4" w:space="0" w:color="auto"/>
              <w:right w:val="single" w:sz="4" w:space="0" w:color="auto"/>
            </w:tcBorders>
            <w:shd w:val="clear" w:color="auto" w:fill="ACB9CA" w:themeFill="text2" w:themeFillTint="66"/>
            <w:vAlign w:val="bottom"/>
            <w:hideMark/>
          </w:tcPr>
          <w:p w14:paraId="041E1B57" w14:textId="77777777" w:rsidR="00C17CF3" w:rsidRPr="009F6D87" w:rsidRDefault="00C17CF3" w:rsidP="00D44574">
            <w:pPr>
              <w:jc w:val="both"/>
              <w:rPr>
                <w:color w:val="000000"/>
                <w:sz w:val="24"/>
                <w:szCs w:val="24"/>
              </w:rPr>
            </w:pPr>
            <w:r w:rsidRPr="009F6D87">
              <w:rPr>
                <w:color w:val="000000"/>
                <w:sz w:val="24"/>
                <w:szCs w:val="24"/>
              </w:rPr>
              <w:t>Cash Ratio</w:t>
            </w:r>
          </w:p>
        </w:tc>
        <w:tc>
          <w:tcPr>
            <w:tcW w:w="1480" w:type="dxa"/>
            <w:tcBorders>
              <w:top w:val="nil"/>
              <w:left w:val="nil"/>
              <w:bottom w:val="single" w:sz="4" w:space="0" w:color="auto"/>
              <w:right w:val="single" w:sz="4" w:space="0" w:color="auto"/>
            </w:tcBorders>
            <w:shd w:val="clear" w:color="auto" w:fill="D5DCE4" w:themeFill="text2" w:themeFillTint="33"/>
            <w:vAlign w:val="bottom"/>
            <w:hideMark/>
          </w:tcPr>
          <w:p w14:paraId="120B9CA5" w14:textId="7C663860" w:rsidR="00C17CF3" w:rsidRPr="009F6D87" w:rsidRDefault="00A86E5B" w:rsidP="00D44574">
            <w:pPr>
              <w:jc w:val="both"/>
              <w:rPr>
                <w:color w:val="000000"/>
                <w:sz w:val="24"/>
                <w:szCs w:val="24"/>
              </w:rPr>
            </w:pPr>
            <w:r>
              <w:rPr>
                <w:color w:val="000000"/>
                <w:sz w:val="24"/>
                <w:szCs w:val="24"/>
              </w:rPr>
              <w:t>21.51%</w:t>
            </w:r>
          </w:p>
        </w:tc>
        <w:tc>
          <w:tcPr>
            <w:tcW w:w="1480" w:type="dxa"/>
            <w:tcBorders>
              <w:top w:val="nil"/>
              <w:left w:val="nil"/>
              <w:bottom w:val="single" w:sz="4" w:space="0" w:color="auto"/>
              <w:right w:val="single" w:sz="4" w:space="0" w:color="auto"/>
            </w:tcBorders>
            <w:shd w:val="clear" w:color="auto" w:fill="D5DCE4" w:themeFill="text2" w:themeFillTint="33"/>
            <w:vAlign w:val="bottom"/>
            <w:hideMark/>
          </w:tcPr>
          <w:p w14:paraId="628516B8" w14:textId="71BADA44" w:rsidR="00C17CF3" w:rsidRPr="009F6D87" w:rsidRDefault="00A86E5B" w:rsidP="00D44574">
            <w:pPr>
              <w:jc w:val="both"/>
              <w:rPr>
                <w:color w:val="000000"/>
                <w:sz w:val="24"/>
                <w:szCs w:val="24"/>
              </w:rPr>
            </w:pPr>
            <w:r>
              <w:rPr>
                <w:color w:val="000000"/>
                <w:sz w:val="24"/>
                <w:szCs w:val="24"/>
              </w:rPr>
              <w:t>17.73%</w:t>
            </w:r>
          </w:p>
        </w:tc>
        <w:tc>
          <w:tcPr>
            <w:tcW w:w="1480" w:type="dxa"/>
            <w:tcBorders>
              <w:top w:val="nil"/>
              <w:left w:val="nil"/>
              <w:bottom w:val="single" w:sz="4" w:space="0" w:color="auto"/>
              <w:right w:val="single" w:sz="4" w:space="0" w:color="auto"/>
            </w:tcBorders>
            <w:shd w:val="clear" w:color="auto" w:fill="D5DCE4" w:themeFill="text2" w:themeFillTint="33"/>
            <w:vAlign w:val="bottom"/>
            <w:hideMark/>
          </w:tcPr>
          <w:p w14:paraId="26C57433" w14:textId="2FF140A5" w:rsidR="00C17CF3" w:rsidRPr="009F6D87" w:rsidRDefault="00A86E5B" w:rsidP="00D44574">
            <w:pPr>
              <w:jc w:val="both"/>
              <w:rPr>
                <w:color w:val="000000"/>
                <w:sz w:val="24"/>
                <w:szCs w:val="24"/>
              </w:rPr>
            </w:pPr>
            <w:r>
              <w:rPr>
                <w:color w:val="000000"/>
                <w:sz w:val="24"/>
                <w:szCs w:val="24"/>
              </w:rPr>
              <w:t>26.23%</w:t>
            </w:r>
          </w:p>
        </w:tc>
      </w:tr>
    </w:tbl>
    <w:p w14:paraId="04EC2880" w14:textId="0F0B9965" w:rsidR="008D7D0D" w:rsidRPr="0018652F" w:rsidRDefault="008D7D0D" w:rsidP="00D44574">
      <w:pPr>
        <w:autoSpaceDE w:val="0"/>
        <w:autoSpaceDN w:val="0"/>
        <w:adjustRightInd w:val="0"/>
        <w:spacing w:line="480" w:lineRule="auto"/>
        <w:jc w:val="both"/>
        <w:rPr>
          <w:sz w:val="2"/>
          <w:szCs w:val="2"/>
          <w:u w:val="single"/>
        </w:rPr>
      </w:pPr>
    </w:p>
    <w:p w14:paraId="292D5DBA" w14:textId="3E4C01C1" w:rsidR="0018652F" w:rsidRPr="0018652F" w:rsidRDefault="0018652F" w:rsidP="00D44574">
      <w:pPr>
        <w:autoSpaceDE w:val="0"/>
        <w:autoSpaceDN w:val="0"/>
        <w:adjustRightInd w:val="0"/>
        <w:spacing w:line="480" w:lineRule="auto"/>
        <w:jc w:val="both"/>
        <w:rPr>
          <w:sz w:val="2"/>
          <w:szCs w:val="2"/>
          <w:u w:val="single"/>
        </w:rPr>
      </w:pPr>
    </w:p>
    <w:p w14:paraId="423988D6" w14:textId="77777777" w:rsidR="0018652F" w:rsidRPr="0018652F" w:rsidRDefault="0018652F" w:rsidP="00D44574">
      <w:pPr>
        <w:autoSpaceDE w:val="0"/>
        <w:autoSpaceDN w:val="0"/>
        <w:adjustRightInd w:val="0"/>
        <w:spacing w:line="480" w:lineRule="auto"/>
        <w:jc w:val="both"/>
        <w:rPr>
          <w:b/>
          <w:bCs/>
          <w:sz w:val="2"/>
          <w:szCs w:val="2"/>
          <w:u w:val="single"/>
        </w:rPr>
      </w:pPr>
    </w:p>
    <w:p w14:paraId="4C9B439C" w14:textId="77777777" w:rsidR="0018652F" w:rsidRPr="0018652F" w:rsidRDefault="0018652F" w:rsidP="00D44574">
      <w:pPr>
        <w:autoSpaceDE w:val="0"/>
        <w:autoSpaceDN w:val="0"/>
        <w:adjustRightInd w:val="0"/>
        <w:spacing w:line="480" w:lineRule="auto"/>
        <w:jc w:val="both"/>
        <w:rPr>
          <w:b/>
          <w:bCs/>
          <w:sz w:val="2"/>
          <w:szCs w:val="2"/>
          <w:u w:val="single"/>
        </w:rPr>
      </w:pPr>
    </w:p>
    <w:p w14:paraId="0EF21935" w14:textId="3DB7683B" w:rsidR="00B05779" w:rsidRPr="009F6D87" w:rsidRDefault="00B05779" w:rsidP="00D44574">
      <w:pPr>
        <w:autoSpaceDE w:val="0"/>
        <w:autoSpaceDN w:val="0"/>
        <w:adjustRightInd w:val="0"/>
        <w:spacing w:line="480" w:lineRule="auto"/>
        <w:jc w:val="both"/>
        <w:rPr>
          <w:sz w:val="24"/>
          <w:szCs w:val="24"/>
          <w:u w:val="single"/>
        </w:rPr>
      </w:pPr>
    </w:p>
    <w:p w14:paraId="51DB09F9" w14:textId="26D58663" w:rsidR="009F6D87" w:rsidRDefault="00806561" w:rsidP="00D44574">
      <w:pPr>
        <w:pStyle w:val="ListParagraph"/>
        <w:numPr>
          <w:ilvl w:val="1"/>
          <w:numId w:val="1"/>
        </w:numPr>
        <w:autoSpaceDE w:val="0"/>
        <w:autoSpaceDN w:val="0"/>
        <w:adjustRightInd w:val="0"/>
        <w:spacing w:line="480" w:lineRule="auto"/>
        <w:jc w:val="both"/>
        <w:rPr>
          <w:rFonts w:ascii="Times New Roman" w:hAnsi="Times New Roman"/>
          <w:sz w:val="24"/>
          <w:szCs w:val="24"/>
          <w:lang w:val="en-US"/>
        </w:rPr>
      </w:pPr>
      <w:r>
        <w:rPr>
          <w:rFonts w:ascii="Times New Roman" w:hAnsi="Times New Roman"/>
          <w:sz w:val="24"/>
          <w:szCs w:val="24"/>
          <w:lang w:val="en-US"/>
        </w:rPr>
        <w:t>Working capital ratio/</w:t>
      </w:r>
      <w:r w:rsidR="009F6D87" w:rsidRPr="009F6D87">
        <w:rPr>
          <w:rFonts w:ascii="Times New Roman" w:hAnsi="Times New Roman"/>
          <w:sz w:val="24"/>
          <w:szCs w:val="24"/>
          <w:lang w:val="en-US"/>
        </w:rPr>
        <w:t>Current Ratio:</w:t>
      </w:r>
    </w:p>
    <w:p w14:paraId="132A839F" w14:textId="727A2370" w:rsidR="00444C8C" w:rsidRPr="002F48B8" w:rsidRDefault="00444C8C" w:rsidP="00D44574">
      <w:pPr>
        <w:autoSpaceDE w:val="0"/>
        <w:autoSpaceDN w:val="0"/>
        <w:adjustRightInd w:val="0"/>
        <w:spacing w:line="480" w:lineRule="auto"/>
        <w:ind w:left="360"/>
        <w:jc w:val="both"/>
        <w:rPr>
          <w:sz w:val="24"/>
          <w:szCs w:val="24"/>
        </w:rPr>
      </w:pPr>
      <m:oMathPara>
        <m:oMath>
          <m:r>
            <w:rPr>
              <w:rFonts w:ascii="Cambria Math" w:hAnsi="Cambria Math"/>
              <w:sz w:val="24"/>
              <w:szCs w:val="24"/>
            </w:rPr>
            <m:t>Current Ratio:</m:t>
          </m:r>
          <m:f>
            <m:fPr>
              <m:ctrlPr>
                <w:rPr>
                  <w:rFonts w:ascii="Cambria Math" w:hAnsi="Cambria Math"/>
                  <w:i/>
                  <w:sz w:val="24"/>
                  <w:szCs w:val="24"/>
                </w:rPr>
              </m:ctrlPr>
            </m:fPr>
            <m:num>
              <m:r>
                <w:rPr>
                  <w:rFonts w:ascii="Cambria Math" w:hAnsi="Cambria Math"/>
                  <w:sz w:val="24"/>
                  <w:szCs w:val="24"/>
                </w:rPr>
                <m:t>Current Assets</m:t>
              </m:r>
            </m:num>
            <m:den>
              <m:r>
                <w:rPr>
                  <w:rFonts w:ascii="Cambria Math" w:hAnsi="Cambria Math"/>
                  <w:sz w:val="24"/>
                  <w:szCs w:val="24"/>
                </w:rPr>
                <m:t>Current Liabilities</m:t>
              </m:r>
            </m:den>
          </m:f>
        </m:oMath>
      </m:oMathPara>
    </w:p>
    <w:p w14:paraId="32362B4A" w14:textId="524EEE08" w:rsidR="008D7D0D" w:rsidRPr="00FC72B4" w:rsidRDefault="008D7D0D" w:rsidP="008D7D0D">
      <w:pPr>
        <w:autoSpaceDE w:val="0"/>
        <w:autoSpaceDN w:val="0"/>
        <w:adjustRightInd w:val="0"/>
        <w:spacing w:line="480" w:lineRule="auto"/>
        <w:jc w:val="both"/>
        <w:rPr>
          <w:sz w:val="28"/>
          <w:szCs w:val="28"/>
        </w:rPr>
      </w:pPr>
      <w:r w:rsidRPr="00FC72B4">
        <w:rPr>
          <w:sz w:val="28"/>
          <w:szCs w:val="28"/>
        </w:rPr>
        <w:lastRenderedPageBreak/>
        <w:t xml:space="preserve">The Current Ratio can be seen decreasing between the 2019– 2020 period decreasingly by 10.08%, followed by a gradual increase of a total of 10.2% during the 2020-2021 period.  Throughout the observation period, the overall increase in the ratio was about 0.06%.  This signifies </w:t>
      </w:r>
      <w:r w:rsidR="00F30E42" w:rsidRPr="00FC72B4">
        <w:rPr>
          <w:sz w:val="28"/>
          <w:szCs w:val="28"/>
        </w:rPr>
        <w:t>an</w:t>
      </w:r>
      <w:r w:rsidRPr="00FC72B4">
        <w:rPr>
          <w:sz w:val="28"/>
          <w:szCs w:val="28"/>
        </w:rPr>
        <w:t xml:space="preserve"> increase in the ability of the company to meet its short-term obligations</w:t>
      </w:r>
      <w:r w:rsidR="00095635">
        <w:rPr>
          <w:sz w:val="28"/>
          <w:szCs w:val="28"/>
        </w:rPr>
        <w:t xml:space="preserve"> and</w:t>
      </w:r>
      <w:r w:rsidRPr="00FC72B4">
        <w:rPr>
          <w:sz w:val="28"/>
          <w:szCs w:val="28"/>
        </w:rPr>
        <w:t xml:space="preserve">; </w:t>
      </w:r>
      <w:r w:rsidR="00095635">
        <w:rPr>
          <w:sz w:val="28"/>
          <w:szCs w:val="28"/>
        </w:rPr>
        <w:t xml:space="preserve">an </w:t>
      </w:r>
      <w:r w:rsidRPr="00FC72B4">
        <w:rPr>
          <w:sz w:val="28"/>
          <w:szCs w:val="28"/>
        </w:rPr>
        <w:t xml:space="preserve">increase </w:t>
      </w:r>
      <w:r w:rsidR="00095635">
        <w:rPr>
          <w:sz w:val="28"/>
          <w:szCs w:val="28"/>
        </w:rPr>
        <w:t xml:space="preserve">in </w:t>
      </w:r>
      <w:r w:rsidRPr="00FC72B4">
        <w:rPr>
          <w:sz w:val="28"/>
          <w:szCs w:val="28"/>
        </w:rPr>
        <w:t>overall liquidity as well.</w:t>
      </w:r>
    </w:p>
    <w:p w14:paraId="1667C601" w14:textId="23C254F4" w:rsidR="00EE1C6D" w:rsidRPr="00FC72B4" w:rsidRDefault="009F6D87" w:rsidP="00F73008">
      <w:pPr>
        <w:pStyle w:val="ListParagraph"/>
        <w:numPr>
          <w:ilvl w:val="1"/>
          <w:numId w:val="1"/>
        </w:numPr>
        <w:autoSpaceDE w:val="0"/>
        <w:autoSpaceDN w:val="0"/>
        <w:adjustRightInd w:val="0"/>
        <w:spacing w:line="480" w:lineRule="auto"/>
        <w:jc w:val="both"/>
        <w:rPr>
          <w:sz w:val="28"/>
          <w:szCs w:val="28"/>
        </w:rPr>
      </w:pPr>
      <w:r w:rsidRPr="00FC72B4">
        <w:rPr>
          <w:sz w:val="28"/>
          <w:szCs w:val="28"/>
        </w:rPr>
        <w:t>Quick Ratio:</w:t>
      </w:r>
    </w:p>
    <w:p w14:paraId="49F8FA87" w14:textId="4B922E41" w:rsidR="006B6905" w:rsidRPr="00FC72B4" w:rsidRDefault="00EE1C6D" w:rsidP="00D44574">
      <w:pPr>
        <w:autoSpaceDE w:val="0"/>
        <w:autoSpaceDN w:val="0"/>
        <w:adjustRightInd w:val="0"/>
        <w:spacing w:line="480" w:lineRule="auto"/>
        <w:ind w:left="360"/>
        <w:jc w:val="both"/>
        <w:rPr>
          <w:sz w:val="28"/>
          <w:szCs w:val="28"/>
        </w:rPr>
      </w:pPr>
      <m:oMathPara>
        <m:oMath>
          <m:r>
            <w:rPr>
              <w:rFonts w:ascii="Cambria Math" w:hAnsi="Cambria Math"/>
              <w:sz w:val="28"/>
              <w:szCs w:val="28"/>
            </w:rPr>
            <m:t>Quick Ratio:</m:t>
          </m:r>
          <m:f>
            <m:fPr>
              <m:ctrlPr>
                <w:rPr>
                  <w:rFonts w:ascii="Cambria Math" w:hAnsi="Cambria Math"/>
                  <w:i/>
                  <w:sz w:val="28"/>
                  <w:szCs w:val="28"/>
                </w:rPr>
              </m:ctrlPr>
            </m:fPr>
            <m:num>
              <m:r>
                <w:rPr>
                  <w:rFonts w:ascii="Cambria Math" w:hAnsi="Cambria Math"/>
                  <w:sz w:val="28"/>
                  <w:szCs w:val="28"/>
                </w:rPr>
                <m:t>(Current Assets-Inventories)</m:t>
              </m:r>
            </m:num>
            <m:den>
              <m:r>
                <w:rPr>
                  <w:rFonts w:ascii="Cambria Math" w:hAnsi="Cambria Math"/>
                  <w:sz w:val="28"/>
                  <w:szCs w:val="28"/>
                </w:rPr>
                <m:t>Current Liabilities</m:t>
              </m:r>
            </m:den>
          </m:f>
        </m:oMath>
      </m:oMathPara>
    </w:p>
    <w:p w14:paraId="12795261" w14:textId="77777777" w:rsidR="00357C22" w:rsidRPr="00FC72B4" w:rsidRDefault="008D7D0D" w:rsidP="008D7D0D">
      <w:pPr>
        <w:autoSpaceDE w:val="0"/>
        <w:autoSpaceDN w:val="0"/>
        <w:adjustRightInd w:val="0"/>
        <w:spacing w:line="480" w:lineRule="auto"/>
        <w:jc w:val="both"/>
        <w:rPr>
          <w:sz w:val="28"/>
          <w:szCs w:val="28"/>
        </w:rPr>
      </w:pPr>
      <w:r w:rsidRPr="00FC72B4">
        <w:rPr>
          <w:sz w:val="28"/>
          <w:szCs w:val="28"/>
        </w:rPr>
        <w:t>Between 2019 and 2020, the Quick Ratio grew by more than 8.22 percent. The overall drop in the ratio was roughly 8.22% over the observation period. This indicates that the company's ability to satisfy short-term obligations through the use of current assets has deteriorated, adding to a decline in overall liquidity.</w:t>
      </w:r>
    </w:p>
    <w:p w14:paraId="7B635A9B" w14:textId="3D2C994E" w:rsidR="009F6D87" w:rsidRPr="00FC72B4" w:rsidRDefault="009F6D87" w:rsidP="00357C22">
      <w:pPr>
        <w:pStyle w:val="ListParagraph"/>
        <w:numPr>
          <w:ilvl w:val="1"/>
          <w:numId w:val="1"/>
        </w:numPr>
        <w:autoSpaceDE w:val="0"/>
        <w:autoSpaceDN w:val="0"/>
        <w:adjustRightInd w:val="0"/>
        <w:spacing w:line="480" w:lineRule="auto"/>
        <w:jc w:val="both"/>
        <w:rPr>
          <w:sz w:val="28"/>
          <w:szCs w:val="28"/>
        </w:rPr>
      </w:pPr>
      <w:r w:rsidRPr="00FC72B4">
        <w:rPr>
          <w:sz w:val="28"/>
          <w:szCs w:val="28"/>
        </w:rPr>
        <w:t>Cash Ratio:</w:t>
      </w:r>
    </w:p>
    <w:p w14:paraId="1A3A3856" w14:textId="1B7252C2" w:rsidR="00CF4E0F" w:rsidRPr="00FC72B4" w:rsidRDefault="00EE1C6D" w:rsidP="00D44574">
      <w:pPr>
        <w:autoSpaceDE w:val="0"/>
        <w:autoSpaceDN w:val="0"/>
        <w:adjustRightInd w:val="0"/>
        <w:spacing w:line="480" w:lineRule="auto"/>
        <w:ind w:left="360"/>
        <w:jc w:val="both"/>
        <w:rPr>
          <w:sz w:val="28"/>
          <w:szCs w:val="28"/>
        </w:rPr>
      </w:pPr>
      <m:oMathPara>
        <m:oMath>
          <m:r>
            <w:rPr>
              <w:rFonts w:ascii="Cambria Math" w:hAnsi="Cambria Math"/>
              <w:sz w:val="28"/>
              <w:szCs w:val="28"/>
            </w:rPr>
            <m:t>Cash Ratio:</m:t>
          </m:r>
          <m:f>
            <m:fPr>
              <m:ctrlPr>
                <w:rPr>
                  <w:rFonts w:ascii="Cambria Math" w:hAnsi="Cambria Math"/>
                  <w:i/>
                  <w:sz w:val="28"/>
                  <w:szCs w:val="28"/>
                </w:rPr>
              </m:ctrlPr>
            </m:fPr>
            <m:num>
              <m:r>
                <w:rPr>
                  <w:rFonts w:ascii="Cambria Math" w:hAnsi="Cambria Math"/>
                  <w:sz w:val="28"/>
                  <w:szCs w:val="28"/>
                </w:rPr>
                <m:t>Cash</m:t>
              </m:r>
            </m:num>
            <m:den>
              <m:r>
                <w:rPr>
                  <w:rFonts w:ascii="Cambria Math" w:hAnsi="Cambria Math"/>
                  <w:sz w:val="28"/>
                  <w:szCs w:val="28"/>
                </w:rPr>
                <m:t>Current Liabilities</m:t>
              </m:r>
            </m:den>
          </m:f>
        </m:oMath>
      </m:oMathPara>
    </w:p>
    <w:p w14:paraId="05FB6347" w14:textId="7F5017D7" w:rsidR="00793634" w:rsidRPr="00FC72B4" w:rsidRDefault="008D7D0D" w:rsidP="00D44574">
      <w:pPr>
        <w:autoSpaceDE w:val="0"/>
        <w:autoSpaceDN w:val="0"/>
        <w:adjustRightInd w:val="0"/>
        <w:spacing w:line="480" w:lineRule="auto"/>
        <w:jc w:val="both"/>
        <w:rPr>
          <w:sz w:val="28"/>
          <w:szCs w:val="28"/>
        </w:rPr>
      </w:pPr>
      <w:r w:rsidRPr="00FC72B4">
        <w:rPr>
          <w:sz w:val="28"/>
          <w:szCs w:val="28"/>
        </w:rPr>
        <w:lastRenderedPageBreak/>
        <w:t>Between 2019 and 2020, the Cash Ratio dropped by over 3.78 percent, followed by a significant increase of over 8.52 percent between 2020 and 2021. This reflects an increase in the percentage of current commitments that can be met with cash and cash equivalents on hand, adding to the total gain in liquidity.</w:t>
      </w:r>
    </w:p>
    <w:p w14:paraId="0A0DD638" w14:textId="532E5CF0" w:rsidR="009F6D87" w:rsidRPr="00FC72B4" w:rsidRDefault="00EF6D44" w:rsidP="00D44574">
      <w:pPr>
        <w:pStyle w:val="ListParagraph"/>
        <w:numPr>
          <w:ilvl w:val="0"/>
          <w:numId w:val="1"/>
        </w:numPr>
        <w:autoSpaceDE w:val="0"/>
        <w:autoSpaceDN w:val="0"/>
        <w:adjustRightInd w:val="0"/>
        <w:spacing w:line="480" w:lineRule="auto"/>
        <w:jc w:val="both"/>
        <w:rPr>
          <w:rFonts w:ascii="Times New Roman" w:hAnsi="Times New Roman"/>
          <w:sz w:val="28"/>
          <w:szCs w:val="28"/>
          <w:u w:val="single"/>
          <w:lang w:val="en-US"/>
        </w:rPr>
      </w:pPr>
      <w:r w:rsidRPr="00FC72B4">
        <w:rPr>
          <w:rFonts w:ascii="Times New Roman" w:hAnsi="Times New Roman"/>
          <w:sz w:val="28"/>
          <w:szCs w:val="28"/>
          <w:u w:val="single"/>
          <w:lang w:val="en-US"/>
        </w:rPr>
        <w:t xml:space="preserve">Turnover </w:t>
      </w:r>
      <w:r w:rsidR="009F6D87" w:rsidRPr="00FC72B4">
        <w:rPr>
          <w:rFonts w:ascii="Times New Roman" w:hAnsi="Times New Roman"/>
          <w:sz w:val="28"/>
          <w:szCs w:val="28"/>
          <w:u w:val="single"/>
          <w:lang w:val="en-US"/>
        </w:rPr>
        <w:t>Ratios:</w:t>
      </w:r>
    </w:p>
    <w:p w14:paraId="040D80CB" w14:textId="3C83F050" w:rsidR="009F6D87" w:rsidRPr="00FC72B4" w:rsidRDefault="009F6D87" w:rsidP="00D44574">
      <w:pPr>
        <w:autoSpaceDE w:val="0"/>
        <w:autoSpaceDN w:val="0"/>
        <w:adjustRightInd w:val="0"/>
        <w:spacing w:line="480" w:lineRule="auto"/>
        <w:jc w:val="both"/>
        <w:rPr>
          <w:b/>
          <w:bCs/>
          <w:sz w:val="32"/>
          <w:szCs w:val="32"/>
          <w:u w:val="single"/>
        </w:rPr>
      </w:pPr>
      <w:r w:rsidRPr="00FC72B4">
        <w:rPr>
          <w:b/>
          <w:bCs/>
          <w:sz w:val="32"/>
          <w:szCs w:val="32"/>
          <w:u w:val="single"/>
        </w:rPr>
        <w:t xml:space="preserve">Table 3: </w:t>
      </w:r>
      <w:r w:rsidR="00EF6D44" w:rsidRPr="00FC72B4">
        <w:rPr>
          <w:b/>
          <w:bCs/>
          <w:sz w:val="32"/>
          <w:szCs w:val="32"/>
          <w:u w:val="single"/>
        </w:rPr>
        <w:t xml:space="preserve">Turnover </w:t>
      </w:r>
      <w:r w:rsidRPr="00FC72B4">
        <w:rPr>
          <w:b/>
          <w:bCs/>
          <w:sz w:val="32"/>
          <w:szCs w:val="32"/>
          <w:u w:val="single"/>
        </w:rPr>
        <w:t xml:space="preserve">Ratios </w:t>
      </w:r>
      <w:r w:rsidR="0018652F" w:rsidRPr="00FC72B4">
        <w:rPr>
          <w:b/>
          <w:bCs/>
          <w:sz w:val="32"/>
          <w:szCs w:val="32"/>
          <w:u w:val="single"/>
        </w:rPr>
        <w:t xml:space="preserve">of Dell Technologies </w:t>
      </w:r>
      <w:r w:rsidRPr="00FC72B4">
        <w:rPr>
          <w:b/>
          <w:bCs/>
          <w:sz w:val="32"/>
          <w:szCs w:val="32"/>
          <w:u w:val="single"/>
        </w:rPr>
        <w:t>(20</w:t>
      </w:r>
      <w:r w:rsidR="00EF6D44" w:rsidRPr="00FC72B4">
        <w:rPr>
          <w:b/>
          <w:bCs/>
          <w:sz w:val="32"/>
          <w:szCs w:val="32"/>
          <w:u w:val="single"/>
        </w:rPr>
        <w:t>19</w:t>
      </w:r>
      <w:r w:rsidRPr="00FC72B4">
        <w:rPr>
          <w:b/>
          <w:bCs/>
          <w:sz w:val="32"/>
          <w:szCs w:val="32"/>
          <w:u w:val="single"/>
        </w:rPr>
        <w:t xml:space="preserve"> – 20</w:t>
      </w:r>
      <w:r w:rsidR="00EF6D44" w:rsidRPr="00FC72B4">
        <w:rPr>
          <w:b/>
          <w:bCs/>
          <w:sz w:val="32"/>
          <w:szCs w:val="32"/>
          <w:u w:val="single"/>
        </w:rPr>
        <w:t>21</w:t>
      </w:r>
      <w:r w:rsidRPr="00FC72B4">
        <w:rPr>
          <w:b/>
          <w:bCs/>
          <w:sz w:val="32"/>
          <w:szCs w:val="32"/>
          <w:u w:val="single"/>
        </w:rPr>
        <w:t>)</w:t>
      </w:r>
    </w:p>
    <w:tbl>
      <w:tblPr>
        <w:tblW w:w="6647" w:type="dxa"/>
        <w:tblLook w:val="04A0" w:firstRow="1" w:lastRow="0" w:firstColumn="1" w:lastColumn="0" w:noHBand="0" w:noVBand="1"/>
      </w:tblPr>
      <w:tblGrid>
        <w:gridCol w:w="3074"/>
        <w:gridCol w:w="1248"/>
        <w:gridCol w:w="1184"/>
        <w:gridCol w:w="1141"/>
      </w:tblGrid>
      <w:tr w:rsidR="00D029E1" w:rsidRPr="002D04AB" w14:paraId="667F10C5" w14:textId="77777777" w:rsidTr="00FC72B4">
        <w:trPr>
          <w:trHeight w:val="463"/>
        </w:trPr>
        <w:tc>
          <w:tcPr>
            <w:tcW w:w="3074"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bottom"/>
            <w:hideMark/>
          </w:tcPr>
          <w:p w14:paraId="3AB6F8DE" w14:textId="2AF27AD8" w:rsidR="00D029E1" w:rsidRPr="002D04AB" w:rsidRDefault="00EF6D44" w:rsidP="00D44574">
            <w:pPr>
              <w:jc w:val="both"/>
              <w:rPr>
                <w:color w:val="000000"/>
                <w:sz w:val="24"/>
                <w:szCs w:val="24"/>
              </w:rPr>
            </w:pPr>
            <w:r>
              <w:rPr>
                <w:color w:val="000000"/>
                <w:sz w:val="24"/>
                <w:szCs w:val="24"/>
              </w:rPr>
              <w:t xml:space="preserve">Turnover </w:t>
            </w:r>
            <w:r w:rsidR="00D029E1" w:rsidRPr="002D04AB">
              <w:rPr>
                <w:color w:val="000000"/>
                <w:sz w:val="24"/>
                <w:szCs w:val="24"/>
              </w:rPr>
              <w:t>Ratios</w:t>
            </w:r>
          </w:p>
        </w:tc>
        <w:tc>
          <w:tcPr>
            <w:tcW w:w="1248"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14:paraId="18762508" w14:textId="77777777" w:rsidR="00D029E1" w:rsidRPr="002D04AB" w:rsidRDefault="00D029E1" w:rsidP="00D44574">
            <w:pPr>
              <w:jc w:val="both"/>
              <w:rPr>
                <w:b/>
                <w:bCs/>
                <w:color w:val="000000"/>
                <w:sz w:val="24"/>
                <w:szCs w:val="24"/>
              </w:rPr>
            </w:pPr>
            <w:r w:rsidRPr="002D04AB">
              <w:rPr>
                <w:b/>
                <w:bCs/>
                <w:color w:val="000000"/>
                <w:sz w:val="24"/>
                <w:szCs w:val="24"/>
              </w:rPr>
              <w:t>2019</w:t>
            </w:r>
          </w:p>
        </w:tc>
        <w:tc>
          <w:tcPr>
            <w:tcW w:w="1184"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14:paraId="07776938" w14:textId="20E9B7C1" w:rsidR="00D029E1" w:rsidRPr="002D04AB" w:rsidRDefault="00D029E1" w:rsidP="00D44574">
            <w:pPr>
              <w:jc w:val="both"/>
              <w:rPr>
                <w:b/>
                <w:bCs/>
                <w:color w:val="000000"/>
                <w:sz w:val="24"/>
                <w:szCs w:val="24"/>
              </w:rPr>
            </w:pPr>
            <w:r>
              <w:rPr>
                <w:b/>
                <w:bCs/>
                <w:color w:val="000000"/>
                <w:sz w:val="24"/>
                <w:szCs w:val="24"/>
              </w:rPr>
              <w:t>2020</w:t>
            </w:r>
          </w:p>
        </w:tc>
        <w:tc>
          <w:tcPr>
            <w:tcW w:w="1141"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14:paraId="0B0C3D7F" w14:textId="51B60951" w:rsidR="00D029E1" w:rsidRPr="002D04AB" w:rsidRDefault="00D029E1" w:rsidP="00D44574">
            <w:pPr>
              <w:jc w:val="both"/>
              <w:rPr>
                <w:b/>
                <w:bCs/>
                <w:color w:val="000000"/>
                <w:sz w:val="24"/>
                <w:szCs w:val="24"/>
              </w:rPr>
            </w:pPr>
            <w:r>
              <w:rPr>
                <w:b/>
                <w:bCs/>
                <w:color w:val="000000"/>
                <w:sz w:val="24"/>
                <w:szCs w:val="24"/>
              </w:rPr>
              <w:t>2021</w:t>
            </w:r>
          </w:p>
        </w:tc>
      </w:tr>
      <w:tr w:rsidR="00D029E1" w:rsidRPr="002D04AB" w14:paraId="34DA0AC0" w14:textId="77777777" w:rsidTr="00FC72B4">
        <w:trPr>
          <w:trHeight w:val="463"/>
        </w:trPr>
        <w:tc>
          <w:tcPr>
            <w:tcW w:w="3074" w:type="dxa"/>
            <w:tcBorders>
              <w:top w:val="nil"/>
              <w:left w:val="single" w:sz="4" w:space="0" w:color="auto"/>
              <w:bottom w:val="single" w:sz="4" w:space="0" w:color="auto"/>
              <w:right w:val="single" w:sz="4" w:space="0" w:color="auto"/>
            </w:tcBorders>
            <w:shd w:val="clear" w:color="auto" w:fill="ACB9CA" w:themeFill="text2" w:themeFillTint="66"/>
            <w:vAlign w:val="bottom"/>
            <w:hideMark/>
          </w:tcPr>
          <w:p w14:paraId="33B34DAD" w14:textId="77777777" w:rsidR="00D029E1" w:rsidRPr="002D04AB" w:rsidRDefault="00D029E1" w:rsidP="00D44574">
            <w:pPr>
              <w:jc w:val="both"/>
              <w:rPr>
                <w:color w:val="000000"/>
                <w:sz w:val="24"/>
                <w:szCs w:val="24"/>
              </w:rPr>
            </w:pPr>
            <w:r w:rsidRPr="002D04AB">
              <w:rPr>
                <w:color w:val="000000"/>
                <w:sz w:val="24"/>
                <w:szCs w:val="24"/>
              </w:rPr>
              <w:t>Inventory Turnover</w:t>
            </w:r>
          </w:p>
        </w:tc>
        <w:tc>
          <w:tcPr>
            <w:tcW w:w="1248" w:type="dxa"/>
            <w:tcBorders>
              <w:top w:val="nil"/>
              <w:left w:val="nil"/>
              <w:bottom w:val="single" w:sz="4" w:space="0" w:color="auto"/>
              <w:right w:val="single" w:sz="4" w:space="0" w:color="auto"/>
            </w:tcBorders>
            <w:shd w:val="clear" w:color="auto" w:fill="D5DCE4" w:themeFill="text2" w:themeFillTint="33"/>
            <w:vAlign w:val="bottom"/>
            <w:hideMark/>
          </w:tcPr>
          <w:p w14:paraId="00B7C636" w14:textId="08291702" w:rsidR="00D029E1" w:rsidRPr="002D04AB" w:rsidRDefault="00D029E1" w:rsidP="00D44574">
            <w:pPr>
              <w:jc w:val="both"/>
              <w:rPr>
                <w:color w:val="000000"/>
                <w:sz w:val="24"/>
                <w:szCs w:val="24"/>
              </w:rPr>
            </w:pPr>
            <w:r>
              <w:rPr>
                <w:color w:val="000000"/>
                <w:sz w:val="24"/>
                <w:szCs w:val="24"/>
              </w:rPr>
              <w:t>17.96</w:t>
            </w:r>
          </w:p>
        </w:tc>
        <w:tc>
          <w:tcPr>
            <w:tcW w:w="1184" w:type="dxa"/>
            <w:tcBorders>
              <w:top w:val="nil"/>
              <w:left w:val="nil"/>
              <w:bottom w:val="single" w:sz="4" w:space="0" w:color="auto"/>
              <w:right w:val="single" w:sz="4" w:space="0" w:color="auto"/>
            </w:tcBorders>
            <w:shd w:val="clear" w:color="auto" w:fill="D5DCE4" w:themeFill="text2" w:themeFillTint="33"/>
            <w:vAlign w:val="bottom"/>
            <w:hideMark/>
          </w:tcPr>
          <w:p w14:paraId="253BA95C" w14:textId="0AD9E442" w:rsidR="00D029E1" w:rsidRPr="002D04AB" w:rsidRDefault="00D029E1" w:rsidP="00D44574">
            <w:pPr>
              <w:jc w:val="both"/>
              <w:rPr>
                <w:color w:val="000000"/>
                <w:sz w:val="24"/>
                <w:szCs w:val="24"/>
              </w:rPr>
            </w:pPr>
            <w:r>
              <w:rPr>
                <w:color w:val="000000"/>
                <w:sz w:val="24"/>
                <w:szCs w:val="24"/>
              </w:rPr>
              <w:t>19.26</w:t>
            </w:r>
          </w:p>
        </w:tc>
        <w:tc>
          <w:tcPr>
            <w:tcW w:w="1141" w:type="dxa"/>
            <w:tcBorders>
              <w:top w:val="nil"/>
              <w:left w:val="nil"/>
              <w:bottom w:val="single" w:sz="4" w:space="0" w:color="auto"/>
              <w:right w:val="single" w:sz="4" w:space="0" w:color="auto"/>
            </w:tcBorders>
            <w:shd w:val="clear" w:color="auto" w:fill="D5DCE4" w:themeFill="text2" w:themeFillTint="33"/>
            <w:vAlign w:val="bottom"/>
            <w:hideMark/>
          </w:tcPr>
          <w:p w14:paraId="7CDCFA8C" w14:textId="1486C598" w:rsidR="00D029E1" w:rsidRPr="002D04AB" w:rsidRDefault="00D029E1" w:rsidP="00D44574">
            <w:pPr>
              <w:jc w:val="both"/>
              <w:rPr>
                <w:color w:val="000000"/>
                <w:sz w:val="24"/>
                <w:szCs w:val="24"/>
              </w:rPr>
            </w:pPr>
            <w:r>
              <w:rPr>
                <w:color w:val="000000"/>
                <w:sz w:val="24"/>
                <w:szCs w:val="24"/>
              </w:rPr>
              <w:t>19.04</w:t>
            </w:r>
          </w:p>
        </w:tc>
      </w:tr>
      <w:tr w:rsidR="00D029E1" w:rsidRPr="002D04AB" w14:paraId="006D897E" w14:textId="77777777" w:rsidTr="00FC72B4">
        <w:trPr>
          <w:trHeight w:val="463"/>
        </w:trPr>
        <w:tc>
          <w:tcPr>
            <w:tcW w:w="3074" w:type="dxa"/>
            <w:tcBorders>
              <w:top w:val="nil"/>
              <w:left w:val="single" w:sz="4" w:space="0" w:color="auto"/>
              <w:bottom w:val="single" w:sz="4" w:space="0" w:color="auto"/>
              <w:right w:val="single" w:sz="4" w:space="0" w:color="auto"/>
            </w:tcBorders>
            <w:shd w:val="clear" w:color="auto" w:fill="ACB9CA" w:themeFill="text2" w:themeFillTint="66"/>
            <w:vAlign w:val="bottom"/>
            <w:hideMark/>
          </w:tcPr>
          <w:p w14:paraId="2BDB35D4" w14:textId="177D0D3C" w:rsidR="00D029E1" w:rsidRPr="002D04AB" w:rsidRDefault="00D029E1" w:rsidP="00D44574">
            <w:pPr>
              <w:jc w:val="both"/>
              <w:rPr>
                <w:color w:val="000000"/>
                <w:sz w:val="24"/>
                <w:szCs w:val="24"/>
              </w:rPr>
            </w:pPr>
            <w:r w:rsidRPr="002D04AB">
              <w:rPr>
                <w:color w:val="000000"/>
                <w:sz w:val="24"/>
                <w:szCs w:val="24"/>
              </w:rPr>
              <w:t>Receivables Turnover</w:t>
            </w:r>
          </w:p>
        </w:tc>
        <w:tc>
          <w:tcPr>
            <w:tcW w:w="1248" w:type="dxa"/>
            <w:tcBorders>
              <w:top w:val="nil"/>
              <w:left w:val="nil"/>
              <w:bottom w:val="single" w:sz="4" w:space="0" w:color="auto"/>
              <w:right w:val="single" w:sz="4" w:space="0" w:color="auto"/>
            </w:tcBorders>
            <w:shd w:val="clear" w:color="auto" w:fill="D5DCE4" w:themeFill="text2" w:themeFillTint="33"/>
            <w:vAlign w:val="bottom"/>
            <w:hideMark/>
          </w:tcPr>
          <w:p w14:paraId="13ACC3D6" w14:textId="70DCC20E" w:rsidR="00D029E1" w:rsidRPr="002D04AB" w:rsidRDefault="00D029E1" w:rsidP="00D44574">
            <w:pPr>
              <w:jc w:val="both"/>
              <w:rPr>
                <w:color w:val="000000"/>
                <w:sz w:val="24"/>
                <w:szCs w:val="24"/>
              </w:rPr>
            </w:pPr>
            <w:r>
              <w:rPr>
                <w:color w:val="000000"/>
                <w:sz w:val="24"/>
                <w:szCs w:val="24"/>
              </w:rPr>
              <w:t>5.40</w:t>
            </w:r>
          </w:p>
        </w:tc>
        <w:tc>
          <w:tcPr>
            <w:tcW w:w="1184" w:type="dxa"/>
            <w:tcBorders>
              <w:top w:val="nil"/>
              <w:left w:val="nil"/>
              <w:bottom w:val="single" w:sz="4" w:space="0" w:color="auto"/>
              <w:right w:val="single" w:sz="4" w:space="0" w:color="auto"/>
            </w:tcBorders>
            <w:shd w:val="clear" w:color="auto" w:fill="D5DCE4" w:themeFill="text2" w:themeFillTint="33"/>
            <w:vAlign w:val="bottom"/>
            <w:hideMark/>
          </w:tcPr>
          <w:p w14:paraId="65E19699" w14:textId="6269B249" w:rsidR="00D029E1" w:rsidRPr="002D04AB" w:rsidRDefault="00D029E1" w:rsidP="00D44574">
            <w:pPr>
              <w:jc w:val="both"/>
              <w:rPr>
                <w:color w:val="000000"/>
                <w:sz w:val="24"/>
                <w:szCs w:val="24"/>
              </w:rPr>
            </w:pPr>
            <w:r>
              <w:rPr>
                <w:color w:val="000000"/>
                <w:sz w:val="24"/>
                <w:szCs w:val="24"/>
              </w:rPr>
              <w:t>5.30</w:t>
            </w:r>
          </w:p>
        </w:tc>
        <w:tc>
          <w:tcPr>
            <w:tcW w:w="1141" w:type="dxa"/>
            <w:tcBorders>
              <w:top w:val="nil"/>
              <w:left w:val="nil"/>
              <w:bottom w:val="single" w:sz="4" w:space="0" w:color="auto"/>
              <w:right w:val="single" w:sz="4" w:space="0" w:color="auto"/>
            </w:tcBorders>
            <w:shd w:val="clear" w:color="auto" w:fill="D5DCE4" w:themeFill="text2" w:themeFillTint="33"/>
            <w:vAlign w:val="bottom"/>
            <w:hideMark/>
          </w:tcPr>
          <w:p w14:paraId="1A5B4BB8" w14:textId="1E7BB004" w:rsidR="00D029E1" w:rsidRPr="002D04AB" w:rsidRDefault="00D029E1" w:rsidP="00D44574">
            <w:pPr>
              <w:jc w:val="both"/>
              <w:rPr>
                <w:color w:val="000000"/>
                <w:sz w:val="24"/>
                <w:szCs w:val="24"/>
              </w:rPr>
            </w:pPr>
            <w:r>
              <w:rPr>
                <w:color w:val="000000"/>
                <w:sz w:val="24"/>
                <w:szCs w:val="24"/>
              </w:rPr>
              <w:t>5.25</w:t>
            </w:r>
          </w:p>
        </w:tc>
      </w:tr>
      <w:tr w:rsidR="00D029E1" w:rsidRPr="002D04AB" w14:paraId="11FE6524" w14:textId="77777777" w:rsidTr="00FC72B4">
        <w:trPr>
          <w:trHeight w:val="463"/>
        </w:trPr>
        <w:tc>
          <w:tcPr>
            <w:tcW w:w="3074" w:type="dxa"/>
            <w:tcBorders>
              <w:top w:val="nil"/>
              <w:left w:val="single" w:sz="4" w:space="0" w:color="auto"/>
              <w:bottom w:val="single" w:sz="4" w:space="0" w:color="auto"/>
              <w:right w:val="single" w:sz="4" w:space="0" w:color="auto"/>
            </w:tcBorders>
            <w:shd w:val="clear" w:color="auto" w:fill="ACB9CA" w:themeFill="text2" w:themeFillTint="66"/>
            <w:vAlign w:val="bottom"/>
            <w:hideMark/>
          </w:tcPr>
          <w:p w14:paraId="054047BF" w14:textId="27401F78" w:rsidR="00D029E1" w:rsidRPr="002D04AB" w:rsidRDefault="00D029E1" w:rsidP="00D44574">
            <w:pPr>
              <w:jc w:val="both"/>
              <w:rPr>
                <w:color w:val="000000"/>
                <w:sz w:val="24"/>
                <w:szCs w:val="24"/>
              </w:rPr>
            </w:pPr>
            <w:r w:rsidRPr="002D04AB">
              <w:rPr>
                <w:color w:val="000000"/>
                <w:sz w:val="24"/>
                <w:szCs w:val="24"/>
              </w:rPr>
              <w:t>Tota</w:t>
            </w:r>
            <w:r>
              <w:rPr>
                <w:color w:val="000000"/>
                <w:sz w:val="24"/>
                <w:szCs w:val="24"/>
              </w:rPr>
              <w:t xml:space="preserve">l </w:t>
            </w:r>
            <w:r w:rsidRPr="002D04AB">
              <w:rPr>
                <w:color w:val="000000"/>
                <w:sz w:val="24"/>
                <w:szCs w:val="24"/>
              </w:rPr>
              <w:t>Assets Turnover</w:t>
            </w:r>
          </w:p>
        </w:tc>
        <w:tc>
          <w:tcPr>
            <w:tcW w:w="1248" w:type="dxa"/>
            <w:tcBorders>
              <w:top w:val="nil"/>
              <w:left w:val="nil"/>
              <w:bottom w:val="single" w:sz="4" w:space="0" w:color="auto"/>
              <w:right w:val="single" w:sz="4" w:space="0" w:color="auto"/>
            </w:tcBorders>
            <w:shd w:val="clear" w:color="auto" w:fill="D5DCE4" w:themeFill="text2" w:themeFillTint="33"/>
            <w:vAlign w:val="bottom"/>
            <w:hideMark/>
          </w:tcPr>
          <w:p w14:paraId="0E0D1ADF" w14:textId="0F3E1C58" w:rsidR="00D029E1" w:rsidRPr="002D04AB" w:rsidRDefault="00D029E1" w:rsidP="00D44574">
            <w:pPr>
              <w:jc w:val="both"/>
              <w:rPr>
                <w:color w:val="000000"/>
                <w:sz w:val="24"/>
                <w:szCs w:val="24"/>
              </w:rPr>
            </w:pPr>
            <w:r>
              <w:rPr>
                <w:color w:val="000000"/>
                <w:sz w:val="24"/>
                <w:szCs w:val="24"/>
              </w:rPr>
              <w:t>0.81</w:t>
            </w:r>
          </w:p>
        </w:tc>
        <w:tc>
          <w:tcPr>
            <w:tcW w:w="1184" w:type="dxa"/>
            <w:tcBorders>
              <w:top w:val="nil"/>
              <w:left w:val="nil"/>
              <w:bottom w:val="single" w:sz="4" w:space="0" w:color="auto"/>
              <w:right w:val="single" w:sz="4" w:space="0" w:color="auto"/>
            </w:tcBorders>
            <w:shd w:val="clear" w:color="auto" w:fill="D5DCE4" w:themeFill="text2" w:themeFillTint="33"/>
            <w:vAlign w:val="bottom"/>
            <w:hideMark/>
          </w:tcPr>
          <w:p w14:paraId="27CC89A1" w14:textId="4B3E6F8E" w:rsidR="00D029E1" w:rsidRPr="002D04AB" w:rsidRDefault="00D029E1" w:rsidP="00D44574">
            <w:pPr>
              <w:jc w:val="both"/>
              <w:rPr>
                <w:color w:val="000000"/>
                <w:sz w:val="24"/>
                <w:szCs w:val="24"/>
              </w:rPr>
            </w:pPr>
            <w:r>
              <w:rPr>
                <w:color w:val="000000"/>
                <w:sz w:val="24"/>
                <w:szCs w:val="24"/>
              </w:rPr>
              <w:t>0.77</w:t>
            </w:r>
          </w:p>
        </w:tc>
        <w:tc>
          <w:tcPr>
            <w:tcW w:w="1141" w:type="dxa"/>
            <w:tcBorders>
              <w:top w:val="nil"/>
              <w:left w:val="nil"/>
              <w:bottom w:val="single" w:sz="4" w:space="0" w:color="auto"/>
              <w:right w:val="single" w:sz="4" w:space="0" w:color="auto"/>
            </w:tcBorders>
            <w:shd w:val="clear" w:color="auto" w:fill="D5DCE4" w:themeFill="text2" w:themeFillTint="33"/>
            <w:vAlign w:val="bottom"/>
            <w:hideMark/>
          </w:tcPr>
          <w:p w14:paraId="6CC8AAED" w14:textId="5298D06D" w:rsidR="00D029E1" w:rsidRPr="002D04AB" w:rsidRDefault="009845A1" w:rsidP="00D44574">
            <w:pPr>
              <w:jc w:val="both"/>
              <w:rPr>
                <w:color w:val="000000"/>
                <w:sz w:val="24"/>
                <w:szCs w:val="24"/>
              </w:rPr>
            </w:pPr>
            <w:r>
              <w:rPr>
                <w:color w:val="000000"/>
                <w:sz w:val="24"/>
                <w:szCs w:val="24"/>
              </w:rPr>
              <w:t>0.76</w:t>
            </w:r>
          </w:p>
        </w:tc>
      </w:tr>
    </w:tbl>
    <w:p w14:paraId="3832C05A" w14:textId="264D4491" w:rsidR="002D04AB" w:rsidRDefault="002D04AB" w:rsidP="00D44574">
      <w:pPr>
        <w:autoSpaceDE w:val="0"/>
        <w:autoSpaceDN w:val="0"/>
        <w:adjustRightInd w:val="0"/>
        <w:spacing w:line="480" w:lineRule="auto"/>
        <w:jc w:val="both"/>
        <w:rPr>
          <w:b/>
          <w:bCs/>
          <w:sz w:val="24"/>
          <w:szCs w:val="24"/>
          <w:u w:val="single"/>
        </w:rPr>
      </w:pPr>
    </w:p>
    <w:p w14:paraId="14FE9769" w14:textId="77777777" w:rsidR="0018652F" w:rsidRPr="0018652F" w:rsidRDefault="0018652F" w:rsidP="00D44574">
      <w:pPr>
        <w:autoSpaceDE w:val="0"/>
        <w:autoSpaceDN w:val="0"/>
        <w:adjustRightInd w:val="0"/>
        <w:spacing w:line="480" w:lineRule="auto"/>
        <w:jc w:val="both"/>
        <w:rPr>
          <w:b/>
          <w:bCs/>
          <w:sz w:val="2"/>
          <w:szCs w:val="2"/>
          <w:u w:val="single"/>
        </w:rPr>
      </w:pPr>
    </w:p>
    <w:p w14:paraId="291E6B27" w14:textId="0463DE3B" w:rsidR="009F6D87" w:rsidRDefault="009F6D87" w:rsidP="00D44574">
      <w:pPr>
        <w:pStyle w:val="ListParagraph"/>
        <w:numPr>
          <w:ilvl w:val="1"/>
          <w:numId w:val="1"/>
        </w:numPr>
        <w:autoSpaceDE w:val="0"/>
        <w:autoSpaceDN w:val="0"/>
        <w:adjustRightInd w:val="0"/>
        <w:spacing w:line="480" w:lineRule="auto"/>
        <w:jc w:val="both"/>
        <w:rPr>
          <w:rFonts w:ascii="Times New Roman" w:hAnsi="Times New Roman"/>
          <w:sz w:val="24"/>
          <w:szCs w:val="24"/>
          <w:lang w:val="en-US"/>
        </w:rPr>
      </w:pPr>
      <w:r w:rsidRPr="00DA0A95">
        <w:rPr>
          <w:rFonts w:ascii="Times New Roman" w:hAnsi="Times New Roman"/>
          <w:sz w:val="28"/>
          <w:szCs w:val="28"/>
          <w:lang w:val="en-US"/>
        </w:rPr>
        <w:t>Inventory Turnover</w:t>
      </w:r>
      <w:r>
        <w:rPr>
          <w:rFonts w:ascii="Times New Roman" w:hAnsi="Times New Roman"/>
          <w:sz w:val="24"/>
          <w:szCs w:val="24"/>
          <w:lang w:val="en-US"/>
        </w:rPr>
        <w:t>:</w:t>
      </w:r>
    </w:p>
    <w:p w14:paraId="494217F5" w14:textId="537B6BF7" w:rsidR="009B4AE4" w:rsidRPr="009B4AE4" w:rsidRDefault="00EE1C6D" w:rsidP="00D44574">
      <w:pPr>
        <w:autoSpaceDE w:val="0"/>
        <w:autoSpaceDN w:val="0"/>
        <w:adjustRightInd w:val="0"/>
        <w:spacing w:line="480" w:lineRule="auto"/>
        <w:ind w:left="360"/>
        <w:jc w:val="both"/>
        <w:rPr>
          <w:sz w:val="24"/>
          <w:szCs w:val="24"/>
        </w:rPr>
      </w:pPr>
      <m:oMathPara>
        <m:oMath>
          <m:r>
            <w:rPr>
              <w:rFonts w:ascii="Cambria Math" w:hAnsi="Cambria Math"/>
              <w:sz w:val="24"/>
              <w:szCs w:val="24"/>
            </w:rPr>
            <m:t>Inventory Turnover:</m:t>
          </m:r>
          <m:f>
            <m:fPr>
              <m:ctrlPr>
                <w:rPr>
                  <w:rFonts w:ascii="Cambria Math" w:hAnsi="Cambria Math"/>
                  <w:i/>
                  <w:sz w:val="24"/>
                  <w:szCs w:val="24"/>
                </w:rPr>
              </m:ctrlPr>
            </m:fPr>
            <m:num>
              <m:r>
                <w:rPr>
                  <w:rFonts w:ascii="Cambria Math" w:hAnsi="Cambria Math"/>
                  <w:sz w:val="24"/>
                  <w:szCs w:val="24"/>
                </w:rPr>
                <m:t>Cost of Goods Sold</m:t>
              </m:r>
            </m:num>
            <m:den>
              <m:r>
                <w:rPr>
                  <w:rFonts w:ascii="Cambria Math" w:hAnsi="Cambria Math"/>
                  <w:sz w:val="24"/>
                  <w:szCs w:val="24"/>
                </w:rPr>
                <m:t>Inventory</m:t>
              </m:r>
            </m:den>
          </m:f>
        </m:oMath>
      </m:oMathPara>
    </w:p>
    <w:p w14:paraId="5A83DE64" w14:textId="04370DB1" w:rsidR="00357C22" w:rsidRPr="00FC72B4" w:rsidRDefault="00CD1918" w:rsidP="00357C22">
      <w:pPr>
        <w:autoSpaceDE w:val="0"/>
        <w:autoSpaceDN w:val="0"/>
        <w:adjustRightInd w:val="0"/>
        <w:spacing w:line="360" w:lineRule="auto"/>
        <w:jc w:val="both"/>
        <w:rPr>
          <w:sz w:val="28"/>
          <w:szCs w:val="28"/>
        </w:rPr>
      </w:pPr>
      <w:r w:rsidRPr="00FC72B4">
        <w:rPr>
          <w:sz w:val="28"/>
          <w:szCs w:val="28"/>
        </w:rPr>
        <w:t xml:space="preserve">During the 2019–2020 era, the Inventory Turnover Ratio grew by nearly 2.7 times, indicating that inventory was replaced and sold more frequently. During the 2020-2021 era, it was followed by a dramatic decline of over 0.22 turns, culminating in a </w:t>
      </w:r>
      <w:r w:rsidRPr="00FC72B4">
        <w:rPr>
          <w:sz w:val="28"/>
          <w:szCs w:val="28"/>
        </w:rPr>
        <w:lastRenderedPageBreak/>
        <w:t xml:space="preserve">final, </w:t>
      </w:r>
      <w:r w:rsidR="00F30E42" w:rsidRPr="00FC72B4">
        <w:rPr>
          <w:sz w:val="28"/>
          <w:szCs w:val="28"/>
        </w:rPr>
        <w:t>the</w:t>
      </w:r>
      <w:r w:rsidRPr="00FC72B4">
        <w:rPr>
          <w:sz w:val="28"/>
          <w:szCs w:val="28"/>
        </w:rPr>
        <w:t xml:space="preserve"> overall rise in the ratio over the three years that this ratio was recorded was roughly 1.5 percent; small and inconsequential. This indicates a rise in the number of times inventory was sold and replaced in a single year, indicating a sense of consistency in inventory </w:t>
      </w:r>
      <w:r w:rsidR="003D5B2E" w:rsidRPr="00FC72B4">
        <w:rPr>
          <w:sz w:val="28"/>
          <w:szCs w:val="28"/>
        </w:rPr>
        <w:t>utilization</w:t>
      </w:r>
      <w:r w:rsidRPr="00FC72B4">
        <w:rPr>
          <w:sz w:val="28"/>
          <w:szCs w:val="28"/>
        </w:rPr>
        <w:t xml:space="preserve"> efficiency, as well as excellent stock management and order forecasting. Overall, the company's inventory turnover is good.</w:t>
      </w:r>
    </w:p>
    <w:p w14:paraId="1D793F1F" w14:textId="390C89D8" w:rsidR="00EE1C6D" w:rsidRPr="00FC72B4" w:rsidRDefault="003D5B2E" w:rsidP="00357C22">
      <w:pPr>
        <w:pStyle w:val="ListParagraph"/>
        <w:numPr>
          <w:ilvl w:val="1"/>
          <w:numId w:val="1"/>
        </w:numPr>
        <w:autoSpaceDE w:val="0"/>
        <w:autoSpaceDN w:val="0"/>
        <w:adjustRightInd w:val="0"/>
        <w:spacing w:line="480" w:lineRule="auto"/>
        <w:jc w:val="both"/>
        <w:rPr>
          <w:sz w:val="28"/>
          <w:szCs w:val="28"/>
        </w:rPr>
      </w:pPr>
      <w:r w:rsidRPr="00FC72B4">
        <w:rPr>
          <w:sz w:val="28"/>
          <w:szCs w:val="28"/>
        </w:rPr>
        <w:t>Recevables</w:t>
      </w:r>
      <w:r w:rsidR="009F6D87" w:rsidRPr="00FC72B4">
        <w:rPr>
          <w:sz w:val="24"/>
          <w:szCs w:val="24"/>
        </w:rPr>
        <w:t xml:space="preserve"> </w:t>
      </w:r>
      <w:r w:rsidR="009F6D87" w:rsidRPr="00FC72B4">
        <w:rPr>
          <w:sz w:val="28"/>
          <w:szCs w:val="28"/>
        </w:rPr>
        <w:t>Turnover:</w:t>
      </w:r>
    </w:p>
    <w:p w14:paraId="1D1809DB" w14:textId="0D93E202" w:rsidR="000D0309" w:rsidRPr="00FC72B4" w:rsidRDefault="00EE1C6D" w:rsidP="00D44574">
      <w:pPr>
        <w:autoSpaceDE w:val="0"/>
        <w:autoSpaceDN w:val="0"/>
        <w:adjustRightInd w:val="0"/>
        <w:spacing w:line="480" w:lineRule="auto"/>
        <w:ind w:left="360"/>
        <w:jc w:val="both"/>
        <w:rPr>
          <w:sz w:val="28"/>
          <w:szCs w:val="28"/>
        </w:rPr>
      </w:pPr>
      <m:oMathPara>
        <m:oMath>
          <m:r>
            <w:rPr>
              <w:rFonts w:ascii="Cambria Math" w:hAnsi="Cambria Math"/>
              <w:sz w:val="28"/>
              <w:szCs w:val="28"/>
            </w:rPr>
            <m:t>Recievable Turnover:</m:t>
          </m:r>
          <m:f>
            <m:fPr>
              <m:ctrlPr>
                <w:rPr>
                  <w:rFonts w:ascii="Cambria Math" w:hAnsi="Cambria Math"/>
                  <w:i/>
                  <w:sz w:val="28"/>
                  <w:szCs w:val="28"/>
                </w:rPr>
              </m:ctrlPr>
            </m:fPr>
            <m:num>
              <m:r>
                <w:rPr>
                  <w:rFonts w:ascii="Cambria Math" w:hAnsi="Cambria Math"/>
                  <w:sz w:val="28"/>
                  <w:szCs w:val="28"/>
                </w:rPr>
                <m:t>Sales</m:t>
              </m:r>
            </m:num>
            <m:den>
              <m:r>
                <w:rPr>
                  <w:rFonts w:ascii="Cambria Math" w:hAnsi="Cambria Math"/>
                  <w:sz w:val="28"/>
                  <w:szCs w:val="28"/>
                </w:rPr>
                <m:t>Recievables</m:t>
              </m:r>
            </m:den>
          </m:f>
        </m:oMath>
      </m:oMathPara>
    </w:p>
    <w:p w14:paraId="1808AB4E" w14:textId="77777777" w:rsidR="00357C22" w:rsidRPr="00FC72B4" w:rsidRDefault="00357C22" w:rsidP="00357C22">
      <w:pPr>
        <w:autoSpaceDE w:val="0"/>
        <w:autoSpaceDN w:val="0"/>
        <w:adjustRightInd w:val="0"/>
        <w:spacing w:line="480" w:lineRule="auto"/>
        <w:jc w:val="both"/>
        <w:rPr>
          <w:sz w:val="28"/>
          <w:szCs w:val="28"/>
        </w:rPr>
      </w:pPr>
      <w:r w:rsidRPr="00FC72B4">
        <w:rPr>
          <w:sz w:val="28"/>
          <w:szCs w:val="28"/>
        </w:rPr>
        <w:t>This ratio has been steadily increasing over the last three years, increasing by a total of between 2019 and 2021, albeit cautiously. However, this is incredibly positive because it portrays the corporation as becoming more efficient in collecting debts.</w:t>
      </w:r>
    </w:p>
    <w:p w14:paraId="00A32FB9" w14:textId="0726F6F5" w:rsidR="009F6D87" w:rsidRPr="00FC72B4" w:rsidRDefault="00357C22" w:rsidP="00357C22">
      <w:pPr>
        <w:pStyle w:val="ListParagraph"/>
        <w:numPr>
          <w:ilvl w:val="1"/>
          <w:numId w:val="1"/>
        </w:numPr>
        <w:autoSpaceDE w:val="0"/>
        <w:autoSpaceDN w:val="0"/>
        <w:adjustRightInd w:val="0"/>
        <w:spacing w:line="480" w:lineRule="auto"/>
        <w:jc w:val="both"/>
        <w:rPr>
          <w:sz w:val="28"/>
          <w:szCs w:val="28"/>
          <w:u w:val="single"/>
        </w:rPr>
      </w:pPr>
      <w:r w:rsidRPr="00FC72B4">
        <w:rPr>
          <w:sz w:val="28"/>
          <w:szCs w:val="28"/>
        </w:rPr>
        <w:t xml:space="preserve"> </w:t>
      </w:r>
      <w:r w:rsidR="009F6D87" w:rsidRPr="00FC72B4">
        <w:rPr>
          <w:sz w:val="28"/>
          <w:szCs w:val="28"/>
        </w:rPr>
        <w:t>Total</w:t>
      </w:r>
      <w:r w:rsidR="009F6D87" w:rsidRPr="00FC72B4">
        <w:rPr>
          <w:sz w:val="28"/>
          <w:szCs w:val="28"/>
          <w:u w:val="single"/>
        </w:rPr>
        <w:t xml:space="preserve"> </w:t>
      </w:r>
      <w:r w:rsidR="009F6D87" w:rsidRPr="00FC72B4">
        <w:rPr>
          <w:sz w:val="28"/>
          <w:szCs w:val="28"/>
        </w:rPr>
        <w:t>Assets</w:t>
      </w:r>
      <w:r w:rsidR="009F6D87" w:rsidRPr="00FC72B4">
        <w:rPr>
          <w:sz w:val="24"/>
          <w:szCs w:val="24"/>
        </w:rPr>
        <w:t xml:space="preserve"> </w:t>
      </w:r>
      <w:r w:rsidR="009F6D87" w:rsidRPr="00FC72B4">
        <w:rPr>
          <w:sz w:val="28"/>
          <w:szCs w:val="28"/>
        </w:rPr>
        <w:t>Turnover:</w:t>
      </w:r>
    </w:p>
    <w:p w14:paraId="33DA914B" w14:textId="580DBF54" w:rsidR="00EE1C6D" w:rsidRPr="00FC72B4" w:rsidRDefault="00EE1C6D" w:rsidP="00D44574">
      <w:pPr>
        <w:autoSpaceDE w:val="0"/>
        <w:autoSpaceDN w:val="0"/>
        <w:adjustRightInd w:val="0"/>
        <w:spacing w:line="480" w:lineRule="auto"/>
        <w:ind w:left="360"/>
        <w:jc w:val="both"/>
        <w:rPr>
          <w:sz w:val="28"/>
          <w:szCs w:val="28"/>
        </w:rPr>
      </w:pPr>
      <m:oMathPara>
        <m:oMath>
          <m:r>
            <w:rPr>
              <w:rFonts w:ascii="Cambria Math" w:hAnsi="Cambria Math"/>
              <w:sz w:val="28"/>
              <w:szCs w:val="28"/>
            </w:rPr>
            <m:t>Total Asset Turnover:</m:t>
          </m:r>
          <m:f>
            <m:fPr>
              <m:ctrlPr>
                <w:rPr>
                  <w:rFonts w:ascii="Cambria Math" w:hAnsi="Cambria Math"/>
                  <w:i/>
                  <w:sz w:val="28"/>
                  <w:szCs w:val="28"/>
                </w:rPr>
              </m:ctrlPr>
            </m:fPr>
            <m:num>
              <m:r>
                <w:rPr>
                  <w:rFonts w:ascii="Cambria Math" w:hAnsi="Cambria Math"/>
                  <w:sz w:val="28"/>
                  <w:szCs w:val="28"/>
                </w:rPr>
                <m:t>Sales</m:t>
              </m:r>
            </m:num>
            <m:den>
              <m:r>
                <w:rPr>
                  <w:rFonts w:ascii="Cambria Math" w:hAnsi="Cambria Math"/>
                  <w:sz w:val="28"/>
                  <w:szCs w:val="28"/>
                </w:rPr>
                <m:t>Total Assets</m:t>
              </m:r>
            </m:den>
          </m:f>
        </m:oMath>
      </m:oMathPara>
    </w:p>
    <w:p w14:paraId="1465A785" w14:textId="77777777" w:rsidR="00357C22" w:rsidRPr="00FC72B4" w:rsidRDefault="00357C22" w:rsidP="00357C22">
      <w:pPr>
        <w:autoSpaceDE w:val="0"/>
        <w:autoSpaceDN w:val="0"/>
        <w:adjustRightInd w:val="0"/>
        <w:spacing w:line="480" w:lineRule="auto"/>
        <w:jc w:val="both"/>
        <w:rPr>
          <w:sz w:val="28"/>
          <w:szCs w:val="28"/>
        </w:rPr>
      </w:pPr>
      <w:r w:rsidRPr="00FC72B4">
        <w:rPr>
          <w:sz w:val="28"/>
          <w:szCs w:val="28"/>
        </w:rPr>
        <w:t xml:space="preserve">Over the first three years, this ratio decreased by 0.29 turns, followed by a relatively slight decline of 0.03 turns in the final year of the observation period. The ratio, on the other hand, demonstrates that Dell earns less than one dollar for every dollar </w:t>
      </w:r>
      <w:r w:rsidRPr="00FC72B4">
        <w:rPr>
          <w:sz w:val="28"/>
          <w:szCs w:val="28"/>
        </w:rPr>
        <w:lastRenderedPageBreak/>
        <w:t>of assets. Nonetheless, Dell Technologies' asset turnover has increased by 0.26 turns over the last three years, indicating that they are continually improving their asset turnover. As a result, the efficiency of generating sales using these assets has improved.</w:t>
      </w:r>
    </w:p>
    <w:p w14:paraId="61A3B9CA" w14:textId="67007F66" w:rsidR="009F6D87" w:rsidRPr="00FC72B4" w:rsidRDefault="009F6D87" w:rsidP="00357C22">
      <w:pPr>
        <w:pStyle w:val="ListParagraph"/>
        <w:numPr>
          <w:ilvl w:val="0"/>
          <w:numId w:val="1"/>
        </w:numPr>
        <w:autoSpaceDE w:val="0"/>
        <w:autoSpaceDN w:val="0"/>
        <w:adjustRightInd w:val="0"/>
        <w:spacing w:line="480" w:lineRule="auto"/>
        <w:jc w:val="both"/>
        <w:rPr>
          <w:sz w:val="28"/>
          <w:szCs w:val="28"/>
          <w:u w:val="single"/>
        </w:rPr>
      </w:pPr>
      <w:r w:rsidRPr="00FC72B4">
        <w:rPr>
          <w:sz w:val="28"/>
          <w:szCs w:val="28"/>
          <w:u w:val="single"/>
        </w:rPr>
        <w:t>Debt Ratios:</w:t>
      </w:r>
    </w:p>
    <w:p w14:paraId="5F26EC42" w14:textId="5445E36B" w:rsidR="0018652F" w:rsidRPr="00FC72B4" w:rsidRDefault="0018652F" w:rsidP="00D44574">
      <w:pPr>
        <w:autoSpaceDE w:val="0"/>
        <w:autoSpaceDN w:val="0"/>
        <w:adjustRightInd w:val="0"/>
        <w:spacing w:line="480" w:lineRule="auto"/>
        <w:jc w:val="both"/>
        <w:rPr>
          <w:b/>
          <w:bCs/>
          <w:sz w:val="32"/>
          <w:szCs w:val="32"/>
          <w:u w:val="single"/>
        </w:rPr>
      </w:pPr>
      <w:r w:rsidRPr="00FC72B4">
        <w:rPr>
          <w:b/>
          <w:bCs/>
          <w:sz w:val="32"/>
          <w:szCs w:val="32"/>
          <w:u w:val="single"/>
        </w:rPr>
        <w:t>Table 4: Debt Ratios of Dell Technologies (201</w:t>
      </w:r>
      <w:r w:rsidR="00357C22" w:rsidRPr="00FC72B4">
        <w:rPr>
          <w:b/>
          <w:bCs/>
          <w:sz w:val="32"/>
          <w:szCs w:val="32"/>
          <w:u w:val="single"/>
        </w:rPr>
        <w:t>9</w:t>
      </w:r>
      <w:r w:rsidRPr="00FC72B4">
        <w:rPr>
          <w:b/>
          <w:bCs/>
          <w:sz w:val="32"/>
          <w:szCs w:val="32"/>
          <w:u w:val="single"/>
        </w:rPr>
        <w:t xml:space="preserve"> – 20</w:t>
      </w:r>
      <w:r w:rsidR="00357C22" w:rsidRPr="00FC72B4">
        <w:rPr>
          <w:b/>
          <w:bCs/>
          <w:sz w:val="32"/>
          <w:szCs w:val="32"/>
          <w:u w:val="single"/>
        </w:rPr>
        <w:t>21</w:t>
      </w:r>
      <w:r w:rsidRPr="00FC72B4">
        <w:rPr>
          <w:b/>
          <w:bCs/>
          <w:sz w:val="32"/>
          <w:szCs w:val="32"/>
          <w:u w:val="single"/>
        </w:rPr>
        <w:t>)</w:t>
      </w:r>
    </w:p>
    <w:tbl>
      <w:tblPr>
        <w:tblW w:w="7752" w:type="dxa"/>
        <w:tblLook w:val="04A0" w:firstRow="1" w:lastRow="0" w:firstColumn="1" w:lastColumn="0" w:noHBand="0" w:noVBand="1"/>
      </w:tblPr>
      <w:tblGrid>
        <w:gridCol w:w="2661"/>
        <w:gridCol w:w="1697"/>
        <w:gridCol w:w="1697"/>
        <w:gridCol w:w="1697"/>
      </w:tblGrid>
      <w:tr w:rsidR="003502CA" w:rsidRPr="002D04AB" w14:paraId="49A3C7DE" w14:textId="77777777" w:rsidTr="00FC72B4">
        <w:trPr>
          <w:trHeight w:val="424"/>
        </w:trPr>
        <w:tc>
          <w:tcPr>
            <w:tcW w:w="2661"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bottom"/>
            <w:hideMark/>
          </w:tcPr>
          <w:p w14:paraId="5C69A5AC" w14:textId="77777777" w:rsidR="003502CA" w:rsidRPr="002D04AB" w:rsidRDefault="003502CA" w:rsidP="00D44574">
            <w:pPr>
              <w:jc w:val="both"/>
              <w:rPr>
                <w:color w:val="000000"/>
                <w:sz w:val="24"/>
                <w:szCs w:val="24"/>
              </w:rPr>
            </w:pPr>
            <w:r w:rsidRPr="002D04AB">
              <w:rPr>
                <w:color w:val="000000"/>
                <w:sz w:val="24"/>
                <w:szCs w:val="24"/>
              </w:rPr>
              <w:t>Debt Ratios</w:t>
            </w:r>
          </w:p>
        </w:tc>
        <w:tc>
          <w:tcPr>
            <w:tcW w:w="169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14:paraId="5C05B1B1" w14:textId="77777777" w:rsidR="003502CA" w:rsidRPr="002D04AB" w:rsidRDefault="003502CA" w:rsidP="00D44574">
            <w:pPr>
              <w:jc w:val="both"/>
              <w:rPr>
                <w:b/>
                <w:bCs/>
                <w:color w:val="000000"/>
                <w:sz w:val="24"/>
                <w:szCs w:val="24"/>
              </w:rPr>
            </w:pPr>
            <w:r w:rsidRPr="002D04AB">
              <w:rPr>
                <w:b/>
                <w:bCs/>
                <w:color w:val="000000"/>
                <w:sz w:val="24"/>
                <w:szCs w:val="24"/>
              </w:rPr>
              <w:t>2019</w:t>
            </w:r>
          </w:p>
        </w:tc>
        <w:tc>
          <w:tcPr>
            <w:tcW w:w="169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14:paraId="617EB6F4" w14:textId="706402FD" w:rsidR="003502CA" w:rsidRPr="002D04AB" w:rsidRDefault="009845A1" w:rsidP="00D44574">
            <w:pPr>
              <w:jc w:val="both"/>
              <w:rPr>
                <w:b/>
                <w:bCs/>
                <w:color w:val="000000"/>
                <w:sz w:val="24"/>
                <w:szCs w:val="24"/>
              </w:rPr>
            </w:pPr>
            <w:r>
              <w:rPr>
                <w:b/>
                <w:bCs/>
                <w:color w:val="000000"/>
                <w:sz w:val="24"/>
                <w:szCs w:val="24"/>
              </w:rPr>
              <w:t>2020</w:t>
            </w:r>
          </w:p>
        </w:tc>
        <w:tc>
          <w:tcPr>
            <w:tcW w:w="169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14:paraId="553D9ECF" w14:textId="5ACDD19D" w:rsidR="003502CA" w:rsidRPr="002D04AB" w:rsidRDefault="009845A1" w:rsidP="00D44574">
            <w:pPr>
              <w:jc w:val="both"/>
              <w:rPr>
                <w:b/>
                <w:bCs/>
                <w:color w:val="000000"/>
                <w:sz w:val="24"/>
                <w:szCs w:val="24"/>
              </w:rPr>
            </w:pPr>
            <w:r>
              <w:rPr>
                <w:b/>
                <w:bCs/>
                <w:color w:val="000000"/>
                <w:sz w:val="24"/>
                <w:szCs w:val="24"/>
              </w:rPr>
              <w:t>2021</w:t>
            </w:r>
          </w:p>
        </w:tc>
      </w:tr>
      <w:tr w:rsidR="003502CA" w:rsidRPr="002D04AB" w14:paraId="28CBE189" w14:textId="77777777" w:rsidTr="00FC72B4">
        <w:trPr>
          <w:trHeight w:val="424"/>
        </w:trPr>
        <w:tc>
          <w:tcPr>
            <w:tcW w:w="2661" w:type="dxa"/>
            <w:tcBorders>
              <w:top w:val="nil"/>
              <w:left w:val="single" w:sz="4" w:space="0" w:color="auto"/>
              <w:bottom w:val="single" w:sz="4" w:space="0" w:color="auto"/>
              <w:right w:val="single" w:sz="4" w:space="0" w:color="auto"/>
            </w:tcBorders>
            <w:shd w:val="clear" w:color="auto" w:fill="ACB9CA" w:themeFill="text2" w:themeFillTint="66"/>
            <w:vAlign w:val="bottom"/>
            <w:hideMark/>
          </w:tcPr>
          <w:p w14:paraId="2B375A6E" w14:textId="77777777" w:rsidR="003502CA" w:rsidRPr="002D04AB" w:rsidRDefault="003502CA" w:rsidP="00D44574">
            <w:pPr>
              <w:jc w:val="both"/>
              <w:rPr>
                <w:color w:val="000000"/>
                <w:sz w:val="24"/>
                <w:szCs w:val="24"/>
              </w:rPr>
            </w:pPr>
            <w:r w:rsidRPr="002D04AB">
              <w:rPr>
                <w:color w:val="000000"/>
                <w:sz w:val="24"/>
                <w:szCs w:val="24"/>
              </w:rPr>
              <w:t>Debt Ratio</w:t>
            </w:r>
          </w:p>
        </w:tc>
        <w:tc>
          <w:tcPr>
            <w:tcW w:w="1697" w:type="dxa"/>
            <w:tcBorders>
              <w:top w:val="nil"/>
              <w:left w:val="nil"/>
              <w:bottom w:val="single" w:sz="4" w:space="0" w:color="auto"/>
              <w:right w:val="single" w:sz="4" w:space="0" w:color="auto"/>
            </w:tcBorders>
            <w:shd w:val="clear" w:color="auto" w:fill="D5DCE4" w:themeFill="text2" w:themeFillTint="33"/>
            <w:vAlign w:val="bottom"/>
            <w:hideMark/>
          </w:tcPr>
          <w:p w14:paraId="0594EC15" w14:textId="075D9C5E" w:rsidR="003502CA" w:rsidRPr="002D04AB" w:rsidRDefault="009845A1" w:rsidP="00D44574">
            <w:pPr>
              <w:jc w:val="both"/>
              <w:rPr>
                <w:color w:val="000000"/>
                <w:sz w:val="24"/>
                <w:szCs w:val="24"/>
              </w:rPr>
            </w:pPr>
            <w:r>
              <w:rPr>
                <w:color w:val="000000"/>
                <w:sz w:val="24"/>
                <w:szCs w:val="24"/>
              </w:rPr>
              <w:t>(56.81)</w:t>
            </w:r>
          </w:p>
        </w:tc>
        <w:tc>
          <w:tcPr>
            <w:tcW w:w="1697" w:type="dxa"/>
            <w:tcBorders>
              <w:top w:val="nil"/>
              <w:left w:val="nil"/>
              <w:bottom w:val="single" w:sz="4" w:space="0" w:color="auto"/>
              <w:right w:val="single" w:sz="4" w:space="0" w:color="auto"/>
            </w:tcBorders>
            <w:shd w:val="clear" w:color="auto" w:fill="D5DCE4" w:themeFill="text2" w:themeFillTint="33"/>
            <w:vAlign w:val="bottom"/>
            <w:hideMark/>
          </w:tcPr>
          <w:p w14:paraId="3D3184FF" w14:textId="4CD6C7A9" w:rsidR="003502CA" w:rsidRPr="002D04AB" w:rsidRDefault="009845A1" w:rsidP="00D44574">
            <w:pPr>
              <w:jc w:val="both"/>
              <w:rPr>
                <w:color w:val="000000"/>
                <w:sz w:val="24"/>
                <w:szCs w:val="24"/>
              </w:rPr>
            </w:pPr>
            <w:r>
              <w:rPr>
                <w:color w:val="000000"/>
                <w:sz w:val="24"/>
                <w:szCs w:val="24"/>
              </w:rPr>
              <w:t>16.4995</w:t>
            </w:r>
          </w:p>
        </w:tc>
        <w:tc>
          <w:tcPr>
            <w:tcW w:w="1697" w:type="dxa"/>
            <w:tcBorders>
              <w:top w:val="nil"/>
              <w:left w:val="nil"/>
              <w:bottom w:val="single" w:sz="4" w:space="0" w:color="auto"/>
              <w:right w:val="single" w:sz="4" w:space="0" w:color="auto"/>
            </w:tcBorders>
            <w:shd w:val="clear" w:color="auto" w:fill="D5DCE4" w:themeFill="text2" w:themeFillTint="33"/>
            <w:vAlign w:val="bottom"/>
            <w:hideMark/>
          </w:tcPr>
          <w:p w14:paraId="2FC7FA49" w14:textId="046FE1AC" w:rsidR="003502CA" w:rsidRPr="002D04AB" w:rsidRDefault="009845A1" w:rsidP="00D44574">
            <w:pPr>
              <w:jc w:val="both"/>
              <w:rPr>
                <w:color w:val="000000"/>
                <w:sz w:val="24"/>
                <w:szCs w:val="24"/>
              </w:rPr>
            </w:pPr>
            <w:r>
              <w:rPr>
                <w:color w:val="000000"/>
                <w:sz w:val="24"/>
                <w:szCs w:val="24"/>
              </w:rPr>
              <w:t>6.353</w:t>
            </w:r>
          </w:p>
        </w:tc>
      </w:tr>
      <w:tr w:rsidR="003502CA" w:rsidRPr="002D04AB" w14:paraId="21AC70A7" w14:textId="77777777" w:rsidTr="00FC72B4">
        <w:trPr>
          <w:trHeight w:val="848"/>
        </w:trPr>
        <w:tc>
          <w:tcPr>
            <w:tcW w:w="2661" w:type="dxa"/>
            <w:tcBorders>
              <w:top w:val="nil"/>
              <w:left w:val="single" w:sz="4" w:space="0" w:color="auto"/>
              <w:bottom w:val="single" w:sz="4" w:space="0" w:color="auto"/>
              <w:right w:val="single" w:sz="4" w:space="0" w:color="auto"/>
            </w:tcBorders>
            <w:shd w:val="clear" w:color="auto" w:fill="ACB9CA" w:themeFill="text2" w:themeFillTint="66"/>
            <w:vAlign w:val="bottom"/>
            <w:hideMark/>
          </w:tcPr>
          <w:p w14:paraId="30980668" w14:textId="77777777" w:rsidR="003502CA" w:rsidRPr="002D04AB" w:rsidRDefault="003502CA" w:rsidP="00D44574">
            <w:pPr>
              <w:jc w:val="both"/>
              <w:rPr>
                <w:color w:val="000000"/>
                <w:sz w:val="24"/>
                <w:szCs w:val="24"/>
              </w:rPr>
            </w:pPr>
            <w:r w:rsidRPr="002D04AB">
              <w:rPr>
                <w:color w:val="000000"/>
                <w:sz w:val="24"/>
                <w:szCs w:val="24"/>
              </w:rPr>
              <w:t>Times Interest Earned Ratio</w:t>
            </w:r>
          </w:p>
        </w:tc>
        <w:tc>
          <w:tcPr>
            <w:tcW w:w="1697" w:type="dxa"/>
            <w:tcBorders>
              <w:top w:val="nil"/>
              <w:left w:val="nil"/>
              <w:bottom w:val="single" w:sz="4" w:space="0" w:color="auto"/>
              <w:right w:val="single" w:sz="4" w:space="0" w:color="auto"/>
            </w:tcBorders>
            <w:shd w:val="clear" w:color="auto" w:fill="D5DCE4" w:themeFill="text2" w:themeFillTint="33"/>
            <w:vAlign w:val="bottom"/>
            <w:hideMark/>
          </w:tcPr>
          <w:p w14:paraId="533AA21D" w14:textId="2C0414AC" w:rsidR="003502CA" w:rsidRPr="002D04AB" w:rsidRDefault="00B7237F" w:rsidP="00D44574">
            <w:pPr>
              <w:jc w:val="both"/>
              <w:rPr>
                <w:color w:val="000000"/>
                <w:sz w:val="24"/>
                <w:szCs w:val="24"/>
              </w:rPr>
            </w:pPr>
            <w:r>
              <w:rPr>
                <w:color w:val="000000"/>
                <w:sz w:val="24"/>
                <w:szCs w:val="24"/>
              </w:rPr>
              <w:t>(0.076)</w:t>
            </w:r>
          </w:p>
        </w:tc>
        <w:tc>
          <w:tcPr>
            <w:tcW w:w="1697" w:type="dxa"/>
            <w:tcBorders>
              <w:top w:val="nil"/>
              <w:left w:val="nil"/>
              <w:bottom w:val="single" w:sz="4" w:space="0" w:color="auto"/>
              <w:right w:val="single" w:sz="4" w:space="0" w:color="auto"/>
            </w:tcBorders>
            <w:shd w:val="clear" w:color="auto" w:fill="D5DCE4" w:themeFill="text2" w:themeFillTint="33"/>
            <w:vAlign w:val="bottom"/>
            <w:hideMark/>
          </w:tcPr>
          <w:p w14:paraId="0B6A26AD" w14:textId="7D841F10" w:rsidR="003502CA" w:rsidRPr="002D04AB" w:rsidRDefault="00B7237F" w:rsidP="00D44574">
            <w:pPr>
              <w:jc w:val="both"/>
              <w:rPr>
                <w:color w:val="000000"/>
                <w:sz w:val="24"/>
                <w:szCs w:val="24"/>
              </w:rPr>
            </w:pPr>
            <w:r>
              <w:rPr>
                <w:color w:val="000000"/>
                <w:sz w:val="24"/>
                <w:szCs w:val="24"/>
              </w:rPr>
              <w:t>0.98</w:t>
            </w:r>
          </w:p>
        </w:tc>
        <w:tc>
          <w:tcPr>
            <w:tcW w:w="1697" w:type="dxa"/>
            <w:tcBorders>
              <w:top w:val="nil"/>
              <w:left w:val="nil"/>
              <w:bottom w:val="single" w:sz="4" w:space="0" w:color="auto"/>
              <w:right w:val="single" w:sz="4" w:space="0" w:color="auto"/>
            </w:tcBorders>
            <w:shd w:val="clear" w:color="auto" w:fill="D5DCE4" w:themeFill="text2" w:themeFillTint="33"/>
            <w:vAlign w:val="bottom"/>
            <w:hideMark/>
          </w:tcPr>
          <w:p w14:paraId="025A8328" w14:textId="7D0DB02A" w:rsidR="003502CA" w:rsidRPr="002D04AB" w:rsidRDefault="00B7237F" w:rsidP="00D44574">
            <w:pPr>
              <w:jc w:val="both"/>
              <w:rPr>
                <w:color w:val="000000"/>
                <w:sz w:val="24"/>
                <w:szCs w:val="24"/>
              </w:rPr>
            </w:pPr>
            <w:r>
              <w:rPr>
                <w:color w:val="000000"/>
                <w:sz w:val="24"/>
                <w:szCs w:val="24"/>
              </w:rPr>
              <w:t>2.1</w:t>
            </w:r>
          </w:p>
        </w:tc>
      </w:tr>
    </w:tbl>
    <w:p w14:paraId="65A8B98C" w14:textId="77777777" w:rsidR="002D04AB" w:rsidRPr="002D04AB" w:rsidRDefault="002D04AB" w:rsidP="00D44574">
      <w:pPr>
        <w:autoSpaceDE w:val="0"/>
        <w:autoSpaceDN w:val="0"/>
        <w:adjustRightInd w:val="0"/>
        <w:spacing w:line="480" w:lineRule="auto"/>
        <w:jc w:val="both"/>
        <w:rPr>
          <w:b/>
          <w:bCs/>
          <w:sz w:val="13"/>
          <w:szCs w:val="13"/>
          <w:u w:val="single"/>
        </w:rPr>
      </w:pPr>
    </w:p>
    <w:p w14:paraId="60881E56" w14:textId="00F70AC9" w:rsidR="002D04AB" w:rsidRDefault="002D04AB" w:rsidP="00D44574">
      <w:pPr>
        <w:autoSpaceDE w:val="0"/>
        <w:autoSpaceDN w:val="0"/>
        <w:adjustRightInd w:val="0"/>
        <w:spacing w:line="480" w:lineRule="auto"/>
        <w:jc w:val="both"/>
        <w:rPr>
          <w:b/>
          <w:bCs/>
          <w:sz w:val="24"/>
          <w:szCs w:val="24"/>
          <w:u w:val="single"/>
        </w:rPr>
      </w:pPr>
    </w:p>
    <w:p w14:paraId="4F0E1C33" w14:textId="77777777" w:rsidR="0018652F" w:rsidRPr="0018652F" w:rsidRDefault="0018652F" w:rsidP="00D44574">
      <w:pPr>
        <w:autoSpaceDE w:val="0"/>
        <w:autoSpaceDN w:val="0"/>
        <w:adjustRightInd w:val="0"/>
        <w:spacing w:line="480" w:lineRule="auto"/>
        <w:jc w:val="both"/>
        <w:rPr>
          <w:b/>
          <w:bCs/>
          <w:sz w:val="2"/>
          <w:szCs w:val="2"/>
          <w:u w:val="single"/>
        </w:rPr>
      </w:pPr>
    </w:p>
    <w:p w14:paraId="1632B89A" w14:textId="5D56689D" w:rsidR="002D04AB" w:rsidRPr="00FC72B4" w:rsidRDefault="009F6D87" w:rsidP="00D44574">
      <w:pPr>
        <w:pStyle w:val="ListParagraph"/>
        <w:numPr>
          <w:ilvl w:val="1"/>
          <w:numId w:val="1"/>
        </w:numPr>
        <w:autoSpaceDE w:val="0"/>
        <w:autoSpaceDN w:val="0"/>
        <w:adjustRightInd w:val="0"/>
        <w:spacing w:line="480" w:lineRule="auto"/>
        <w:jc w:val="both"/>
        <w:rPr>
          <w:rFonts w:ascii="Times New Roman" w:hAnsi="Times New Roman"/>
          <w:sz w:val="28"/>
          <w:szCs w:val="28"/>
          <w:lang w:val="en-US"/>
        </w:rPr>
      </w:pPr>
      <w:r w:rsidRPr="00FC72B4">
        <w:rPr>
          <w:rFonts w:ascii="Times New Roman" w:hAnsi="Times New Roman"/>
          <w:sz w:val="28"/>
          <w:szCs w:val="28"/>
          <w:lang w:val="en-US"/>
        </w:rPr>
        <w:t>Debt Ratio:</w:t>
      </w:r>
    </w:p>
    <w:p w14:paraId="358CD43D" w14:textId="64255F12" w:rsidR="000F5104" w:rsidRPr="00FC72B4" w:rsidRDefault="00EE1C6D" w:rsidP="00D44574">
      <w:pPr>
        <w:autoSpaceDE w:val="0"/>
        <w:autoSpaceDN w:val="0"/>
        <w:adjustRightInd w:val="0"/>
        <w:spacing w:line="480" w:lineRule="auto"/>
        <w:ind w:left="360"/>
        <w:jc w:val="both"/>
        <w:rPr>
          <w:sz w:val="28"/>
          <w:szCs w:val="28"/>
        </w:rPr>
      </w:pPr>
      <m:oMathPara>
        <m:oMath>
          <m:r>
            <w:rPr>
              <w:rFonts w:ascii="Cambria Math" w:hAnsi="Cambria Math"/>
              <w:sz w:val="28"/>
              <w:szCs w:val="28"/>
            </w:rPr>
            <m:t>Debt Ratio:</m:t>
          </m:r>
          <m:f>
            <m:fPr>
              <m:ctrlPr>
                <w:rPr>
                  <w:rFonts w:ascii="Cambria Math" w:hAnsi="Cambria Math"/>
                  <w:i/>
                  <w:sz w:val="28"/>
                  <w:szCs w:val="28"/>
                </w:rPr>
              </m:ctrlPr>
            </m:fPr>
            <m:num>
              <m:r>
                <w:rPr>
                  <w:rFonts w:ascii="Cambria Math" w:hAnsi="Cambria Math"/>
                  <w:sz w:val="28"/>
                  <w:szCs w:val="28"/>
                </w:rPr>
                <m:t>Total Liabilities</m:t>
              </m:r>
            </m:num>
            <m:den>
              <m:r>
                <w:rPr>
                  <w:rFonts w:ascii="Cambria Math" w:hAnsi="Cambria Math"/>
                  <w:sz w:val="28"/>
                  <w:szCs w:val="28"/>
                </w:rPr>
                <m:t>Total Assets</m:t>
              </m:r>
            </m:den>
          </m:f>
        </m:oMath>
      </m:oMathPara>
    </w:p>
    <w:p w14:paraId="2187DD91" w14:textId="6955EC33" w:rsidR="002D04AB" w:rsidRPr="00FC72B4" w:rsidRDefault="000F5104" w:rsidP="00D44574">
      <w:pPr>
        <w:autoSpaceDE w:val="0"/>
        <w:autoSpaceDN w:val="0"/>
        <w:adjustRightInd w:val="0"/>
        <w:spacing w:line="480" w:lineRule="auto"/>
        <w:jc w:val="both"/>
        <w:rPr>
          <w:sz w:val="28"/>
          <w:szCs w:val="28"/>
        </w:rPr>
      </w:pPr>
      <w:r w:rsidRPr="00FC72B4">
        <w:rPr>
          <w:sz w:val="28"/>
          <w:szCs w:val="28"/>
        </w:rPr>
        <w:t>This ratio experienced a significant increase of 16.9% over the 2016 – 2018 period, reaching a point where over 100% of assets were financed</w:t>
      </w:r>
      <w:r w:rsidR="00D44574" w:rsidRPr="00FC72B4">
        <w:rPr>
          <w:sz w:val="28"/>
          <w:szCs w:val="28"/>
        </w:rPr>
        <w:t>,</w:t>
      </w:r>
      <w:r w:rsidRPr="00FC72B4">
        <w:rPr>
          <w:sz w:val="28"/>
          <w:szCs w:val="28"/>
        </w:rPr>
        <w:t xml:space="preserve"> </w:t>
      </w:r>
      <w:r w:rsidR="000138A1">
        <w:rPr>
          <w:sz w:val="28"/>
          <w:szCs w:val="28"/>
        </w:rPr>
        <w:t xml:space="preserve">by </w:t>
      </w:r>
      <w:r w:rsidRPr="00FC72B4">
        <w:rPr>
          <w:sz w:val="28"/>
          <w:szCs w:val="28"/>
        </w:rPr>
        <w:t xml:space="preserve">creditors.  However, the ratio decreased by nearly 3.5% in the final year.  This ratio increased by a </w:t>
      </w:r>
      <w:r w:rsidRPr="00FC72B4">
        <w:rPr>
          <w:sz w:val="28"/>
          <w:szCs w:val="28"/>
        </w:rPr>
        <w:lastRenderedPageBreak/>
        <w:t>total of over 13.4% during the observation period.  This indicates increasing dependence upon creditors to finance the company’s assets.</w:t>
      </w:r>
    </w:p>
    <w:p w14:paraId="11D617A9" w14:textId="0CCB45BF" w:rsidR="00EE1C6D" w:rsidRPr="00FC72B4" w:rsidRDefault="00EE1C6D" w:rsidP="00D44574">
      <w:pPr>
        <w:autoSpaceDE w:val="0"/>
        <w:autoSpaceDN w:val="0"/>
        <w:adjustRightInd w:val="0"/>
        <w:spacing w:line="480" w:lineRule="auto"/>
        <w:jc w:val="both"/>
        <w:rPr>
          <w:sz w:val="28"/>
          <w:szCs w:val="28"/>
        </w:rPr>
      </w:pPr>
    </w:p>
    <w:p w14:paraId="2B3990CE" w14:textId="6BDB2EEF" w:rsidR="00EE1C6D" w:rsidRPr="003D5B2E" w:rsidRDefault="009F6D87" w:rsidP="00D44574">
      <w:pPr>
        <w:pStyle w:val="ListParagraph"/>
        <w:numPr>
          <w:ilvl w:val="1"/>
          <w:numId w:val="1"/>
        </w:numPr>
        <w:autoSpaceDE w:val="0"/>
        <w:autoSpaceDN w:val="0"/>
        <w:adjustRightInd w:val="0"/>
        <w:spacing w:line="480" w:lineRule="auto"/>
        <w:jc w:val="both"/>
        <w:rPr>
          <w:rFonts w:ascii="Times New Roman" w:hAnsi="Times New Roman"/>
          <w:sz w:val="28"/>
          <w:szCs w:val="28"/>
          <w:lang w:val="en-US"/>
        </w:rPr>
      </w:pPr>
      <w:r w:rsidRPr="003D5B2E">
        <w:rPr>
          <w:rFonts w:ascii="Times New Roman" w:hAnsi="Times New Roman"/>
          <w:sz w:val="28"/>
          <w:szCs w:val="28"/>
          <w:lang w:val="en-US"/>
        </w:rPr>
        <w:t>Times Interest Earned:</w:t>
      </w:r>
    </w:p>
    <w:p w14:paraId="040ABE77" w14:textId="45B8D2E4" w:rsidR="00EE1C6D" w:rsidRPr="00FC72B4" w:rsidRDefault="00EE1C6D" w:rsidP="00D44574">
      <w:pPr>
        <w:autoSpaceDE w:val="0"/>
        <w:autoSpaceDN w:val="0"/>
        <w:adjustRightInd w:val="0"/>
        <w:spacing w:line="480" w:lineRule="auto"/>
        <w:ind w:left="360"/>
        <w:jc w:val="both"/>
        <w:rPr>
          <w:sz w:val="28"/>
          <w:szCs w:val="28"/>
        </w:rPr>
      </w:pPr>
      <m:oMathPara>
        <m:oMath>
          <m:r>
            <w:rPr>
              <w:rFonts w:ascii="Cambria Math" w:hAnsi="Cambria Math"/>
              <w:sz w:val="28"/>
              <w:szCs w:val="28"/>
            </w:rPr>
            <m:t>Times Interest Earned Ratio:</m:t>
          </m:r>
          <m:f>
            <m:fPr>
              <m:ctrlPr>
                <w:rPr>
                  <w:rFonts w:ascii="Cambria Math" w:hAnsi="Cambria Math"/>
                  <w:i/>
                  <w:sz w:val="28"/>
                  <w:szCs w:val="28"/>
                </w:rPr>
              </m:ctrlPr>
            </m:fPr>
            <m:num>
              <m:r>
                <w:rPr>
                  <w:rFonts w:ascii="Cambria Math" w:hAnsi="Cambria Math"/>
                  <w:sz w:val="28"/>
                  <w:szCs w:val="28"/>
                </w:rPr>
                <m:t>Earning Before Interest and Tax</m:t>
              </m:r>
            </m:num>
            <m:den>
              <m:r>
                <w:rPr>
                  <w:rFonts w:ascii="Cambria Math" w:hAnsi="Cambria Math"/>
                  <w:sz w:val="28"/>
                  <w:szCs w:val="28"/>
                </w:rPr>
                <m:t>Interest</m:t>
              </m:r>
            </m:den>
          </m:f>
        </m:oMath>
      </m:oMathPara>
    </w:p>
    <w:p w14:paraId="5E7F4141" w14:textId="287B0B10" w:rsidR="008F2717" w:rsidRPr="00FC72B4" w:rsidRDefault="008F2717" w:rsidP="00D44574">
      <w:pPr>
        <w:autoSpaceDE w:val="0"/>
        <w:autoSpaceDN w:val="0"/>
        <w:adjustRightInd w:val="0"/>
        <w:spacing w:line="480" w:lineRule="auto"/>
        <w:jc w:val="both"/>
        <w:rPr>
          <w:sz w:val="28"/>
          <w:szCs w:val="28"/>
        </w:rPr>
      </w:pPr>
      <w:r w:rsidRPr="00FC72B4">
        <w:rPr>
          <w:sz w:val="28"/>
          <w:szCs w:val="28"/>
        </w:rPr>
        <w:t xml:space="preserve">This ratio consistently increased </w:t>
      </w:r>
      <w:r w:rsidR="00D44574" w:rsidRPr="00FC72B4">
        <w:rPr>
          <w:sz w:val="28"/>
          <w:szCs w:val="28"/>
        </w:rPr>
        <w:t>throughout</w:t>
      </w:r>
      <w:r w:rsidRPr="00FC72B4">
        <w:rPr>
          <w:sz w:val="28"/>
          <w:szCs w:val="28"/>
        </w:rPr>
        <w:t xml:space="preserve"> the observation period, increasing 2.84 times over the four years it was observed.  This indicates an increase in the ability of the company to cover its interest payments</w:t>
      </w:r>
      <w:r w:rsidR="003C7800" w:rsidRPr="00FC72B4">
        <w:rPr>
          <w:sz w:val="28"/>
          <w:szCs w:val="28"/>
        </w:rPr>
        <w:t xml:space="preserve"> with its earnings.</w:t>
      </w:r>
      <w:r w:rsidR="0079027D" w:rsidRPr="00FC72B4">
        <w:rPr>
          <w:sz w:val="28"/>
          <w:szCs w:val="28"/>
        </w:rPr>
        <w:t xml:space="preserve">  </w:t>
      </w:r>
    </w:p>
    <w:p w14:paraId="0C6CE079" w14:textId="28D02F40" w:rsidR="009F6D87" w:rsidRPr="00FC72B4" w:rsidRDefault="009F6D87" w:rsidP="00D44574">
      <w:pPr>
        <w:pStyle w:val="ListParagraph"/>
        <w:numPr>
          <w:ilvl w:val="0"/>
          <w:numId w:val="1"/>
        </w:numPr>
        <w:autoSpaceDE w:val="0"/>
        <w:autoSpaceDN w:val="0"/>
        <w:adjustRightInd w:val="0"/>
        <w:spacing w:line="480" w:lineRule="auto"/>
        <w:jc w:val="both"/>
        <w:rPr>
          <w:rFonts w:ascii="Times New Roman" w:hAnsi="Times New Roman"/>
          <w:sz w:val="28"/>
          <w:szCs w:val="28"/>
          <w:u w:val="single"/>
          <w:lang w:val="en-US"/>
        </w:rPr>
      </w:pPr>
      <w:r w:rsidRPr="00FC72B4">
        <w:rPr>
          <w:rFonts w:ascii="Times New Roman" w:hAnsi="Times New Roman"/>
          <w:sz w:val="28"/>
          <w:szCs w:val="28"/>
          <w:u w:val="single"/>
          <w:lang w:val="en-US"/>
        </w:rPr>
        <w:t>Profitability Ratios:</w:t>
      </w:r>
    </w:p>
    <w:p w14:paraId="55B16AEA" w14:textId="1847B3CA" w:rsidR="0018652F" w:rsidRPr="00FC72B4" w:rsidRDefault="0018652F" w:rsidP="00D44574">
      <w:pPr>
        <w:autoSpaceDE w:val="0"/>
        <w:autoSpaceDN w:val="0"/>
        <w:adjustRightInd w:val="0"/>
        <w:spacing w:line="480" w:lineRule="auto"/>
        <w:jc w:val="both"/>
        <w:rPr>
          <w:b/>
          <w:bCs/>
          <w:sz w:val="32"/>
          <w:szCs w:val="32"/>
          <w:u w:val="single"/>
        </w:rPr>
      </w:pPr>
      <w:r w:rsidRPr="00FC72B4">
        <w:rPr>
          <w:b/>
          <w:bCs/>
          <w:sz w:val="32"/>
          <w:szCs w:val="32"/>
          <w:u w:val="single"/>
        </w:rPr>
        <w:t>Table 5: Profitability Ratios of Dell Technologies (201</w:t>
      </w:r>
      <w:r w:rsidR="00930A8F" w:rsidRPr="00FC72B4">
        <w:rPr>
          <w:b/>
          <w:bCs/>
          <w:sz w:val="32"/>
          <w:szCs w:val="32"/>
          <w:u w:val="single"/>
        </w:rPr>
        <w:t>9</w:t>
      </w:r>
      <w:r w:rsidRPr="00FC72B4">
        <w:rPr>
          <w:b/>
          <w:bCs/>
          <w:sz w:val="32"/>
          <w:szCs w:val="32"/>
          <w:u w:val="single"/>
        </w:rPr>
        <w:t xml:space="preserve"> – 20</w:t>
      </w:r>
      <w:r w:rsidR="00930A8F" w:rsidRPr="00FC72B4">
        <w:rPr>
          <w:b/>
          <w:bCs/>
          <w:sz w:val="32"/>
          <w:szCs w:val="32"/>
          <w:u w:val="single"/>
        </w:rPr>
        <w:t>21</w:t>
      </w:r>
      <w:r w:rsidRPr="00FC72B4">
        <w:rPr>
          <w:b/>
          <w:bCs/>
          <w:sz w:val="32"/>
          <w:szCs w:val="32"/>
          <w:u w:val="single"/>
        </w:rPr>
        <w:t>)</w:t>
      </w:r>
    </w:p>
    <w:tbl>
      <w:tblPr>
        <w:tblW w:w="6760" w:type="dxa"/>
        <w:tblLook w:val="04A0" w:firstRow="1" w:lastRow="0" w:firstColumn="1" w:lastColumn="0" w:noHBand="0" w:noVBand="1"/>
      </w:tblPr>
      <w:tblGrid>
        <w:gridCol w:w="2320"/>
        <w:gridCol w:w="1480"/>
        <w:gridCol w:w="1480"/>
        <w:gridCol w:w="1480"/>
      </w:tblGrid>
      <w:tr w:rsidR="003502CA" w:rsidRPr="002D04AB" w14:paraId="4292C3D7" w14:textId="77777777" w:rsidTr="00E72DAB">
        <w:trPr>
          <w:trHeight w:val="340"/>
        </w:trPr>
        <w:tc>
          <w:tcPr>
            <w:tcW w:w="2320"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bottom"/>
            <w:hideMark/>
          </w:tcPr>
          <w:p w14:paraId="46097715" w14:textId="77777777" w:rsidR="003502CA" w:rsidRPr="002D04AB" w:rsidRDefault="003502CA" w:rsidP="00D44574">
            <w:pPr>
              <w:jc w:val="both"/>
              <w:rPr>
                <w:color w:val="000000"/>
                <w:sz w:val="24"/>
                <w:szCs w:val="24"/>
              </w:rPr>
            </w:pPr>
            <w:r w:rsidRPr="002D04AB">
              <w:rPr>
                <w:color w:val="000000"/>
                <w:sz w:val="24"/>
                <w:szCs w:val="24"/>
              </w:rPr>
              <w:t>Profitability Ratios</w:t>
            </w:r>
          </w:p>
        </w:tc>
        <w:tc>
          <w:tcPr>
            <w:tcW w:w="1480"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14:paraId="742A2EED" w14:textId="77777777" w:rsidR="003502CA" w:rsidRPr="002D04AB" w:rsidRDefault="003502CA" w:rsidP="00D44574">
            <w:pPr>
              <w:jc w:val="both"/>
              <w:rPr>
                <w:b/>
                <w:bCs/>
                <w:color w:val="000000"/>
                <w:sz w:val="24"/>
                <w:szCs w:val="24"/>
              </w:rPr>
            </w:pPr>
            <w:r w:rsidRPr="002D04AB">
              <w:rPr>
                <w:b/>
                <w:bCs/>
                <w:color w:val="000000"/>
                <w:sz w:val="24"/>
                <w:szCs w:val="24"/>
              </w:rPr>
              <w:t>2019</w:t>
            </w:r>
          </w:p>
        </w:tc>
        <w:tc>
          <w:tcPr>
            <w:tcW w:w="1480"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14:paraId="1157332F" w14:textId="1C22B635" w:rsidR="003502CA" w:rsidRPr="002D04AB" w:rsidRDefault="003502CA" w:rsidP="00D44574">
            <w:pPr>
              <w:jc w:val="both"/>
              <w:rPr>
                <w:b/>
                <w:bCs/>
                <w:color w:val="000000"/>
                <w:sz w:val="24"/>
                <w:szCs w:val="24"/>
              </w:rPr>
            </w:pPr>
            <w:r w:rsidRPr="002D04AB">
              <w:rPr>
                <w:b/>
                <w:bCs/>
                <w:color w:val="000000"/>
                <w:sz w:val="24"/>
                <w:szCs w:val="24"/>
              </w:rPr>
              <w:t>20</w:t>
            </w:r>
            <w:r>
              <w:rPr>
                <w:b/>
                <w:bCs/>
                <w:color w:val="000000"/>
                <w:sz w:val="24"/>
                <w:szCs w:val="24"/>
              </w:rPr>
              <w:t>20</w:t>
            </w:r>
          </w:p>
        </w:tc>
        <w:tc>
          <w:tcPr>
            <w:tcW w:w="1480"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14:paraId="595359EE" w14:textId="55C3E49D" w:rsidR="003502CA" w:rsidRPr="002D04AB" w:rsidRDefault="003502CA" w:rsidP="00D44574">
            <w:pPr>
              <w:jc w:val="both"/>
              <w:rPr>
                <w:b/>
                <w:bCs/>
                <w:color w:val="000000"/>
                <w:sz w:val="24"/>
                <w:szCs w:val="24"/>
              </w:rPr>
            </w:pPr>
            <w:r w:rsidRPr="002D04AB">
              <w:rPr>
                <w:b/>
                <w:bCs/>
                <w:color w:val="000000"/>
                <w:sz w:val="24"/>
                <w:szCs w:val="24"/>
              </w:rPr>
              <w:t>2</w:t>
            </w:r>
            <w:r>
              <w:rPr>
                <w:b/>
                <w:bCs/>
                <w:color w:val="000000"/>
                <w:sz w:val="24"/>
                <w:szCs w:val="24"/>
              </w:rPr>
              <w:t>021</w:t>
            </w:r>
          </w:p>
        </w:tc>
      </w:tr>
      <w:tr w:rsidR="003502CA" w:rsidRPr="002D04AB" w14:paraId="4A37E604" w14:textId="77777777" w:rsidTr="00E72DAB">
        <w:trPr>
          <w:trHeight w:val="340"/>
        </w:trPr>
        <w:tc>
          <w:tcPr>
            <w:tcW w:w="2320" w:type="dxa"/>
            <w:tcBorders>
              <w:top w:val="nil"/>
              <w:left w:val="single" w:sz="4" w:space="0" w:color="auto"/>
              <w:bottom w:val="single" w:sz="4" w:space="0" w:color="auto"/>
              <w:right w:val="single" w:sz="4" w:space="0" w:color="auto"/>
            </w:tcBorders>
            <w:shd w:val="clear" w:color="auto" w:fill="ACB9CA" w:themeFill="text2" w:themeFillTint="66"/>
            <w:vAlign w:val="bottom"/>
            <w:hideMark/>
          </w:tcPr>
          <w:p w14:paraId="136FF696" w14:textId="77777777" w:rsidR="003502CA" w:rsidRPr="002D04AB" w:rsidRDefault="003502CA" w:rsidP="00D44574">
            <w:pPr>
              <w:jc w:val="both"/>
              <w:rPr>
                <w:color w:val="000000"/>
                <w:sz w:val="24"/>
                <w:szCs w:val="24"/>
              </w:rPr>
            </w:pPr>
            <w:r w:rsidRPr="002D04AB">
              <w:rPr>
                <w:color w:val="000000"/>
                <w:sz w:val="24"/>
                <w:szCs w:val="24"/>
              </w:rPr>
              <w:t>ROE</w:t>
            </w:r>
          </w:p>
        </w:tc>
        <w:tc>
          <w:tcPr>
            <w:tcW w:w="1480" w:type="dxa"/>
            <w:tcBorders>
              <w:top w:val="nil"/>
              <w:left w:val="nil"/>
              <w:bottom w:val="single" w:sz="4" w:space="0" w:color="auto"/>
              <w:right w:val="single" w:sz="4" w:space="0" w:color="auto"/>
            </w:tcBorders>
            <w:shd w:val="clear" w:color="auto" w:fill="D5DCE4" w:themeFill="text2" w:themeFillTint="33"/>
            <w:vAlign w:val="bottom"/>
            <w:hideMark/>
          </w:tcPr>
          <w:p w14:paraId="4953860C" w14:textId="2A9EA644" w:rsidR="003502CA" w:rsidRPr="002D04AB" w:rsidRDefault="001275D2" w:rsidP="00D44574">
            <w:pPr>
              <w:jc w:val="both"/>
              <w:rPr>
                <w:color w:val="000000"/>
                <w:sz w:val="24"/>
                <w:szCs w:val="24"/>
              </w:rPr>
            </w:pPr>
            <w:r>
              <w:rPr>
                <w:color w:val="000000"/>
                <w:sz w:val="24"/>
                <w:szCs w:val="24"/>
              </w:rPr>
              <w:t>245</w:t>
            </w:r>
            <w:r w:rsidR="00631C18">
              <w:rPr>
                <w:color w:val="000000"/>
                <w:sz w:val="24"/>
                <w:szCs w:val="24"/>
              </w:rPr>
              <w:t>.2</w:t>
            </w:r>
            <w:r>
              <w:rPr>
                <w:color w:val="000000"/>
                <w:sz w:val="24"/>
                <w:szCs w:val="24"/>
              </w:rPr>
              <w:t>%</w:t>
            </w:r>
          </w:p>
        </w:tc>
        <w:tc>
          <w:tcPr>
            <w:tcW w:w="1480" w:type="dxa"/>
            <w:tcBorders>
              <w:top w:val="nil"/>
              <w:left w:val="nil"/>
              <w:bottom w:val="single" w:sz="4" w:space="0" w:color="auto"/>
              <w:right w:val="single" w:sz="4" w:space="0" w:color="auto"/>
            </w:tcBorders>
            <w:shd w:val="clear" w:color="auto" w:fill="D5DCE4" w:themeFill="text2" w:themeFillTint="33"/>
            <w:vAlign w:val="bottom"/>
            <w:hideMark/>
          </w:tcPr>
          <w:p w14:paraId="244A64FC" w14:textId="2C7B4C1A" w:rsidR="003502CA" w:rsidRPr="002D04AB" w:rsidRDefault="001275D2" w:rsidP="00D44574">
            <w:pPr>
              <w:jc w:val="both"/>
              <w:rPr>
                <w:color w:val="000000"/>
                <w:sz w:val="24"/>
                <w:szCs w:val="24"/>
              </w:rPr>
            </w:pPr>
            <w:r>
              <w:rPr>
                <w:color w:val="000000"/>
                <w:sz w:val="24"/>
                <w:szCs w:val="24"/>
              </w:rPr>
              <w:t>146.3%</w:t>
            </w:r>
          </w:p>
        </w:tc>
        <w:tc>
          <w:tcPr>
            <w:tcW w:w="1480" w:type="dxa"/>
            <w:tcBorders>
              <w:top w:val="nil"/>
              <w:left w:val="nil"/>
              <w:bottom w:val="single" w:sz="4" w:space="0" w:color="auto"/>
              <w:right w:val="single" w:sz="4" w:space="0" w:color="auto"/>
            </w:tcBorders>
            <w:shd w:val="clear" w:color="auto" w:fill="D5DCE4" w:themeFill="text2" w:themeFillTint="33"/>
            <w:vAlign w:val="bottom"/>
            <w:hideMark/>
          </w:tcPr>
          <w:p w14:paraId="5510DD3B" w14:textId="039FA757" w:rsidR="003502CA" w:rsidRPr="002D04AB" w:rsidRDefault="00A710D1" w:rsidP="00D44574">
            <w:pPr>
              <w:jc w:val="both"/>
              <w:rPr>
                <w:color w:val="000000"/>
                <w:sz w:val="24"/>
                <w:szCs w:val="24"/>
              </w:rPr>
            </w:pPr>
            <w:r>
              <w:rPr>
                <w:color w:val="000000"/>
                <w:sz w:val="24"/>
                <w:szCs w:val="24"/>
              </w:rPr>
              <w:t>43.02%</w:t>
            </w:r>
          </w:p>
        </w:tc>
      </w:tr>
      <w:tr w:rsidR="003502CA" w:rsidRPr="002D04AB" w14:paraId="7B0DEA80" w14:textId="77777777" w:rsidTr="00E72DAB">
        <w:trPr>
          <w:trHeight w:val="340"/>
        </w:trPr>
        <w:tc>
          <w:tcPr>
            <w:tcW w:w="2320" w:type="dxa"/>
            <w:tcBorders>
              <w:top w:val="nil"/>
              <w:left w:val="single" w:sz="4" w:space="0" w:color="auto"/>
              <w:bottom w:val="single" w:sz="4" w:space="0" w:color="auto"/>
              <w:right w:val="single" w:sz="4" w:space="0" w:color="auto"/>
            </w:tcBorders>
            <w:shd w:val="clear" w:color="auto" w:fill="ACB9CA" w:themeFill="text2" w:themeFillTint="66"/>
            <w:vAlign w:val="bottom"/>
            <w:hideMark/>
          </w:tcPr>
          <w:p w14:paraId="5D8003FE" w14:textId="77777777" w:rsidR="003502CA" w:rsidRPr="002D04AB" w:rsidRDefault="003502CA" w:rsidP="00D44574">
            <w:pPr>
              <w:jc w:val="both"/>
              <w:rPr>
                <w:color w:val="000000"/>
                <w:sz w:val="24"/>
                <w:szCs w:val="24"/>
              </w:rPr>
            </w:pPr>
            <w:r w:rsidRPr="002D04AB">
              <w:rPr>
                <w:color w:val="000000"/>
                <w:sz w:val="24"/>
                <w:szCs w:val="24"/>
              </w:rPr>
              <w:t>ROA</w:t>
            </w:r>
          </w:p>
        </w:tc>
        <w:tc>
          <w:tcPr>
            <w:tcW w:w="1480" w:type="dxa"/>
            <w:tcBorders>
              <w:top w:val="nil"/>
              <w:left w:val="nil"/>
              <w:bottom w:val="single" w:sz="4" w:space="0" w:color="auto"/>
              <w:right w:val="single" w:sz="4" w:space="0" w:color="auto"/>
            </w:tcBorders>
            <w:shd w:val="clear" w:color="auto" w:fill="D5DCE4" w:themeFill="text2" w:themeFillTint="33"/>
            <w:vAlign w:val="bottom"/>
            <w:hideMark/>
          </w:tcPr>
          <w:p w14:paraId="1325FE45" w14:textId="3259FF48" w:rsidR="003502CA" w:rsidRPr="002D04AB" w:rsidRDefault="0060798E" w:rsidP="00D44574">
            <w:pPr>
              <w:jc w:val="both"/>
              <w:rPr>
                <w:color w:val="000000"/>
                <w:sz w:val="24"/>
                <w:szCs w:val="24"/>
              </w:rPr>
            </w:pPr>
            <w:r>
              <w:rPr>
                <w:color w:val="000000"/>
                <w:sz w:val="24"/>
                <w:szCs w:val="24"/>
              </w:rPr>
              <w:t>2.06%</w:t>
            </w:r>
          </w:p>
        </w:tc>
        <w:tc>
          <w:tcPr>
            <w:tcW w:w="1480" w:type="dxa"/>
            <w:tcBorders>
              <w:top w:val="nil"/>
              <w:left w:val="nil"/>
              <w:bottom w:val="single" w:sz="4" w:space="0" w:color="auto"/>
              <w:right w:val="single" w:sz="4" w:space="0" w:color="auto"/>
            </w:tcBorders>
            <w:shd w:val="clear" w:color="auto" w:fill="D5DCE4" w:themeFill="text2" w:themeFillTint="33"/>
            <w:vAlign w:val="bottom"/>
            <w:hideMark/>
          </w:tcPr>
          <w:p w14:paraId="33984C1F" w14:textId="5C0CAAB5" w:rsidR="003502CA" w:rsidRPr="002D04AB" w:rsidRDefault="0060798E" w:rsidP="00D44574">
            <w:pPr>
              <w:jc w:val="both"/>
              <w:rPr>
                <w:color w:val="000000"/>
                <w:sz w:val="24"/>
                <w:szCs w:val="24"/>
              </w:rPr>
            </w:pPr>
            <w:r>
              <w:rPr>
                <w:color w:val="000000"/>
                <w:sz w:val="24"/>
                <w:szCs w:val="24"/>
              </w:rPr>
              <w:t>38.83%</w:t>
            </w:r>
          </w:p>
        </w:tc>
        <w:tc>
          <w:tcPr>
            <w:tcW w:w="1480" w:type="dxa"/>
            <w:tcBorders>
              <w:top w:val="nil"/>
              <w:left w:val="nil"/>
              <w:bottom w:val="single" w:sz="4" w:space="0" w:color="auto"/>
              <w:right w:val="single" w:sz="4" w:space="0" w:color="auto"/>
            </w:tcBorders>
            <w:shd w:val="clear" w:color="auto" w:fill="D5DCE4" w:themeFill="text2" w:themeFillTint="33"/>
            <w:vAlign w:val="bottom"/>
            <w:hideMark/>
          </w:tcPr>
          <w:p w14:paraId="74AD1DCC" w14:textId="7799F07C" w:rsidR="003502CA" w:rsidRPr="002D04AB" w:rsidRDefault="0060798E" w:rsidP="00D44574">
            <w:pPr>
              <w:jc w:val="both"/>
              <w:rPr>
                <w:color w:val="000000"/>
                <w:sz w:val="24"/>
                <w:szCs w:val="24"/>
              </w:rPr>
            </w:pPr>
            <w:r>
              <w:rPr>
                <w:color w:val="000000"/>
                <w:sz w:val="24"/>
                <w:szCs w:val="24"/>
              </w:rPr>
              <w:t>2.63%</w:t>
            </w:r>
          </w:p>
        </w:tc>
      </w:tr>
      <w:tr w:rsidR="003502CA" w:rsidRPr="002D04AB" w14:paraId="604C3F8B" w14:textId="77777777" w:rsidTr="00E72DAB">
        <w:trPr>
          <w:trHeight w:val="340"/>
        </w:trPr>
        <w:tc>
          <w:tcPr>
            <w:tcW w:w="2320" w:type="dxa"/>
            <w:tcBorders>
              <w:top w:val="nil"/>
              <w:left w:val="single" w:sz="4" w:space="0" w:color="auto"/>
              <w:bottom w:val="single" w:sz="4" w:space="0" w:color="auto"/>
              <w:right w:val="single" w:sz="4" w:space="0" w:color="auto"/>
            </w:tcBorders>
            <w:shd w:val="clear" w:color="auto" w:fill="ACB9CA" w:themeFill="text2" w:themeFillTint="66"/>
            <w:vAlign w:val="bottom"/>
            <w:hideMark/>
          </w:tcPr>
          <w:p w14:paraId="5FEA1A26" w14:textId="77777777" w:rsidR="003502CA" w:rsidRPr="002D04AB" w:rsidRDefault="003502CA" w:rsidP="00D44574">
            <w:pPr>
              <w:jc w:val="both"/>
              <w:rPr>
                <w:color w:val="000000"/>
                <w:sz w:val="24"/>
                <w:szCs w:val="24"/>
              </w:rPr>
            </w:pPr>
            <w:r w:rsidRPr="002D04AB">
              <w:rPr>
                <w:color w:val="000000"/>
                <w:sz w:val="24"/>
                <w:szCs w:val="24"/>
              </w:rPr>
              <w:t>Profit Margin</w:t>
            </w:r>
          </w:p>
        </w:tc>
        <w:tc>
          <w:tcPr>
            <w:tcW w:w="1480" w:type="dxa"/>
            <w:tcBorders>
              <w:top w:val="nil"/>
              <w:left w:val="nil"/>
              <w:bottom w:val="single" w:sz="4" w:space="0" w:color="auto"/>
              <w:right w:val="single" w:sz="4" w:space="0" w:color="auto"/>
            </w:tcBorders>
            <w:shd w:val="clear" w:color="auto" w:fill="D5DCE4" w:themeFill="text2" w:themeFillTint="33"/>
            <w:vAlign w:val="bottom"/>
            <w:hideMark/>
          </w:tcPr>
          <w:p w14:paraId="32FA0224" w14:textId="5E6FB310" w:rsidR="003502CA" w:rsidRPr="002D04AB" w:rsidRDefault="0060798E" w:rsidP="00D44574">
            <w:pPr>
              <w:jc w:val="both"/>
              <w:rPr>
                <w:color w:val="000000"/>
                <w:sz w:val="24"/>
                <w:szCs w:val="24"/>
              </w:rPr>
            </w:pPr>
            <w:r>
              <w:rPr>
                <w:color w:val="000000"/>
                <w:sz w:val="24"/>
                <w:szCs w:val="24"/>
              </w:rPr>
              <w:t>2.54%</w:t>
            </w:r>
          </w:p>
        </w:tc>
        <w:tc>
          <w:tcPr>
            <w:tcW w:w="1480" w:type="dxa"/>
            <w:tcBorders>
              <w:top w:val="nil"/>
              <w:left w:val="nil"/>
              <w:bottom w:val="single" w:sz="4" w:space="0" w:color="auto"/>
              <w:right w:val="single" w:sz="4" w:space="0" w:color="auto"/>
            </w:tcBorders>
            <w:shd w:val="clear" w:color="auto" w:fill="D5DCE4" w:themeFill="text2" w:themeFillTint="33"/>
            <w:vAlign w:val="bottom"/>
            <w:hideMark/>
          </w:tcPr>
          <w:p w14:paraId="3C30ECDB" w14:textId="72DCD6C5" w:rsidR="003502CA" w:rsidRPr="002D04AB" w:rsidRDefault="0060798E" w:rsidP="00D44574">
            <w:pPr>
              <w:jc w:val="both"/>
              <w:rPr>
                <w:color w:val="000000"/>
                <w:sz w:val="24"/>
                <w:szCs w:val="24"/>
              </w:rPr>
            </w:pPr>
            <w:r>
              <w:rPr>
                <w:color w:val="000000"/>
                <w:sz w:val="24"/>
                <w:szCs w:val="24"/>
              </w:rPr>
              <w:t>5.009%</w:t>
            </w:r>
          </w:p>
        </w:tc>
        <w:tc>
          <w:tcPr>
            <w:tcW w:w="1480" w:type="dxa"/>
            <w:tcBorders>
              <w:top w:val="nil"/>
              <w:left w:val="nil"/>
              <w:bottom w:val="single" w:sz="4" w:space="0" w:color="auto"/>
              <w:right w:val="single" w:sz="4" w:space="0" w:color="auto"/>
            </w:tcBorders>
            <w:shd w:val="clear" w:color="auto" w:fill="D5DCE4" w:themeFill="text2" w:themeFillTint="33"/>
            <w:vAlign w:val="bottom"/>
            <w:hideMark/>
          </w:tcPr>
          <w:p w14:paraId="3BFB55DD" w14:textId="29966985" w:rsidR="003502CA" w:rsidRPr="002D04AB" w:rsidRDefault="0060798E" w:rsidP="00D44574">
            <w:pPr>
              <w:jc w:val="both"/>
              <w:rPr>
                <w:color w:val="000000"/>
                <w:sz w:val="24"/>
                <w:szCs w:val="24"/>
              </w:rPr>
            </w:pPr>
            <w:r>
              <w:rPr>
                <w:color w:val="000000"/>
                <w:sz w:val="24"/>
                <w:szCs w:val="24"/>
              </w:rPr>
              <w:t>3.44%</w:t>
            </w:r>
          </w:p>
        </w:tc>
      </w:tr>
    </w:tbl>
    <w:p w14:paraId="3FA99611" w14:textId="77777777" w:rsidR="002D04AB" w:rsidRPr="002D04AB" w:rsidRDefault="002D04AB" w:rsidP="00D44574">
      <w:pPr>
        <w:autoSpaceDE w:val="0"/>
        <w:autoSpaceDN w:val="0"/>
        <w:adjustRightInd w:val="0"/>
        <w:spacing w:line="480" w:lineRule="auto"/>
        <w:jc w:val="both"/>
        <w:rPr>
          <w:b/>
          <w:bCs/>
          <w:sz w:val="4"/>
          <w:szCs w:val="4"/>
          <w:u w:val="single"/>
        </w:rPr>
      </w:pPr>
    </w:p>
    <w:p w14:paraId="5FE8E6A0" w14:textId="6CE59028" w:rsidR="002D04AB" w:rsidRPr="0018652F" w:rsidRDefault="002D04AB" w:rsidP="00D44574">
      <w:pPr>
        <w:autoSpaceDE w:val="0"/>
        <w:autoSpaceDN w:val="0"/>
        <w:adjustRightInd w:val="0"/>
        <w:spacing w:line="480" w:lineRule="auto"/>
        <w:jc w:val="both"/>
        <w:rPr>
          <w:b/>
          <w:bCs/>
          <w:sz w:val="24"/>
          <w:szCs w:val="24"/>
          <w:u w:val="single"/>
        </w:rPr>
      </w:pPr>
    </w:p>
    <w:p w14:paraId="6DE2AD28" w14:textId="5E97AEBF" w:rsidR="004707EA" w:rsidRPr="00FC72B4" w:rsidRDefault="009F6D87" w:rsidP="00D44574">
      <w:pPr>
        <w:pStyle w:val="ListParagraph"/>
        <w:numPr>
          <w:ilvl w:val="1"/>
          <w:numId w:val="1"/>
        </w:numPr>
        <w:autoSpaceDE w:val="0"/>
        <w:autoSpaceDN w:val="0"/>
        <w:adjustRightInd w:val="0"/>
        <w:spacing w:line="480" w:lineRule="auto"/>
        <w:jc w:val="both"/>
        <w:rPr>
          <w:rFonts w:ascii="Times New Roman" w:hAnsi="Times New Roman"/>
          <w:sz w:val="28"/>
          <w:szCs w:val="28"/>
          <w:lang w:val="en-US"/>
        </w:rPr>
      </w:pPr>
      <w:r w:rsidRPr="00FC72B4">
        <w:rPr>
          <w:rFonts w:ascii="Times New Roman" w:hAnsi="Times New Roman"/>
          <w:sz w:val="28"/>
          <w:szCs w:val="28"/>
          <w:lang w:val="en-US"/>
        </w:rPr>
        <w:t>ROE:</w:t>
      </w:r>
    </w:p>
    <w:p w14:paraId="34F4A6DF" w14:textId="02F5DA81" w:rsidR="00EE1C6D" w:rsidRPr="00FC72B4" w:rsidRDefault="00EE1C6D" w:rsidP="00D44574">
      <w:pPr>
        <w:autoSpaceDE w:val="0"/>
        <w:autoSpaceDN w:val="0"/>
        <w:adjustRightInd w:val="0"/>
        <w:spacing w:line="480" w:lineRule="auto"/>
        <w:ind w:left="360"/>
        <w:jc w:val="both"/>
        <w:rPr>
          <w:rFonts w:ascii="Arial" w:hAnsi="Arial" w:cs="Arial"/>
          <w:sz w:val="28"/>
          <w:szCs w:val="28"/>
        </w:rPr>
      </w:pPr>
      <m:oMathPara>
        <m:oMath>
          <m:r>
            <w:rPr>
              <w:rFonts w:ascii="Cambria Math" w:hAnsi="Cambria Math" w:cs="Arial"/>
              <w:sz w:val="28"/>
              <w:szCs w:val="28"/>
            </w:rPr>
            <w:lastRenderedPageBreak/>
            <m:t>Return On Equity:</m:t>
          </m:r>
          <m:f>
            <m:fPr>
              <m:ctrlPr>
                <w:rPr>
                  <w:rFonts w:ascii="Cambria Math" w:hAnsi="Cambria Math" w:cs="Arial"/>
                  <w:i/>
                  <w:sz w:val="28"/>
                  <w:szCs w:val="28"/>
                </w:rPr>
              </m:ctrlPr>
            </m:fPr>
            <m:num>
              <m:r>
                <w:rPr>
                  <w:rFonts w:ascii="Cambria Math" w:hAnsi="Cambria Math" w:cs="Arial"/>
                  <w:sz w:val="28"/>
                  <w:szCs w:val="28"/>
                </w:rPr>
                <m:t>Net Income</m:t>
              </m:r>
            </m:num>
            <m:den>
              <m:r>
                <w:rPr>
                  <w:rFonts w:ascii="Cambria Math" w:hAnsi="Cambria Math" w:cs="Arial"/>
                  <w:sz w:val="28"/>
                  <w:szCs w:val="28"/>
                </w:rPr>
                <m:t>Equity</m:t>
              </m:r>
            </m:den>
          </m:f>
        </m:oMath>
      </m:oMathPara>
    </w:p>
    <w:p w14:paraId="2CAC258C" w14:textId="2B1C66D1" w:rsidR="00F8709C" w:rsidRPr="00FC72B4" w:rsidRDefault="00E72DAB" w:rsidP="00F8709C">
      <w:pPr>
        <w:autoSpaceDE w:val="0"/>
        <w:autoSpaceDN w:val="0"/>
        <w:adjustRightInd w:val="0"/>
        <w:spacing w:line="360" w:lineRule="auto"/>
        <w:jc w:val="both"/>
        <w:rPr>
          <w:sz w:val="28"/>
          <w:szCs w:val="28"/>
        </w:rPr>
      </w:pPr>
      <w:r w:rsidRPr="00FC72B4">
        <w:rPr>
          <w:sz w:val="28"/>
          <w:szCs w:val="28"/>
        </w:rPr>
        <w:t xml:space="preserve">Between 2019 and 2020, this ratio dropped by 98.9%, followed by a drop of over 103.28 percent. This does not, however, imply that the business is not lucrative. The ratio is negative in 2020 and 2021, according to a detailed analysis, due to the negative loss suffered in those years. However, the fact that the ratio appears to be improving in 2019 is </w:t>
      </w:r>
      <w:r w:rsidR="000138A1">
        <w:rPr>
          <w:sz w:val="28"/>
          <w:szCs w:val="28"/>
        </w:rPr>
        <w:t>because</w:t>
      </w:r>
      <w:r w:rsidRPr="00FC72B4">
        <w:rPr>
          <w:sz w:val="28"/>
          <w:szCs w:val="28"/>
        </w:rPr>
        <w:t xml:space="preserve"> both equity and net income are negative statistics. In reality, this combination has negative repercussions </w:t>
      </w:r>
      <w:r w:rsidR="00095635">
        <w:rPr>
          <w:sz w:val="28"/>
          <w:szCs w:val="28"/>
        </w:rPr>
        <w:t>on</w:t>
      </w:r>
      <w:r w:rsidRPr="00FC72B4">
        <w:rPr>
          <w:sz w:val="28"/>
          <w:szCs w:val="28"/>
        </w:rPr>
        <w:t xml:space="preserve"> the company's profitability. </w:t>
      </w:r>
      <w:r w:rsidR="00F8709C" w:rsidRPr="00FC72B4">
        <w:rPr>
          <w:sz w:val="28"/>
          <w:szCs w:val="28"/>
        </w:rPr>
        <w:t>Nonetheless, the negative value of the ratio in the last year might be attributable to negative equity, despite the company earning its sole positive Net Income across the three years.</w:t>
      </w:r>
    </w:p>
    <w:p w14:paraId="4C887E99" w14:textId="63294253" w:rsidR="00F73008" w:rsidRPr="00FC72B4" w:rsidRDefault="00F8709C" w:rsidP="00F8709C">
      <w:pPr>
        <w:autoSpaceDE w:val="0"/>
        <w:autoSpaceDN w:val="0"/>
        <w:adjustRightInd w:val="0"/>
        <w:spacing w:line="360" w:lineRule="auto"/>
        <w:jc w:val="both"/>
        <w:rPr>
          <w:b/>
          <w:bCs/>
          <w:sz w:val="28"/>
          <w:szCs w:val="28"/>
          <w:u w:val="single"/>
        </w:rPr>
      </w:pPr>
      <w:r w:rsidRPr="00FC72B4">
        <w:rPr>
          <w:sz w:val="28"/>
          <w:szCs w:val="28"/>
        </w:rPr>
        <w:t>It may be stated that the company's profitability has greatly improved during the last three years.</w:t>
      </w:r>
    </w:p>
    <w:p w14:paraId="241C6250" w14:textId="77777777" w:rsidR="00F73008" w:rsidRPr="00FC72B4" w:rsidRDefault="00F73008" w:rsidP="00D44574">
      <w:pPr>
        <w:autoSpaceDE w:val="0"/>
        <w:autoSpaceDN w:val="0"/>
        <w:adjustRightInd w:val="0"/>
        <w:spacing w:line="480" w:lineRule="auto"/>
        <w:jc w:val="both"/>
        <w:rPr>
          <w:b/>
          <w:bCs/>
          <w:sz w:val="28"/>
          <w:szCs w:val="28"/>
          <w:u w:val="single"/>
        </w:rPr>
      </w:pPr>
    </w:p>
    <w:p w14:paraId="0C0201CF" w14:textId="379A14D3" w:rsidR="004707EA" w:rsidRPr="00FC72B4" w:rsidRDefault="004707EA" w:rsidP="00D44574">
      <w:pPr>
        <w:autoSpaceDE w:val="0"/>
        <w:autoSpaceDN w:val="0"/>
        <w:adjustRightInd w:val="0"/>
        <w:spacing w:line="480" w:lineRule="auto"/>
        <w:jc w:val="both"/>
        <w:rPr>
          <w:sz w:val="28"/>
          <w:szCs w:val="28"/>
        </w:rPr>
      </w:pPr>
    </w:p>
    <w:p w14:paraId="4E195963" w14:textId="66CADA81" w:rsidR="00EE1C6D" w:rsidRPr="00FC72B4" w:rsidRDefault="009F6D87" w:rsidP="00D44574">
      <w:pPr>
        <w:pStyle w:val="ListParagraph"/>
        <w:numPr>
          <w:ilvl w:val="1"/>
          <w:numId w:val="1"/>
        </w:numPr>
        <w:autoSpaceDE w:val="0"/>
        <w:autoSpaceDN w:val="0"/>
        <w:adjustRightInd w:val="0"/>
        <w:spacing w:line="480" w:lineRule="auto"/>
        <w:jc w:val="both"/>
        <w:rPr>
          <w:rFonts w:ascii="Times New Roman" w:hAnsi="Times New Roman"/>
          <w:sz w:val="28"/>
          <w:szCs w:val="28"/>
          <w:lang w:val="en-US"/>
        </w:rPr>
      </w:pPr>
      <w:r w:rsidRPr="00FC72B4">
        <w:rPr>
          <w:rFonts w:ascii="Times New Roman" w:hAnsi="Times New Roman"/>
          <w:sz w:val="28"/>
          <w:szCs w:val="28"/>
          <w:lang w:val="en-US"/>
        </w:rPr>
        <w:t>ROA:</w:t>
      </w:r>
    </w:p>
    <w:p w14:paraId="29CD8FFB" w14:textId="31A45EEB" w:rsidR="00EE1C6D" w:rsidRPr="00FC72B4" w:rsidRDefault="00EE1C6D" w:rsidP="00D44574">
      <w:pPr>
        <w:autoSpaceDE w:val="0"/>
        <w:autoSpaceDN w:val="0"/>
        <w:adjustRightInd w:val="0"/>
        <w:spacing w:line="480" w:lineRule="auto"/>
        <w:ind w:left="360"/>
        <w:jc w:val="both"/>
        <w:rPr>
          <w:sz w:val="28"/>
          <w:szCs w:val="28"/>
        </w:rPr>
      </w:pPr>
      <m:oMathPara>
        <m:oMath>
          <m:r>
            <w:rPr>
              <w:rFonts w:ascii="Cambria Math" w:hAnsi="Cambria Math"/>
              <w:sz w:val="28"/>
              <w:szCs w:val="28"/>
            </w:rPr>
            <m:t>Return On Total Assets:</m:t>
          </m:r>
          <m:f>
            <m:fPr>
              <m:ctrlPr>
                <w:rPr>
                  <w:rFonts w:ascii="Cambria Math" w:hAnsi="Cambria Math"/>
                  <w:i/>
                  <w:sz w:val="28"/>
                  <w:szCs w:val="28"/>
                </w:rPr>
              </m:ctrlPr>
            </m:fPr>
            <m:num>
              <m:r>
                <w:rPr>
                  <w:rFonts w:ascii="Cambria Math" w:hAnsi="Cambria Math"/>
                  <w:sz w:val="28"/>
                  <w:szCs w:val="28"/>
                </w:rPr>
                <m:t>Net Income</m:t>
              </m:r>
            </m:num>
            <m:den>
              <m:r>
                <w:rPr>
                  <w:rFonts w:ascii="Cambria Math" w:hAnsi="Cambria Math"/>
                  <w:sz w:val="28"/>
                  <w:szCs w:val="28"/>
                </w:rPr>
                <m:t>Total Assets</m:t>
              </m:r>
            </m:den>
          </m:f>
        </m:oMath>
      </m:oMathPara>
    </w:p>
    <w:p w14:paraId="5E1F1793" w14:textId="77777777" w:rsidR="00F8709C" w:rsidRPr="00FC72B4" w:rsidRDefault="00F8709C" w:rsidP="00D44574">
      <w:pPr>
        <w:autoSpaceDE w:val="0"/>
        <w:autoSpaceDN w:val="0"/>
        <w:adjustRightInd w:val="0"/>
        <w:spacing w:line="480" w:lineRule="auto"/>
        <w:jc w:val="both"/>
        <w:rPr>
          <w:sz w:val="28"/>
          <w:szCs w:val="28"/>
        </w:rPr>
      </w:pPr>
      <w:r w:rsidRPr="00FC72B4">
        <w:rPr>
          <w:sz w:val="28"/>
          <w:szCs w:val="28"/>
        </w:rPr>
        <w:lastRenderedPageBreak/>
        <w:t>Over the remaining observation period, the ratio appears to be steadily increasing. Between 2019 and 2021, the overall rise was roughly 5.3 percent. This indicates that the company's management has improved its ability to generate money from accessible assets, which has a significant and beneficial impact on the company's total profitability.</w:t>
      </w:r>
    </w:p>
    <w:p w14:paraId="152F389C" w14:textId="206DE295" w:rsidR="004707EA" w:rsidRPr="00FC72B4" w:rsidRDefault="004707EA" w:rsidP="00D44574">
      <w:pPr>
        <w:autoSpaceDE w:val="0"/>
        <w:autoSpaceDN w:val="0"/>
        <w:adjustRightInd w:val="0"/>
        <w:spacing w:line="480" w:lineRule="auto"/>
        <w:jc w:val="both"/>
        <w:rPr>
          <w:sz w:val="28"/>
          <w:szCs w:val="28"/>
        </w:rPr>
      </w:pPr>
    </w:p>
    <w:p w14:paraId="2F87BBF4" w14:textId="44632522" w:rsidR="009F6D87" w:rsidRPr="00FC72B4" w:rsidRDefault="009F6D87" w:rsidP="00D44574">
      <w:pPr>
        <w:pStyle w:val="ListParagraph"/>
        <w:numPr>
          <w:ilvl w:val="1"/>
          <w:numId w:val="1"/>
        </w:numPr>
        <w:autoSpaceDE w:val="0"/>
        <w:autoSpaceDN w:val="0"/>
        <w:adjustRightInd w:val="0"/>
        <w:spacing w:line="480" w:lineRule="auto"/>
        <w:jc w:val="both"/>
        <w:rPr>
          <w:rFonts w:ascii="Times New Roman" w:hAnsi="Times New Roman"/>
          <w:sz w:val="28"/>
          <w:szCs w:val="28"/>
          <w:lang w:val="en-US"/>
        </w:rPr>
      </w:pPr>
      <w:r w:rsidRPr="00FC72B4">
        <w:rPr>
          <w:rFonts w:ascii="Times New Roman" w:hAnsi="Times New Roman"/>
          <w:sz w:val="28"/>
          <w:szCs w:val="28"/>
          <w:lang w:val="en-US"/>
        </w:rPr>
        <w:t>Profit Margin:</w:t>
      </w:r>
    </w:p>
    <w:p w14:paraId="330908DF" w14:textId="5521CA91" w:rsidR="00EE1C6D" w:rsidRPr="00FC72B4" w:rsidRDefault="00EE1C6D" w:rsidP="00D44574">
      <w:pPr>
        <w:autoSpaceDE w:val="0"/>
        <w:autoSpaceDN w:val="0"/>
        <w:adjustRightInd w:val="0"/>
        <w:spacing w:line="480" w:lineRule="auto"/>
        <w:ind w:left="360"/>
        <w:jc w:val="both"/>
        <w:rPr>
          <w:sz w:val="28"/>
          <w:szCs w:val="28"/>
        </w:rPr>
      </w:pPr>
      <m:oMathPara>
        <m:oMath>
          <m:r>
            <w:rPr>
              <w:rFonts w:ascii="Cambria Math" w:hAnsi="Cambria Math"/>
              <w:sz w:val="28"/>
              <w:szCs w:val="28"/>
            </w:rPr>
            <m:t>Profit Margin:</m:t>
          </m:r>
          <m:f>
            <m:fPr>
              <m:ctrlPr>
                <w:rPr>
                  <w:rFonts w:ascii="Cambria Math" w:hAnsi="Cambria Math"/>
                  <w:i/>
                  <w:sz w:val="28"/>
                  <w:szCs w:val="28"/>
                </w:rPr>
              </m:ctrlPr>
            </m:fPr>
            <m:num>
              <m:r>
                <w:rPr>
                  <w:rFonts w:ascii="Cambria Math" w:hAnsi="Cambria Math"/>
                  <w:sz w:val="28"/>
                  <w:szCs w:val="28"/>
                </w:rPr>
                <m:t>Net Income</m:t>
              </m:r>
            </m:num>
            <m:den>
              <m:r>
                <w:rPr>
                  <w:rFonts w:ascii="Cambria Math" w:hAnsi="Cambria Math"/>
                  <w:sz w:val="28"/>
                  <w:szCs w:val="28"/>
                </w:rPr>
                <m:t>Sales</m:t>
              </m:r>
            </m:den>
          </m:f>
        </m:oMath>
      </m:oMathPara>
    </w:p>
    <w:p w14:paraId="2A94624B" w14:textId="39C8095F" w:rsidR="00C43F73" w:rsidRPr="00FC72B4" w:rsidRDefault="0067121B" w:rsidP="00D44574">
      <w:pPr>
        <w:autoSpaceDE w:val="0"/>
        <w:autoSpaceDN w:val="0"/>
        <w:adjustRightInd w:val="0"/>
        <w:spacing w:line="480" w:lineRule="auto"/>
        <w:jc w:val="both"/>
        <w:rPr>
          <w:sz w:val="28"/>
          <w:szCs w:val="28"/>
        </w:rPr>
      </w:pPr>
      <w:r w:rsidRPr="00FC72B4">
        <w:rPr>
          <w:sz w:val="28"/>
          <w:szCs w:val="28"/>
        </w:rPr>
        <w:t>The ratio is observed to decrease by 1.64</w:t>
      </w:r>
      <w:r w:rsidR="00F8709C" w:rsidRPr="00FC72B4">
        <w:rPr>
          <w:sz w:val="28"/>
          <w:szCs w:val="28"/>
        </w:rPr>
        <w:t xml:space="preserve"> </w:t>
      </w:r>
      <w:r w:rsidRPr="00FC72B4">
        <w:rPr>
          <w:sz w:val="28"/>
          <w:szCs w:val="28"/>
        </w:rPr>
        <w:t>over 2% during the period between 201</w:t>
      </w:r>
      <w:r w:rsidR="00F30E42">
        <w:rPr>
          <w:sz w:val="28"/>
          <w:szCs w:val="28"/>
        </w:rPr>
        <w:t>9</w:t>
      </w:r>
      <w:r w:rsidRPr="00FC72B4">
        <w:rPr>
          <w:sz w:val="28"/>
          <w:szCs w:val="28"/>
        </w:rPr>
        <w:t xml:space="preserve"> </w:t>
      </w:r>
      <w:r w:rsidR="00F30E42">
        <w:rPr>
          <w:sz w:val="28"/>
          <w:szCs w:val="28"/>
        </w:rPr>
        <w:t>–</w:t>
      </w:r>
      <w:r w:rsidRPr="00FC72B4">
        <w:rPr>
          <w:sz w:val="28"/>
          <w:szCs w:val="28"/>
        </w:rPr>
        <w:t xml:space="preserve"> 20</w:t>
      </w:r>
      <w:r w:rsidR="00F30E42">
        <w:rPr>
          <w:sz w:val="28"/>
          <w:szCs w:val="28"/>
        </w:rPr>
        <w:t xml:space="preserve">20 </w:t>
      </w:r>
      <w:r w:rsidRPr="00FC72B4">
        <w:rPr>
          <w:sz w:val="28"/>
          <w:szCs w:val="28"/>
        </w:rPr>
        <w:t>but is observed to consistently rise over the remaining observation period (mirroring the ROA ratio), increasing by 9.75% between 20</w:t>
      </w:r>
      <w:r w:rsidR="00F30E42">
        <w:rPr>
          <w:sz w:val="28"/>
          <w:szCs w:val="28"/>
        </w:rPr>
        <w:t>19</w:t>
      </w:r>
      <w:r w:rsidR="00095635">
        <w:rPr>
          <w:sz w:val="28"/>
          <w:szCs w:val="28"/>
        </w:rPr>
        <w:t xml:space="preserve"> and</w:t>
      </w:r>
      <w:r w:rsidRPr="00FC72B4">
        <w:rPr>
          <w:sz w:val="28"/>
          <w:szCs w:val="28"/>
        </w:rPr>
        <w:t>– 20</w:t>
      </w:r>
      <w:r w:rsidR="00F30E42">
        <w:rPr>
          <w:sz w:val="28"/>
          <w:szCs w:val="28"/>
        </w:rPr>
        <w:t>21</w:t>
      </w:r>
      <w:r w:rsidRPr="00FC72B4">
        <w:rPr>
          <w:sz w:val="28"/>
          <w:szCs w:val="28"/>
        </w:rPr>
        <w:t xml:space="preserve">.  This signifies the increase in the proportion of revenue that </w:t>
      </w:r>
      <w:r w:rsidR="00BF546A" w:rsidRPr="00FC72B4">
        <w:rPr>
          <w:sz w:val="28"/>
          <w:szCs w:val="28"/>
        </w:rPr>
        <w:t>constitutes</w:t>
      </w:r>
      <w:r w:rsidRPr="00FC72B4">
        <w:rPr>
          <w:sz w:val="28"/>
          <w:szCs w:val="28"/>
        </w:rPr>
        <w:t xml:space="preserve"> the net income of the company</w:t>
      </w:r>
      <w:r w:rsidR="00BF546A" w:rsidRPr="00FC72B4">
        <w:rPr>
          <w:sz w:val="28"/>
          <w:szCs w:val="28"/>
        </w:rPr>
        <w:t xml:space="preserve">, </w:t>
      </w:r>
      <w:r w:rsidR="00263141" w:rsidRPr="00FC72B4">
        <w:rPr>
          <w:sz w:val="28"/>
          <w:szCs w:val="28"/>
        </w:rPr>
        <w:t xml:space="preserve">further </w:t>
      </w:r>
      <w:r w:rsidR="00BF546A" w:rsidRPr="00FC72B4">
        <w:rPr>
          <w:sz w:val="28"/>
          <w:szCs w:val="28"/>
        </w:rPr>
        <w:t xml:space="preserve">adding </w:t>
      </w:r>
      <w:r w:rsidR="000138A1">
        <w:rPr>
          <w:sz w:val="28"/>
          <w:szCs w:val="28"/>
        </w:rPr>
        <w:t>to</w:t>
      </w:r>
      <w:r w:rsidR="00BF546A" w:rsidRPr="00FC72B4">
        <w:rPr>
          <w:sz w:val="28"/>
          <w:szCs w:val="28"/>
        </w:rPr>
        <w:t xml:space="preserve"> the overall profitability of the company.</w:t>
      </w:r>
    </w:p>
    <w:p w14:paraId="7909E29C" w14:textId="77777777" w:rsidR="00C43F73" w:rsidRPr="00FC72B4" w:rsidRDefault="00C43F73">
      <w:pPr>
        <w:rPr>
          <w:sz w:val="28"/>
          <w:szCs w:val="28"/>
        </w:rPr>
      </w:pPr>
      <w:r w:rsidRPr="00FC72B4">
        <w:rPr>
          <w:sz w:val="28"/>
          <w:szCs w:val="28"/>
        </w:rPr>
        <w:br w:type="page"/>
      </w:r>
    </w:p>
    <w:p w14:paraId="7A7CE9D6" w14:textId="7F416C46" w:rsidR="00C43F73" w:rsidRPr="00FC72B4" w:rsidRDefault="00C43F73">
      <w:pPr>
        <w:rPr>
          <w:sz w:val="28"/>
          <w:szCs w:val="28"/>
        </w:rPr>
      </w:pPr>
    </w:p>
    <w:p w14:paraId="5024F66A" w14:textId="77777777" w:rsidR="00EE1C6D" w:rsidRPr="00FC72B4" w:rsidRDefault="00EE1C6D" w:rsidP="00D44574">
      <w:pPr>
        <w:autoSpaceDE w:val="0"/>
        <w:autoSpaceDN w:val="0"/>
        <w:adjustRightInd w:val="0"/>
        <w:spacing w:line="480" w:lineRule="auto"/>
        <w:jc w:val="both"/>
        <w:rPr>
          <w:sz w:val="28"/>
          <w:szCs w:val="28"/>
        </w:rPr>
      </w:pPr>
    </w:p>
    <w:p w14:paraId="0D8580CB" w14:textId="77FAD70E" w:rsidR="009F6D87" w:rsidRPr="00FC72B4" w:rsidRDefault="001B44DC" w:rsidP="00D44574">
      <w:pPr>
        <w:autoSpaceDE w:val="0"/>
        <w:autoSpaceDN w:val="0"/>
        <w:adjustRightInd w:val="0"/>
        <w:spacing w:line="480" w:lineRule="auto"/>
        <w:jc w:val="both"/>
        <w:rPr>
          <w:b/>
          <w:bCs/>
          <w:sz w:val="32"/>
          <w:szCs w:val="32"/>
        </w:rPr>
      </w:pPr>
      <w:r w:rsidRPr="00FC72B4">
        <w:rPr>
          <w:b/>
          <w:bCs/>
          <w:sz w:val="32"/>
          <w:szCs w:val="32"/>
        </w:rPr>
        <w:t>CONCLUSION:</w:t>
      </w:r>
    </w:p>
    <w:p w14:paraId="0F562B77" w14:textId="77777777" w:rsidR="00BE48EC" w:rsidRPr="00FC72B4" w:rsidRDefault="00BE48EC" w:rsidP="00BE48EC">
      <w:pPr>
        <w:autoSpaceDE w:val="0"/>
        <w:autoSpaceDN w:val="0"/>
        <w:adjustRightInd w:val="0"/>
        <w:spacing w:line="480" w:lineRule="auto"/>
        <w:jc w:val="both"/>
        <w:rPr>
          <w:sz w:val="28"/>
          <w:szCs w:val="28"/>
        </w:rPr>
      </w:pPr>
      <w:r w:rsidRPr="00FC72B4">
        <w:rPr>
          <w:sz w:val="28"/>
          <w:szCs w:val="28"/>
        </w:rPr>
        <w:t>Dell Technologies is a multibillion-dollar corporation headquartered in Texas, USA. Personal computers, private computing data storage, and other operations were part of the operations. It is one of the most successful companies in the world, with a strong concentration on technology. Michael Dell, the company's founder, has spent the last 36 years bringing his ambition of changing the technology sector to life.</w:t>
      </w:r>
    </w:p>
    <w:p w14:paraId="43015739" w14:textId="77777777" w:rsidR="00BE48EC" w:rsidRPr="00FC72B4" w:rsidRDefault="00BE48EC" w:rsidP="00BE48EC">
      <w:pPr>
        <w:autoSpaceDE w:val="0"/>
        <w:autoSpaceDN w:val="0"/>
        <w:adjustRightInd w:val="0"/>
        <w:spacing w:line="480" w:lineRule="auto"/>
        <w:jc w:val="both"/>
        <w:rPr>
          <w:sz w:val="28"/>
          <w:szCs w:val="28"/>
        </w:rPr>
      </w:pPr>
      <w:r w:rsidRPr="00FC72B4">
        <w:rPr>
          <w:sz w:val="28"/>
          <w:szCs w:val="28"/>
        </w:rPr>
        <w:t>The financial performance of Dell Technologies was meticulously evaluated and studied throughout this report. The financial information needed for the analysis was taken directly from the company's yahoo finance page. Liquidity ratios, Activity ratios, Debt ratios, and Profitability ratios were among the sorts of ratios used to assess the company's financial performance.</w:t>
      </w:r>
    </w:p>
    <w:p w14:paraId="7127AA60" w14:textId="3BCB0742" w:rsidR="00BE48EC" w:rsidRPr="00FC72B4" w:rsidRDefault="00BE48EC" w:rsidP="00BE48EC">
      <w:pPr>
        <w:autoSpaceDE w:val="0"/>
        <w:autoSpaceDN w:val="0"/>
        <w:adjustRightInd w:val="0"/>
        <w:spacing w:line="480" w:lineRule="auto"/>
        <w:jc w:val="both"/>
        <w:rPr>
          <w:sz w:val="28"/>
          <w:szCs w:val="28"/>
        </w:rPr>
      </w:pPr>
      <w:r w:rsidRPr="00FC72B4">
        <w:rPr>
          <w:sz w:val="28"/>
          <w:szCs w:val="28"/>
        </w:rPr>
        <w:t xml:space="preserve">Liquidity ratios illustrate how well a corporation can meet and satisfy short-term obligations with a maturity of one year or less, as well as how well cash or cash equivalents can directly cover these obligations. The Current Ratio, Quick Ratio, and Cash Ratio are the three liquidity ratios. Over the last </w:t>
      </w:r>
      <w:r w:rsidR="00806561" w:rsidRPr="00FC72B4">
        <w:rPr>
          <w:sz w:val="28"/>
          <w:szCs w:val="28"/>
        </w:rPr>
        <w:t xml:space="preserve">three </w:t>
      </w:r>
      <w:r w:rsidRPr="00FC72B4">
        <w:rPr>
          <w:sz w:val="28"/>
          <w:szCs w:val="28"/>
        </w:rPr>
        <w:t>years, each of these ratios has fallen, showing a decrease in liquidity due to a decrease in the ability to cover liabilities with short maturities.</w:t>
      </w:r>
    </w:p>
    <w:p w14:paraId="6BD52F47" w14:textId="77777777" w:rsidR="00BE48EC" w:rsidRPr="00FC72B4" w:rsidRDefault="00BE48EC" w:rsidP="00BE48EC">
      <w:pPr>
        <w:autoSpaceDE w:val="0"/>
        <w:autoSpaceDN w:val="0"/>
        <w:adjustRightInd w:val="0"/>
        <w:spacing w:line="480" w:lineRule="auto"/>
        <w:jc w:val="both"/>
        <w:rPr>
          <w:sz w:val="28"/>
          <w:szCs w:val="28"/>
        </w:rPr>
      </w:pPr>
      <w:r w:rsidRPr="00FC72B4">
        <w:rPr>
          <w:sz w:val="28"/>
          <w:szCs w:val="28"/>
        </w:rPr>
        <w:lastRenderedPageBreak/>
        <w:t>Activity Ratios reveal how well a company maintains its inventory, how effectively and efficiently existing assets are used, and how successfully it collects its debts. Inventory Turnover and Total Assets Turnover cover these aspects.</w:t>
      </w:r>
    </w:p>
    <w:p w14:paraId="3F971727" w14:textId="6291A5C7" w:rsidR="00BE48EC" w:rsidRPr="00FC72B4" w:rsidRDefault="00BE48EC" w:rsidP="00BE48EC">
      <w:pPr>
        <w:autoSpaceDE w:val="0"/>
        <w:autoSpaceDN w:val="0"/>
        <w:adjustRightInd w:val="0"/>
        <w:spacing w:line="480" w:lineRule="auto"/>
        <w:jc w:val="both"/>
        <w:rPr>
          <w:sz w:val="28"/>
          <w:szCs w:val="28"/>
        </w:rPr>
      </w:pPr>
      <w:r w:rsidRPr="00FC72B4">
        <w:rPr>
          <w:sz w:val="28"/>
          <w:szCs w:val="28"/>
        </w:rPr>
        <w:t xml:space="preserve">Debt ratios demonstrate how much of a company's assets are financed by its creditors, as well as how well the cost of borrowing (interest) is covered by the company's earnings through operations. Debt Ratio and Times Interest Earned Ratio are two of the ratios included. Over the last four years, the debt ratio has risen </w:t>
      </w:r>
      <w:r w:rsidR="00806561" w:rsidRPr="00FC72B4">
        <w:rPr>
          <w:sz w:val="28"/>
          <w:szCs w:val="28"/>
        </w:rPr>
        <w:t>unfavorably</w:t>
      </w:r>
      <w:r w:rsidRPr="00FC72B4">
        <w:rPr>
          <w:sz w:val="28"/>
          <w:szCs w:val="28"/>
        </w:rPr>
        <w:t>, revealing the company's increased reliance on creditors to buy assets. The Times Interest Earned ratio, on the other hand, increased significantly over the observation period, indicating that the company's capacity to cover interest payments from earnings from operations has improved.</w:t>
      </w:r>
    </w:p>
    <w:p w14:paraId="38557C90" w14:textId="06CC28A3" w:rsidR="00C43F73" w:rsidRPr="00FC72B4" w:rsidRDefault="00BE48EC" w:rsidP="00D44574">
      <w:pPr>
        <w:autoSpaceDE w:val="0"/>
        <w:autoSpaceDN w:val="0"/>
        <w:adjustRightInd w:val="0"/>
        <w:spacing w:line="480" w:lineRule="auto"/>
        <w:jc w:val="both"/>
        <w:rPr>
          <w:sz w:val="28"/>
          <w:szCs w:val="28"/>
        </w:rPr>
      </w:pPr>
      <w:r w:rsidRPr="00FC72B4">
        <w:rPr>
          <w:sz w:val="28"/>
          <w:szCs w:val="28"/>
        </w:rPr>
        <w:t>Finally, the profitability ratios indicate how total equity, total assets, and the profit margin ratio work together to generate income</w:t>
      </w:r>
      <w:r w:rsidR="00C43F73" w:rsidRPr="00FC72B4">
        <w:rPr>
          <w:sz w:val="28"/>
          <w:szCs w:val="28"/>
        </w:rPr>
        <w:t xml:space="preserve">. These ratios look at how profitable the company's equity and total assets are, as well as what proportion of revenues can be turned </w:t>
      </w:r>
      <w:r w:rsidR="00095635">
        <w:rPr>
          <w:sz w:val="28"/>
          <w:szCs w:val="28"/>
        </w:rPr>
        <w:t>into</w:t>
      </w:r>
      <w:r w:rsidR="00C43F73" w:rsidRPr="00FC72B4">
        <w:rPr>
          <w:sz w:val="28"/>
          <w:szCs w:val="28"/>
        </w:rPr>
        <w:t xml:space="preserve"> net income. Return On Equity, Return </w:t>
      </w:r>
      <w:r w:rsidR="00F30E42" w:rsidRPr="00FC72B4">
        <w:rPr>
          <w:sz w:val="28"/>
          <w:szCs w:val="28"/>
        </w:rPr>
        <w:t>on</w:t>
      </w:r>
      <w:r w:rsidR="00C43F73" w:rsidRPr="00FC72B4">
        <w:rPr>
          <w:sz w:val="28"/>
          <w:szCs w:val="28"/>
        </w:rPr>
        <w:t xml:space="preserve"> Assets, and Profit Margin are among the ratios considered. </w:t>
      </w:r>
      <w:r w:rsidR="000138A1">
        <w:rPr>
          <w:sz w:val="28"/>
          <w:szCs w:val="28"/>
        </w:rPr>
        <w:t>Even though</w:t>
      </w:r>
      <w:r w:rsidR="00C43F73" w:rsidRPr="00FC72B4">
        <w:rPr>
          <w:sz w:val="28"/>
          <w:szCs w:val="28"/>
        </w:rPr>
        <w:t xml:space="preserve"> the ROE appears to have dropped in the final year, it still shows </w:t>
      </w:r>
      <w:r w:rsidR="00095635">
        <w:rPr>
          <w:sz w:val="28"/>
          <w:szCs w:val="28"/>
        </w:rPr>
        <w:t>a</w:t>
      </w:r>
      <w:r w:rsidR="000138A1">
        <w:rPr>
          <w:sz w:val="28"/>
          <w:szCs w:val="28"/>
        </w:rPr>
        <w:t xml:space="preserve"> </w:t>
      </w:r>
      <w:r w:rsidR="00C43F73" w:rsidRPr="00FC72B4">
        <w:rPr>
          <w:sz w:val="28"/>
          <w:szCs w:val="28"/>
        </w:rPr>
        <w:t xml:space="preserve">positive income and was negative due to negative equity. Furthermore, the ROA and Profitability Margin ratios were shown to have increased significantly between 2016 and 2019. During the </w:t>
      </w:r>
      <w:r w:rsidR="000138A1">
        <w:rPr>
          <w:sz w:val="28"/>
          <w:szCs w:val="28"/>
        </w:rPr>
        <w:t>period</w:t>
      </w:r>
      <w:r w:rsidR="00C43F73" w:rsidRPr="00FC72B4">
        <w:rPr>
          <w:sz w:val="28"/>
          <w:szCs w:val="28"/>
        </w:rPr>
        <w:t xml:space="preserve"> under consideration, the company's overall profitability increased.</w:t>
      </w:r>
    </w:p>
    <w:p w14:paraId="5606FBBE" w14:textId="0C880E01" w:rsidR="00E517C7" w:rsidRPr="00FC72B4" w:rsidRDefault="00C43F73" w:rsidP="00C43F73">
      <w:pPr>
        <w:pStyle w:val="Heading1"/>
        <w:spacing w:line="480" w:lineRule="auto"/>
        <w:jc w:val="both"/>
        <w:rPr>
          <w:rFonts w:ascii="Times New Roman" w:eastAsia="Times New Roman" w:hAnsi="Times New Roman" w:cs="Times New Roman"/>
          <w:b w:val="0"/>
          <w:bCs w:val="0"/>
          <w:color w:val="auto"/>
          <w:lang w:bidi="ar-SA"/>
        </w:rPr>
      </w:pPr>
      <w:r w:rsidRPr="00FC72B4">
        <w:rPr>
          <w:rFonts w:ascii="Times New Roman" w:eastAsia="Times New Roman" w:hAnsi="Times New Roman" w:cs="Times New Roman"/>
          <w:b w:val="0"/>
          <w:bCs w:val="0"/>
          <w:color w:val="auto"/>
          <w:lang w:bidi="ar-SA"/>
        </w:rPr>
        <w:lastRenderedPageBreak/>
        <w:t xml:space="preserve">Based on data gathered from Yahoo Finance and previously stated conclusions, the company's overall financial health is sound, and it is likely to achieve significant financial growth in the coming years. Incorporate the element of sustainability into the organizational culture to reduce costs and increase the profit margin (and, by proxy, overall profitability), direct future endeavors towards sustainability projects related to the company's operations to qualify as green stock, and increase the attractiveness of the company as an investment for potential investors are all suggestions for increasing the financial stability of the company. Finally, it is proposed that the impact of disclosing the occurrence of unfavorable events </w:t>
      </w:r>
      <w:r w:rsidR="000138A1">
        <w:rPr>
          <w:rFonts w:ascii="Times New Roman" w:eastAsia="Times New Roman" w:hAnsi="Times New Roman" w:cs="Times New Roman"/>
          <w:b w:val="0"/>
          <w:bCs w:val="0"/>
          <w:color w:val="auto"/>
          <w:lang w:bidi="ar-SA"/>
        </w:rPr>
        <w:t>is</w:t>
      </w:r>
      <w:r w:rsidRPr="00FC72B4">
        <w:rPr>
          <w:rFonts w:ascii="Times New Roman" w:eastAsia="Times New Roman" w:hAnsi="Times New Roman" w:cs="Times New Roman"/>
          <w:b w:val="0"/>
          <w:bCs w:val="0"/>
          <w:color w:val="auto"/>
          <w:lang w:bidi="ar-SA"/>
        </w:rPr>
        <w:t xml:space="preserve"> reduced </w:t>
      </w:r>
      <w:r w:rsidR="000138A1">
        <w:rPr>
          <w:rFonts w:ascii="Times New Roman" w:eastAsia="Times New Roman" w:hAnsi="Times New Roman" w:cs="Times New Roman"/>
          <w:b w:val="0"/>
          <w:bCs w:val="0"/>
          <w:color w:val="auto"/>
          <w:lang w:bidi="ar-SA"/>
        </w:rPr>
        <w:t>to</w:t>
      </w:r>
      <w:r w:rsidRPr="00FC72B4">
        <w:rPr>
          <w:rFonts w:ascii="Times New Roman" w:eastAsia="Times New Roman" w:hAnsi="Times New Roman" w:cs="Times New Roman"/>
          <w:b w:val="0"/>
          <w:bCs w:val="0"/>
          <w:color w:val="auto"/>
          <w:lang w:bidi="ar-SA"/>
        </w:rPr>
        <w:t xml:space="preserve"> diminish the negative influence on investors' perceptions of the company.</w:t>
      </w:r>
    </w:p>
    <w:p w14:paraId="6003DE0E" w14:textId="410328DD" w:rsidR="00E517C7" w:rsidRPr="00EE310B" w:rsidRDefault="00E517C7" w:rsidP="00D44574">
      <w:pPr>
        <w:autoSpaceDE w:val="0"/>
        <w:autoSpaceDN w:val="0"/>
        <w:adjustRightInd w:val="0"/>
        <w:spacing w:line="480" w:lineRule="auto"/>
        <w:jc w:val="both"/>
        <w:rPr>
          <w:sz w:val="24"/>
          <w:szCs w:val="24"/>
        </w:rPr>
      </w:pPr>
    </w:p>
    <w:sectPr w:rsidR="00E517C7" w:rsidRPr="00EE310B" w:rsidSect="003C293D">
      <w:headerReference w:type="even" r:id="rId14"/>
      <w:headerReference w:type="default" r:id="rId15"/>
      <w:footerReference w:type="default" r:id="rId16"/>
      <w:pgSz w:w="16840" w:h="11900" w:orient="landscape"/>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A3647" w14:textId="77777777" w:rsidR="00260601" w:rsidRDefault="00260601" w:rsidP="00FC0CF6">
      <w:r>
        <w:separator/>
      </w:r>
    </w:p>
  </w:endnote>
  <w:endnote w:type="continuationSeparator" w:id="0">
    <w:p w14:paraId="4566F91D" w14:textId="77777777" w:rsidR="00260601" w:rsidRDefault="00260601" w:rsidP="00FC0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711791"/>
      <w:docPartObj>
        <w:docPartGallery w:val="Page Numbers (Bottom of Page)"/>
        <w:docPartUnique/>
      </w:docPartObj>
    </w:sdtPr>
    <w:sdtEndPr>
      <w:rPr>
        <w:noProof/>
      </w:rPr>
    </w:sdtEndPr>
    <w:sdtContent>
      <w:p w14:paraId="11DB6DB8" w14:textId="4E32F82E" w:rsidR="00FC0CF6" w:rsidRDefault="00FC0C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509338" w14:textId="77777777" w:rsidR="00FC0CF6" w:rsidRDefault="00FC0C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B76F1" w14:textId="77777777" w:rsidR="00260601" w:rsidRDefault="00260601" w:rsidP="00FC0CF6">
      <w:r>
        <w:separator/>
      </w:r>
    </w:p>
  </w:footnote>
  <w:footnote w:type="continuationSeparator" w:id="0">
    <w:p w14:paraId="6ACDF7FE" w14:textId="77777777" w:rsidR="00260601" w:rsidRDefault="00260601" w:rsidP="00FC0C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E0440" w14:textId="5A159229" w:rsidR="00357C22" w:rsidRDefault="00000000">
    <w:pPr>
      <w:pStyle w:val="Header"/>
    </w:pPr>
    <w:r>
      <w:rPr>
        <w:noProof/>
      </w:rPr>
      <w:pict w14:anchorId="08950C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431844" o:spid="_x0000_s1026" type="#_x0000_t75" style="position:absolute;margin-left:0;margin-top:0;width:450.7pt;height:450.7pt;z-index:-251657216;mso-position-horizontal:center;mso-position-horizontal-relative:margin;mso-position-vertical:center;mso-position-vertical-relative:margin" o:allowincell="f">
          <v:imagedata r:id="rId1" o:title="480px-Dell_logo_2016"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C6ED2" w14:textId="591DDEBA" w:rsidR="00357C22" w:rsidRDefault="00000000">
    <w:pPr>
      <w:pStyle w:val="Header"/>
    </w:pPr>
    <w:r>
      <w:rPr>
        <w:noProof/>
      </w:rPr>
      <w:pict w14:anchorId="69F65E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431845" o:spid="_x0000_s1027" type="#_x0000_t75" style="position:absolute;margin-left:0;margin-top:0;width:450.7pt;height:450.7pt;z-index:-251656192;mso-position-horizontal:center;mso-position-horizontal-relative:margin;mso-position-vertical:center;mso-position-vertical-relative:margin" o:allowincell="f">
          <v:imagedata r:id="rId1" o:title="480px-Dell_logo_2016"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70A89D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AF15"/>
      </v:shape>
    </w:pict>
  </w:numPicBullet>
  <w:abstractNum w:abstractNumId="0" w15:restartNumberingAfterBreak="0">
    <w:nsid w:val="0C4311F1"/>
    <w:multiLevelType w:val="hybridMultilevel"/>
    <w:tmpl w:val="1EE457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F678EB"/>
    <w:multiLevelType w:val="hybridMultilevel"/>
    <w:tmpl w:val="5BCE892E"/>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15:restartNumberingAfterBreak="0">
    <w:nsid w:val="3B526B9B"/>
    <w:multiLevelType w:val="hybridMultilevel"/>
    <w:tmpl w:val="CA849F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D82219"/>
    <w:multiLevelType w:val="hybridMultilevel"/>
    <w:tmpl w:val="A4863FF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6A045826"/>
    <w:multiLevelType w:val="hybridMultilevel"/>
    <w:tmpl w:val="C41CF68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CE65D4"/>
    <w:multiLevelType w:val="hybridMultilevel"/>
    <w:tmpl w:val="CD68C1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0899438">
    <w:abstractNumId w:val="5"/>
  </w:num>
  <w:num w:numId="2" w16cid:durableId="1707102776">
    <w:abstractNumId w:val="0"/>
  </w:num>
  <w:num w:numId="3" w16cid:durableId="102043081">
    <w:abstractNumId w:val="1"/>
  </w:num>
  <w:num w:numId="4" w16cid:durableId="72512529">
    <w:abstractNumId w:val="2"/>
  </w:num>
  <w:num w:numId="5" w16cid:durableId="519588117">
    <w:abstractNumId w:val="3"/>
  </w:num>
  <w:num w:numId="6" w16cid:durableId="15314515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O0NDU3NzQxNDcyMzdW0lEKTi0uzszPAykwqQUAcI8NQCwAAAA="/>
  </w:docVars>
  <w:rsids>
    <w:rsidRoot w:val="008F4A29"/>
    <w:rsid w:val="00010B72"/>
    <w:rsid w:val="000138A1"/>
    <w:rsid w:val="000260E1"/>
    <w:rsid w:val="0003429C"/>
    <w:rsid w:val="000728A3"/>
    <w:rsid w:val="00086E3C"/>
    <w:rsid w:val="00095635"/>
    <w:rsid w:val="000B0A74"/>
    <w:rsid w:val="000B37BF"/>
    <w:rsid w:val="000D0309"/>
    <w:rsid w:val="000D7F0B"/>
    <w:rsid w:val="000F5104"/>
    <w:rsid w:val="00122765"/>
    <w:rsid w:val="00124C2E"/>
    <w:rsid w:val="001275D2"/>
    <w:rsid w:val="001315BB"/>
    <w:rsid w:val="0014338A"/>
    <w:rsid w:val="0014455A"/>
    <w:rsid w:val="00153DA2"/>
    <w:rsid w:val="00166042"/>
    <w:rsid w:val="0018652F"/>
    <w:rsid w:val="001B1C75"/>
    <w:rsid w:val="001B44DC"/>
    <w:rsid w:val="001E43C4"/>
    <w:rsid w:val="001E6559"/>
    <w:rsid w:val="00204D90"/>
    <w:rsid w:val="00215E2F"/>
    <w:rsid w:val="00224F9D"/>
    <w:rsid w:val="00244E84"/>
    <w:rsid w:val="002450AB"/>
    <w:rsid w:val="00260601"/>
    <w:rsid w:val="00263141"/>
    <w:rsid w:val="00291095"/>
    <w:rsid w:val="00296167"/>
    <w:rsid w:val="002C62BA"/>
    <w:rsid w:val="002C720E"/>
    <w:rsid w:val="002D04AB"/>
    <w:rsid w:val="002E1C5C"/>
    <w:rsid w:val="002F48B8"/>
    <w:rsid w:val="00301636"/>
    <w:rsid w:val="003257A0"/>
    <w:rsid w:val="00334EFE"/>
    <w:rsid w:val="00341F02"/>
    <w:rsid w:val="003502CA"/>
    <w:rsid w:val="0035196B"/>
    <w:rsid w:val="00357C22"/>
    <w:rsid w:val="0036243F"/>
    <w:rsid w:val="00363D61"/>
    <w:rsid w:val="003738D1"/>
    <w:rsid w:val="00376AA7"/>
    <w:rsid w:val="003C293D"/>
    <w:rsid w:val="003C4A1C"/>
    <w:rsid w:val="003C7800"/>
    <w:rsid w:val="003D378F"/>
    <w:rsid w:val="003D5B2E"/>
    <w:rsid w:val="00402172"/>
    <w:rsid w:val="00444C8C"/>
    <w:rsid w:val="00455851"/>
    <w:rsid w:val="004707EA"/>
    <w:rsid w:val="0047377E"/>
    <w:rsid w:val="004744B0"/>
    <w:rsid w:val="004766CB"/>
    <w:rsid w:val="004901D5"/>
    <w:rsid w:val="004C0AC7"/>
    <w:rsid w:val="004C3052"/>
    <w:rsid w:val="004D2264"/>
    <w:rsid w:val="004E71DD"/>
    <w:rsid w:val="005201D1"/>
    <w:rsid w:val="0052605D"/>
    <w:rsid w:val="00535C60"/>
    <w:rsid w:val="00555497"/>
    <w:rsid w:val="005612D7"/>
    <w:rsid w:val="005721DA"/>
    <w:rsid w:val="00582844"/>
    <w:rsid w:val="0058533B"/>
    <w:rsid w:val="005A2459"/>
    <w:rsid w:val="005D6F39"/>
    <w:rsid w:val="005E002A"/>
    <w:rsid w:val="0060798E"/>
    <w:rsid w:val="00622D4B"/>
    <w:rsid w:val="00626CA6"/>
    <w:rsid w:val="00631C18"/>
    <w:rsid w:val="00633220"/>
    <w:rsid w:val="00634AB0"/>
    <w:rsid w:val="006359ED"/>
    <w:rsid w:val="00646CCF"/>
    <w:rsid w:val="0067121B"/>
    <w:rsid w:val="006B6905"/>
    <w:rsid w:val="006B7590"/>
    <w:rsid w:val="006D44B2"/>
    <w:rsid w:val="006E0E05"/>
    <w:rsid w:val="006E3E76"/>
    <w:rsid w:val="006F062D"/>
    <w:rsid w:val="007748D9"/>
    <w:rsid w:val="00776565"/>
    <w:rsid w:val="0079027D"/>
    <w:rsid w:val="00793634"/>
    <w:rsid w:val="007B66FB"/>
    <w:rsid w:val="007F2685"/>
    <w:rsid w:val="00801896"/>
    <w:rsid w:val="00804159"/>
    <w:rsid w:val="00806561"/>
    <w:rsid w:val="008128BE"/>
    <w:rsid w:val="00812C64"/>
    <w:rsid w:val="00817063"/>
    <w:rsid w:val="00883B36"/>
    <w:rsid w:val="008B3EBB"/>
    <w:rsid w:val="008B7AC2"/>
    <w:rsid w:val="008D3C4D"/>
    <w:rsid w:val="008D7D0D"/>
    <w:rsid w:val="008F2717"/>
    <w:rsid w:val="008F4A29"/>
    <w:rsid w:val="008F5954"/>
    <w:rsid w:val="0091794D"/>
    <w:rsid w:val="00923318"/>
    <w:rsid w:val="00930A8F"/>
    <w:rsid w:val="00940B05"/>
    <w:rsid w:val="0095455F"/>
    <w:rsid w:val="009845A1"/>
    <w:rsid w:val="009B4AE4"/>
    <w:rsid w:val="009F6D87"/>
    <w:rsid w:val="00A02DC6"/>
    <w:rsid w:val="00A03E16"/>
    <w:rsid w:val="00A13E0D"/>
    <w:rsid w:val="00A15555"/>
    <w:rsid w:val="00A441F3"/>
    <w:rsid w:val="00A54DE3"/>
    <w:rsid w:val="00A70E65"/>
    <w:rsid w:val="00A710D1"/>
    <w:rsid w:val="00A74053"/>
    <w:rsid w:val="00A86E5B"/>
    <w:rsid w:val="00AA5111"/>
    <w:rsid w:val="00AD28C9"/>
    <w:rsid w:val="00B05779"/>
    <w:rsid w:val="00B11066"/>
    <w:rsid w:val="00B21F6C"/>
    <w:rsid w:val="00B31314"/>
    <w:rsid w:val="00B44CBE"/>
    <w:rsid w:val="00B7237F"/>
    <w:rsid w:val="00B75DB0"/>
    <w:rsid w:val="00B8046A"/>
    <w:rsid w:val="00BB342E"/>
    <w:rsid w:val="00BE48EC"/>
    <w:rsid w:val="00BF546A"/>
    <w:rsid w:val="00C16932"/>
    <w:rsid w:val="00C17CF3"/>
    <w:rsid w:val="00C305D5"/>
    <w:rsid w:val="00C361CB"/>
    <w:rsid w:val="00C43F73"/>
    <w:rsid w:val="00C73889"/>
    <w:rsid w:val="00C977FD"/>
    <w:rsid w:val="00CA1069"/>
    <w:rsid w:val="00CA6459"/>
    <w:rsid w:val="00CA68C5"/>
    <w:rsid w:val="00CC372F"/>
    <w:rsid w:val="00CD1918"/>
    <w:rsid w:val="00CE3D14"/>
    <w:rsid w:val="00CF389A"/>
    <w:rsid w:val="00CF4E0F"/>
    <w:rsid w:val="00D029E1"/>
    <w:rsid w:val="00D44574"/>
    <w:rsid w:val="00D844CA"/>
    <w:rsid w:val="00DA0A95"/>
    <w:rsid w:val="00DC3B59"/>
    <w:rsid w:val="00DC4092"/>
    <w:rsid w:val="00DE28D6"/>
    <w:rsid w:val="00DF4804"/>
    <w:rsid w:val="00E12B88"/>
    <w:rsid w:val="00E31D0B"/>
    <w:rsid w:val="00E44ABD"/>
    <w:rsid w:val="00E45AC7"/>
    <w:rsid w:val="00E517C7"/>
    <w:rsid w:val="00E53620"/>
    <w:rsid w:val="00E72DAB"/>
    <w:rsid w:val="00E74226"/>
    <w:rsid w:val="00EA0D8D"/>
    <w:rsid w:val="00EC30F2"/>
    <w:rsid w:val="00EC70EB"/>
    <w:rsid w:val="00EE1C6D"/>
    <w:rsid w:val="00EE310B"/>
    <w:rsid w:val="00EF6D44"/>
    <w:rsid w:val="00F21459"/>
    <w:rsid w:val="00F30E42"/>
    <w:rsid w:val="00F35ED1"/>
    <w:rsid w:val="00F67CBC"/>
    <w:rsid w:val="00F73008"/>
    <w:rsid w:val="00F8709C"/>
    <w:rsid w:val="00F9766B"/>
    <w:rsid w:val="00FA0CEF"/>
    <w:rsid w:val="00FC0CF6"/>
    <w:rsid w:val="00FC4761"/>
    <w:rsid w:val="00FC72AF"/>
    <w:rsid w:val="00FC72B4"/>
    <w:rsid w:val="00FE5E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E87BF1"/>
  <w15:chartTrackingRefBased/>
  <w15:docId w15:val="{586947ED-02F7-F141-A698-D79FE5170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A29"/>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E517C7"/>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A29"/>
    <w:pPr>
      <w:spacing w:after="200" w:line="276" w:lineRule="auto"/>
      <w:ind w:left="720"/>
      <w:contextualSpacing/>
    </w:pPr>
    <w:rPr>
      <w:rFonts w:ascii="Calibri" w:hAnsi="Calibri"/>
      <w:sz w:val="22"/>
      <w:szCs w:val="22"/>
      <w:lang w:val="fr-CA"/>
    </w:rPr>
  </w:style>
  <w:style w:type="character" w:styleId="PlaceholderText">
    <w:name w:val="Placeholder Text"/>
    <w:basedOn w:val="DefaultParagraphFont"/>
    <w:uiPriority w:val="99"/>
    <w:semiHidden/>
    <w:rsid w:val="00817063"/>
    <w:rPr>
      <w:color w:val="808080"/>
    </w:rPr>
  </w:style>
  <w:style w:type="character" w:customStyle="1" w:styleId="Heading1Char">
    <w:name w:val="Heading 1 Char"/>
    <w:basedOn w:val="DefaultParagraphFont"/>
    <w:link w:val="Heading1"/>
    <w:uiPriority w:val="9"/>
    <w:rsid w:val="00E517C7"/>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E517C7"/>
  </w:style>
  <w:style w:type="table" w:styleId="TableGrid">
    <w:name w:val="Table Grid"/>
    <w:basedOn w:val="TableNormal"/>
    <w:uiPriority w:val="59"/>
    <w:rsid w:val="004901D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10B72"/>
    <w:rPr>
      <w:color w:val="0563C1" w:themeColor="hyperlink"/>
      <w:u w:val="single"/>
    </w:rPr>
  </w:style>
  <w:style w:type="character" w:styleId="UnresolvedMention">
    <w:name w:val="Unresolved Mention"/>
    <w:basedOn w:val="DefaultParagraphFont"/>
    <w:uiPriority w:val="99"/>
    <w:semiHidden/>
    <w:unhideWhenUsed/>
    <w:rsid w:val="00010B72"/>
    <w:rPr>
      <w:color w:val="605E5C"/>
      <w:shd w:val="clear" w:color="auto" w:fill="E1DFDD"/>
    </w:rPr>
  </w:style>
  <w:style w:type="paragraph" w:styleId="Header">
    <w:name w:val="header"/>
    <w:basedOn w:val="Normal"/>
    <w:link w:val="HeaderChar"/>
    <w:uiPriority w:val="99"/>
    <w:unhideWhenUsed/>
    <w:rsid w:val="00FC0CF6"/>
    <w:pPr>
      <w:tabs>
        <w:tab w:val="center" w:pos="4513"/>
        <w:tab w:val="right" w:pos="9026"/>
      </w:tabs>
    </w:pPr>
  </w:style>
  <w:style w:type="character" w:customStyle="1" w:styleId="HeaderChar">
    <w:name w:val="Header Char"/>
    <w:basedOn w:val="DefaultParagraphFont"/>
    <w:link w:val="Header"/>
    <w:uiPriority w:val="99"/>
    <w:rsid w:val="00FC0CF6"/>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C0CF6"/>
    <w:pPr>
      <w:tabs>
        <w:tab w:val="center" w:pos="4513"/>
        <w:tab w:val="right" w:pos="9026"/>
      </w:tabs>
    </w:pPr>
  </w:style>
  <w:style w:type="character" w:customStyle="1" w:styleId="FooterChar">
    <w:name w:val="Footer Char"/>
    <w:basedOn w:val="DefaultParagraphFont"/>
    <w:link w:val="Footer"/>
    <w:uiPriority w:val="99"/>
    <w:rsid w:val="00FC0CF6"/>
    <w:rPr>
      <w:rFonts w:ascii="Times New Roman" w:eastAsia="Times New Roman" w:hAnsi="Times New Roman" w:cs="Times New Roman"/>
      <w:sz w:val="20"/>
      <w:szCs w:val="20"/>
    </w:rPr>
  </w:style>
  <w:style w:type="paragraph" w:styleId="NoSpacing">
    <w:name w:val="No Spacing"/>
    <w:link w:val="NoSpacingChar"/>
    <w:uiPriority w:val="1"/>
    <w:qFormat/>
    <w:rsid w:val="00FC0CF6"/>
    <w:rPr>
      <w:rFonts w:eastAsiaTheme="minorEastAsia"/>
      <w:sz w:val="22"/>
      <w:szCs w:val="22"/>
    </w:rPr>
  </w:style>
  <w:style w:type="character" w:customStyle="1" w:styleId="NoSpacingChar">
    <w:name w:val="No Spacing Char"/>
    <w:basedOn w:val="DefaultParagraphFont"/>
    <w:link w:val="NoSpacing"/>
    <w:uiPriority w:val="1"/>
    <w:rsid w:val="00FC0CF6"/>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4606">
      <w:bodyDiv w:val="1"/>
      <w:marLeft w:val="0"/>
      <w:marRight w:val="0"/>
      <w:marTop w:val="0"/>
      <w:marBottom w:val="0"/>
      <w:divBdr>
        <w:top w:val="none" w:sz="0" w:space="0" w:color="auto"/>
        <w:left w:val="none" w:sz="0" w:space="0" w:color="auto"/>
        <w:bottom w:val="none" w:sz="0" w:space="0" w:color="auto"/>
        <w:right w:val="none" w:sz="0" w:space="0" w:color="auto"/>
      </w:divBdr>
    </w:div>
    <w:div w:id="187373720">
      <w:bodyDiv w:val="1"/>
      <w:marLeft w:val="0"/>
      <w:marRight w:val="0"/>
      <w:marTop w:val="0"/>
      <w:marBottom w:val="0"/>
      <w:divBdr>
        <w:top w:val="none" w:sz="0" w:space="0" w:color="auto"/>
        <w:left w:val="none" w:sz="0" w:space="0" w:color="auto"/>
        <w:bottom w:val="none" w:sz="0" w:space="0" w:color="auto"/>
        <w:right w:val="none" w:sz="0" w:space="0" w:color="auto"/>
      </w:divBdr>
    </w:div>
    <w:div w:id="233512095">
      <w:bodyDiv w:val="1"/>
      <w:marLeft w:val="0"/>
      <w:marRight w:val="0"/>
      <w:marTop w:val="0"/>
      <w:marBottom w:val="0"/>
      <w:divBdr>
        <w:top w:val="none" w:sz="0" w:space="0" w:color="auto"/>
        <w:left w:val="none" w:sz="0" w:space="0" w:color="auto"/>
        <w:bottom w:val="none" w:sz="0" w:space="0" w:color="auto"/>
        <w:right w:val="none" w:sz="0" w:space="0" w:color="auto"/>
      </w:divBdr>
    </w:div>
    <w:div w:id="294263900">
      <w:bodyDiv w:val="1"/>
      <w:marLeft w:val="0"/>
      <w:marRight w:val="0"/>
      <w:marTop w:val="0"/>
      <w:marBottom w:val="0"/>
      <w:divBdr>
        <w:top w:val="none" w:sz="0" w:space="0" w:color="auto"/>
        <w:left w:val="none" w:sz="0" w:space="0" w:color="auto"/>
        <w:bottom w:val="none" w:sz="0" w:space="0" w:color="auto"/>
        <w:right w:val="none" w:sz="0" w:space="0" w:color="auto"/>
      </w:divBdr>
    </w:div>
    <w:div w:id="311980583">
      <w:bodyDiv w:val="1"/>
      <w:marLeft w:val="0"/>
      <w:marRight w:val="0"/>
      <w:marTop w:val="0"/>
      <w:marBottom w:val="0"/>
      <w:divBdr>
        <w:top w:val="none" w:sz="0" w:space="0" w:color="auto"/>
        <w:left w:val="none" w:sz="0" w:space="0" w:color="auto"/>
        <w:bottom w:val="none" w:sz="0" w:space="0" w:color="auto"/>
        <w:right w:val="none" w:sz="0" w:space="0" w:color="auto"/>
      </w:divBdr>
    </w:div>
    <w:div w:id="329069548">
      <w:bodyDiv w:val="1"/>
      <w:marLeft w:val="0"/>
      <w:marRight w:val="0"/>
      <w:marTop w:val="0"/>
      <w:marBottom w:val="0"/>
      <w:divBdr>
        <w:top w:val="none" w:sz="0" w:space="0" w:color="auto"/>
        <w:left w:val="none" w:sz="0" w:space="0" w:color="auto"/>
        <w:bottom w:val="none" w:sz="0" w:space="0" w:color="auto"/>
        <w:right w:val="none" w:sz="0" w:space="0" w:color="auto"/>
      </w:divBdr>
    </w:div>
    <w:div w:id="379673558">
      <w:bodyDiv w:val="1"/>
      <w:marLeft w:val="0"/>
      <w:marRight w:val="0"/>
      <w:marTop w:val="0"/>
      <w:marBottom w:val="0"/>
      <w:divBdr>
        <w:top w:val="none" w:sz="0" w:space="0" w:color="auto"/>
        <w:left w:val="none" w:sz="0" w:space="0" w:color="auto"/>
        <w:bottom w:val="none" w:sz="0" w:space="0" w:color="auto"/>
        <w:right w:val="none" w:sz="0" w:space="0" w:color="auto"/>
      </w:divBdr>
    </w:div>
    <w:div w:id="490145560">
      <w:bodyDiv w:val="1"/>
      <w:marLeft w:val="0"/>
      <w:marRight w:val="0"/>
      <w:marTop w:val="0"/>
      <w:marBottom w:val="0"/>
      <w:divBdr>
        <w:top w:val="none" w:sz="0" w:space="0" w:color="auto"/>
        <w:left w:val="none" w:sz="0" w:space="0" w:color="auto"/>
        <w:bottom w:val="none" w:sz="0" w:space="0" w:color="auto"/>
        <w:right w:val="none" w:sz="0" w:space="0" w:color="auto"/>
      </w:divBdr>
    </w:div>
    <w:div w:id="554897706">
      <w:bodyDiv w:val="1"/>
      <w:marLeft w:val="0"/>
      <w:marRight w:val="0"/>
      <w:marTop w:val="0"/>
      <w:marBottom w:val="0"/>
      <w:divBdr>
        <w:top w:val="none" w:sz="0" w:space="0" w:color="auto"/>
        <w:left w:val="none" w:sz="0" w:space="0" w:color="auto"/>
        <w:bottom w:val="none" w:sz="0" w:space="0" w:color="auto"/>
        <w:right w:val="none" w:sz="0" w:space="0" w:color="auto"/>
      </w:divBdr>
    </w:div>
    <w:div w:id="607784761">
      <w:bodyDiv w:val="1"/>
      <w:marLeft w:val="0"/>
      <w:marRight w:val="0"/>
      <w:marTop w:val="0"/>
      <w:marBottom w:val="0"/>
      <w:divBdr>
        <w:top w:val="none" w:sz="0" w:space="0" w:color="auto"/>
        <w:left w:val="none" w:sz="0" w:space="0" w:color="auto"/>
        <w:bottom w:val="none" w:sz="0" w:space="0" w:color="auto"/>
        <w:right w:val="none" w:sz="0" w:space="0" w:color="auto"/>
      </w:divBdr>
    </w:div>
    <w:div w:id="661399027">
      <w:bodyDiv w:val="1"/>
      <w:marLeft w:val="0"/>
      <w:marRight w:val="0"/>
      <w:marTop w:val="0"/>
      <w:marBottom w:val="0"/>
      <w:divBdr>
        <w:top w:val="none" w:sz="0" w:space="0" w:color="auto"/>
        <w:left w:val="none" w:sz="0" w:space="0" w:color="auto"/>
        <w:bottom w:val="none" w:sz="0" w:space="0" w:color="auto"/>
        <w:right w:val="none" w:sz="0" w:space="0" w:color="auto"/>
      </w:divBdr>
    </w:div>
    <w:div w:id="672685045">
      <w:bodyDiv w:val="1"/>
      <w:marLeft w:val="0"/>
      <w:marRight w:val="0"/>
      <w:marTop w:val="0"/>
      <w:marBottom w:val="0"/>
      <w:divBdr>
        <w:top w:val="none" w:sz="0" w:space="0" w:color="auto"/>
        <w:left w:val="none" w:sz="0" w:space="0" w:color="auto"/>
        <w:bottom w:val="none" w:sz="0" w:space="0" w:color="auto"/>
        <w:right w:val="none" w:sz="0" w:space="0" w:color="auto"/>
      </w:divBdr>
    </w:div>
    <w:div w:id="694885095">
      <w:bodyDiv w:val="1"/>
      <w:marLeft w:val="0"/>
      <w:marRight w:val="0"/>
      <w:marTop w:val="0"/>
      <w:marBottom w:val="0"/>
      <w:divBdr>
        <w:top w:val="none" w:sz="0" w:space="0" w:color="auto"/>
        <w:left w:val="none" w:sz="0" w:space="0" w:color="auto"/>
        <w:bottom w:val="none" w:sz="0" w:space="0" w:color="auto"/>
        <w:right w:val="none" w:sz="0" w:space="0" w:color="auto"/>
      </w:divBdr>
    </w:div>
    <w:div w:id="773356947">
      <w:bodyDiv w:val="1"/>
      <w:marLeft w:val="0"/>
      <w:marRight w:val="0"/>
      <w:marTop w:val="0"/>
      <w:marBottom w:val="0"/>
      <w:divBdr>
        <w:top w:val="none" w:sz="0" w:space="0" w:color="auto"/>
        <w:left w:val="none" w:sz="0" w:space="0" w:color="auto"/>
        <w:bottom w:val="none" w:sz="0" w:space="0" w:color="auto"/>
        <w:right w:val="none" w:sz="0" w:space="0" w:color="auto"/>
      </w:divBdr>
    </w:div>
    <w:div w:id="914703168">
      <w:bodyDiv w:val="1"/>
      <w:marLeft w:val="0"/>
      <w:marRight w:val="0"/>
      <w:marTop w:val="0"/>
      <w:marBottom w:val="0"/>
      <w:divBdr>
        <w:top w:val="none" w:sz="0" w:space="0" w:color="auto"/>
        <w:left w:val="none" w:sz="0" w:space="0" w:color="auto"/>
        <w:bottom w:val="none" w:sz="0" w:space="0" w:color="auto"/>
        <w:right w:val="none" w:sz="0" w:space="0" w:color="auto"/>
      </w:divBdr>
    </w:div>
    <w:div w:id="948203679">
      <w:bodyDiv w:val="1"/>
      <w:marLeft w:val="0"/>
      <w:marRight w:val="0"/>
      <w:marTop w:val="0"/>
      <w:marBottom w:val="0"/>
      <w:divBdr>
        <w:top w:val="none" w:sz="0" w:space="0" w:color="auto"/>
        <w:left w:val="none" w:sz="0" w:space="0" w:color="auto"/>
        <w:bottom w:val="none" w:sz="0" w:space="0" w:color="auto"/>
        <w:right w:val="none" w:sz="0" w:space="0" w:color="auto"/>
      </w:divBdr>
    </w:div>
    <w:div w:id="1166432344">
      <w:bodyDiv w:val="1"/>
      <w:marLeft w:val="0"/>
      <w:marRight w:val="0"/>
      <w:marTop w:val="0"/>
      <w:marBottom w:val="0"/>
      <w:divBdr>
        <w:top w:val="none" w:sz="0" w:space="0" w:color="auto"/>
        <w:left w:val="none" w:sz="0" w:space="0" w:color="auto"/>
        <w:bottom w:val="none" w:sz="0" w:space="0" w:color="auto"/>
        <w:right w:val="none" w:sz="0" w:space="0" w:color="auto"/>
      </w:divBdr>
      <w:divsChild>
        <w:div w:id="928776407">
          <w:marLeft w:val="0"/>
          <w:marRight w:val="0"/>
          <w:marTop w:val="0"/>
          <w:marBottom w:val="0"/>
          <w:divBdr>
            <w:top w:val="none" w:sz="0" w:space="0" w:color="auto"/>
            <w:left w:val="none" w:sz="0" w:space="0" w:color="auto"/>
            <w:bottom w:val="none" w:sz="0" w:space="0" w:color="auto"/>
            <w:right w:val="none" w:sz="0" w:space="0" w:color="auto"/>
          </w:divBdr>
        </w:div>
        <w:div w:id="1255045647">
          <w:marLeft w:val="0"/>
          <w:marRight w:val="0"/>
          <w:marTop w:val="0"/>
          <w:marBottom w:val="0"/>
          <w:divBdr>
            <w:top w:val="none" w:sz="0" w:space="0" w:color="auto"/>
            <w:left w:val="none" w:sz="0" w:space="0" w:color="auto"/>
            <w:bottom w:val="none" w:sz="0" w:space="0" w:color="auto"/>
            <w:right w:val="none" w:sz="0" w:space="0" w:color="auto"/>
          </w:divBdr>
        </w:div>
        <w:div w:id="945036849">
          <w:marLeft w:val="0"/>
          <w:marRight w:val="0"/>
          <w:marTop w:val="0"/>
          <w:marBottom w:val="0"/>
          <w:divBdr>
            <w:top w:val="none" w:sz="0" w:space="0" w:color="auto"/>
            <w:left w:val="none" w:sz="0" w:space="0" w:color="auto"/>
            <w:bottom w:val="none" w:sz="0" w:space="0" w:color="auto"/>
            <w:right w:val="none" w:sz="0" w:space="0" w:color="auto"/>
          </w:divBdr>
        </w:div>
        <w:div w:id="1407848360">
          <w:marLeft w:val="0"/>
          <w:marRight w:val="0"/>
          <w:marTop w:val="0"/>
          <w:marBottom w:val="0"/>
          <w:divBdr>
            <w:top w:val="none" w:sz="0" w:space="0" w:color="auto"/>
            <w:left w:val="none" w:sz="0" w:space="0" w:color="auto"/>
            <w:bottom w:val="none" w:sz="0" w:space="0" w:color="auto"/>
            <w:right w:val="none" w:sz="0" w:space="0" w:color="auto"/>
          </w:divBdr>
        </w:div>
      </w:divsChild>
    </w:div>
    <w:div w:id="1223980027">
      <w:bodyDiv w:val="1"/>
      <w:marLeft w:val="0"/>
      <w:marRight w:val="0"/>
      <w:marTop w:val="0"/>
      <w:marBottom w:val="0"/>
      <w:divBdr>
        <w:top w:val="none" w:sz="0" w:space="0" w:color="auto"/>
        <w:left w:val="none" w:sz="0" w:space="0" w:color="auto"/>
        <w:bottom w:val="none" w:sz="0" w:space="0" w:color="auto"/>
        <w:right w:val="none" w:sz="0" w:space="0" w:color="auto"/>
      </w:divBdr>
    </w:div>
    <w:div w:id="1370953570">
      <w:bodyDiv w:val="1"/>
      <w:marLeft w:val="0"/>
      <w:marRight w:val="0"/>
      <w:marTop w:val="0"/>
      <w:marBottom w:val="0"/>
      <w:divBdr>
        <w:top w:val="none" w:sz="0" w:space="0" w:color="auto"/>
        <w:left w:val="none" w:sz="0" w:space="0" w:color="auto"/>
        <w:bottom w:val="none" w:sz="0" w:space="0" w:color="auto"/>
        <w:right w:val="none" w:sz="0" w:space="0" w:color="auto"/>
      </w:divBdr>
    </w:div>
    <w:div w:id="1506553703">
      <w:bodyDiv w:val="1"/>
      <w:marLeft w:val="0"/>
      <w:marRight w:val="0"/>
      <w:marTop w:val="0"/>
      <w:marBottom w:val="0"/>
      <w:divBdr>
        <w:top w:val="none" w:sz="0" w:space="0" w:color="auto"/>
        <w:left w:val="none" w:sz="0" w:space="0" w:color="auto"/>
        <w:bottom w:val="none" w:sz="0" w:space="0" w:color="auto"/>
        <w:right w:val="none" w:sz="0" w:space="0" w:color="auto"/>
      </w:divBdr>
    </w:div>
    <w:div w:id="1586913887">
      <w:bodyDiv w:val="1"/>
      <w:marLeft w:val="0"/>
      <w:marRight w:val="0"/>
      <w:marTop w:val="0"/>
      <w:marBottom w:val="0"/>
      <w:divBdr>
        <w:top w:val="none" w:sz="0" w:space="0" w:color="auto"/>
        <w:left w:val="none" w:sz="0" w:space="0" w:color="auto"/>
        <w:bottom w:val="none" w:sz="0" w:space="0" w:color="auto"/>
        <w:right w:val="none" w:sz="0" w:space="0" w:color="auto"/>
      </w:divBdr>
    </w:div>
    <w:div w:id="1648322859">
      <w:bodyDiv w:val="1"/>
      <w:marLeft w:val="0"/>
      <w:marRight w:val="0"/>
      <w:marTop w:val="0"/>
      <w:marBottom w:val="0"/>
      <w:divBdr>
        <w:top w:val="none" w:sz="0" w:space="0" w:color="auto"/>
        <w:left w:val="none" w:sz="0" w:space="0" w:color="auto"/>
        <w:bottom w:val="none" w:sz="0" w:space="0" w:color="auto"/>
        <w:right w:val="none" w:sz="0" w:space="0" w:color="auto"/>
      </w:divBdr>
    </w:div>
    <w:div w:id="1743866062">
      <w:bodyDiv w:val="1"/>
      <w:marLeft w:val="0"/>
      <w:marRight w:val="0"/>
      <w:marTop w:val="0"/>
      <w:marBottom w:val="0"/>
      <w:divBdr>
        <w:top w:val="none" w:sz="0" w:space="0" w:color="auto"/>
        <w:left w:val="none" w:sz="0" w:space="0" w:color="auto"/>
        <w:bottom w:val="none" w:sz="0" w:space="0" w:color="auto"/>
        <w:right w:val="none" w:sz="0" w:space="0" w:color="auto"/>
      </w:divBdr>
    </w:div>
    <w:div w:id="1773936843">
      <w:bodyDiv w:val="1"/>
      <w:marLeft w:val="0"/>
      <w:marRight w:val="0"/>
      <w:marTop w:val="0"/>
      <w:marBottom w:val="0"/>
      <w:divBdr>
        <w:top w:val="none" w:sz="0" w:space="0" w:color="auto"/>
        <w:left w:val="none" w:sz="0" w:space="0" w:color="auto"/>
        <w:bottom w:val="none" w:sz="0" w:space="0" w:color="auto"/>
        <w:right w:val="none" w:sz="0" w:space="0" w:color="auto"/>
      </w:divBdr>
    </w:div>
    <w:div w:id="1879703981">
      <w:bodyDiv w:val="1"/>
      <w:marLeft w:val="0"/>
      <w:marRight w:val="0"/>
      <w:marTop w:val="0"/>
      <w:marBottom w:val="0"/>
      <w:divBdr>
        <w:top w:val="none" w:sz="0" w:space="0" w:color="auto"/>
        <w:left w:val="none" w:sz="0" w:space="0" w:color="auto"/>
        <w:bottom w:val="none" w:sz="0" w:space="0" w:color="auto"/>
        <w:right w:val="none" w:sz="0" w:space="0" w:color="auto"/>
      </w:divBdr>
    </w:div>
    <w:div w:id="1887793514">
      <w:bodyDiv w:val="1"/>
      <w:marLeft w:val="0"/>
      <w:marRight w:val="0"/>
      <w:marTop w:val="0"/>
      <w:marBottom w:val="0"/>
      <w:divBdr>
        <w:top w:val="none" w:sz="0" w:space="0" w:color="auto"/>
        <w:left w:val="none" w:sz="0" w:space="0" w:color="auto"/>
        <w:bottom w:val="none" w:sz="0" w:space="0" w:color="auto"/>
        <w:right w:val="none" w:sz="0" w:space="0" w:color="auto"/>
      </w:divBdr>
      <w:divsChild>
        <w:div w:id="1189639305">
          <w:marLeft w:val="0"/>
          <w:marRight w:val="0"/>
          <w:marTop w:val="0"/>
          <w:marBottom w:val="0"/>
          <w:divBdr>
            <w:top w:val="none" w:sz="0" w:space="0" w:color="auto"/>
            <w:left w:val="none" w:sz="0" w:space="0" w:color="auto"/>
            <w:bottom w:val="none" w:sz="0" w:space="0" w:color="auto"/>
            <w:right w:val="none" w:sz="0" w:space="0" w:color="auto"/>
          </w:divBdr>
        </w:div>
        <w:div w:id="1320428973">
          <w:marLeft w:val="0"/>
          <w:marRight w:val="0"/>
          <w:marTop w:val="0"/>
          <w:marBottom w:val="0"/>
          <w:divBdr>
            <w:top w:val="none" w:sz="0" w:space="0" w:color="auto"/>
            <w:left w:val="none" w:sz="0" w:space="0" w:color="auto"/>
            <w:bottom w:val="none" w:sz="0" w:space="0" w:color="auto"/>
            <w:right w:val="none" w:sz="0" w:space="0" w:color="auto"/>
          </w:divBdr>
        </w:div>
        <w:div w:id="1635452653">
          <w:marLeft w:val="0"/>
          <w:marRight w:val="0"/>
          <w:marTop w:val="0"/>
          <w:marBottom w:val="0"/>
          <w:divBdr>
            <w:top w:val="none" w:sz="0" w:space="0" w:color="auto"/>
            <w:left w:val="none" w:sz="0" w:space="0" w:color="auto"/>
            <w:bottom w:val="none" w:sz="0" w:space="0" w:color="auto"/>
            <w:right w:val="none" w:sz="0" w:space="0" w:color="auto"/>
          </w:divBdr>
        </w:div>
        <w:div w:id="1095974848">
          <w:marLeft w:val="0"/>
          <w:marRight w:val="0"/>
          <w:marTop w:val="0"/>
          <w:marBottom w:val="0"/>
          <w:divBdr>
            <w:top w:val="none" w:sz="0" w:space="0" w:color="auto"/>
            <w:left w:val="none" w:sz="0" w:space="0" w:color="auto"/>
            <w:bottom w:val="none" w:sz="0" w:space="0" w:color="auto"/>
            <w:right w:val="none" w:sz="0" w:space="0" w:color="auto"/>
          </w:divBdr>
        </w:div>
        <w:div w:id="826241482">
          <w:marLeft w:val="0"/>
          <w:marRight w:val="0"/>
          <w:marTop w:val="0"/>
          <w:marBottom w:val="0"/>
          <w:divBdr>
            <w:top w:val="none" w:sz="0" w:space="0" w:color="auto"/>
            <w:left w:val="none" w:sz="0" w:space="0" w:color="auto"/>
            <w:bottom w:val="none" w:sz="0" w:space="0" w:color="auto"/>
            <w:right w:val="none" w:sz="0" w:space="0" w:color="auto"/>
          </w:divBdr>
        </w:div>
        <w:div w:id="1898734345">
          <w:marLeft w:val="0"/>
          <w:marRight w:val="0"/>
          <w:marTop w:val="0"/>
          <w:marBottom w:val="0"/>
          <w:divBdr>
            <w:top w:val="none" w:sz="0" w:space="0" w:color="auto"/>
            <w:left w:val="none" w:sz="0" w:space="0" w:color="auto"/>
            <w:bottom w:val="none" w:sz="0" w:space="0" w:color="auto"/>
            <w:right w:val="none" w:sz="0" w:space="0" w:color="auto"/>
          </w:divBdr>
        </w:div>
      </w:divsChild>
    </w:div>
    <w:div w:id="193411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mmons.wikimedia.org/wiki/File:Dell_logo_2016.svg"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3CBB551F6A41659F0F25E6C8B07C80"/>
        <w:category>
          <w:name w:val="General"/>
          <w:gallery w:val="placeholder"/>
        </w:category>
        <w:types>
          <w:type w:val="bbPlcHdr"/>
        </w:types>
        <w:behaviors>
          <w:behavior w:val="content"/>
        </w:behaviors>
        <w:guid w:val="{1B02569D-71D0-40EF-936A-691783B4D49D}"/>
      </w:docPartPr>
      <w:docPartBody>
        <w:p w:rsidR="00C27EA9" w:rsidRDefault="00110755" w:rsidP="00110755">
          <w:pPr>
            <w:pStyle w:val="433CBB551F6A41659F0F25E6C8B07C80"/>
          </w:pPr>
          <w:r>
            <w:rPr>
              <w:rFonts w:asciiTheme="majorHAnsi" w:eastAsiaTheme="majorEastAsia" w:hAnsiTheme="majorHAnsi" w:cstheme="majorBidi"/>
              <w:caps/>
              <w:color w:val="4472C4" w:themeColor="accent1"/>
              <w:sz w:val="80"/>
              <w:szCs w:val="80"/>
            </w:rPr>
            <w:t>[Document title]</w:t>
          </w:r>
        </w:p>
      </w:docPartBody>
    </w:docPart>
    <w:docPart>
      <w:docPartPr>
        <w:name w:val="D519207C45074B8F8B44E7352891A366"/>
        <w:category>
          <w:name w:val="General"/>
          <w:gallery w:val="placeholder"/>
        </w:category>
        <w:types>
          <w:type w:val="bbPlcHdr"/>
        </w:types>
        <w:behaviors>
          <w:behavior w:val="content"/>
        </w:behaviors>
        <w:guid w:val="{01A0D88B-2C38-4E7E-BAE8-AE76C151B579}"/>
      </w:docPartPr>
      <w:docPartBody>
        <w:p w:rsidR="00C27EA9" w:rsidRDefault="00110755" w:rsidP="00110755">
          <w:pPr>
            <w:pStyle w:val="D519207C45074B8F8B44E7352891A36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755"/>
    <w:rsid w:val="000761D5"/>
    <w:rsid w:val="00110755"/>
    <w:rsid w:val="00385CCD"/>
    <w:rsid w:val="004C1409"/>
    <w:rsid w:val="009558EF"/>
    <w:rsid w:val="00B1798D"/>
    <w:rsid w:val="00C27EA9"/>
    <w:rsid w:val="00D82144"/>
    <w:rsid w:val="00E853EB"/>
    <w:rsid w:val="00EC5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3CBB551F6A41659F0F25E6C8B07C80">
    <w:name w:val="433CBB551F6A41659F0F25E6C8B07C80"/>
    <w:rsid w:val="00110755"/>
  </w:style>
  <w:style w:type="paragraph" w:customStyle="1" w:styleId="D519207C45074B8F8B44E7352891A366">
    <w:name w:val="D519207C45074B8F8B44E7352891A366"/>
    <w:rsid w:val="001107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Taranpreet Kaur Bedi – 2176132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Bri09</b:Tag>
    <b:SourceType>Book</b:SourceType>
    <b:Guid>{AE1E296A-88E9-FD44-94FF-4FEC8F058EAB}</b:Guid>
    <b:Author>
      <b:Author>
        <b:NameList>
          <b:Person>
            <b:Last>Brigham</b:Last>
            <b:First>Eugene</b:First>
            <b:Middle>F.</b:Middle>
          </b:Person>
          <b:Person>
            <b:Last>Houston</b:Last>
            <b:First>Joel</b:First>
            <b:Middle>F.</b:Middle>
          </b:Person>
        </b:NameList>
      </b:Author>
    </b:Author>
    <b:Title>FUNDAMENTALS OF FINANCIAL MANAGEMENT</b:Title>
    <b:Year>2009</b:Year>
    <b:Pages>90</b:Pages>
    <b:City>Mason</b:City>
    <b:StateProvince>Ohio</b:StateProvince>
    <b:RefOrder>5</b:RefOrder>
  </b:Source>
  <b:Source>
    <b:Tag>AlK18</b:Tag>
    <b:SourceType>JournalArticle</b:SourceType>
    <b:Guid>{1E0DC814-95FB-C54C-B1CC-6A26E0DB5530}</b:Guid>
    <b:Author>
      <b:Author>
        <b:NameList>
          <b:Person>
            <b:Last>Al Kendi</b:Last>
            <b:First>Arqam</b:First>
            <b:Middle>S.</b:Middle>
          </b:Person>
        </b:NameList>
      </b:Author>
    </b:Author>
    <b:Title>Financial Ratio Analysis</b:Title>
    <b:Year>2018</b:Year>
    <b:RefOrder>3</b:RefOrder>
  </b:Source>
  <b:Source>
    <b:Tag>Del16</b:Tag>
    <b:SourceType>InternetSite</b:SourceType>
    <b:Guid>{B9213509-AA43-3748-B868-B06A04FE5E55}</b:Guid>
    <b:Title>Dell Technologies Timeline</b:Title>
    <b:Year>2016</b:Year>
    <b:InternetSiteTitle>Dell Technologies</b:InternetSiteTitle>
    <b:URL>https://corporate.delltechnologies.com/en-us/about-us/who-we-are/timeline.htm</b:URL>
    <b:RefOrder>1</b:RefOrder>
  </b:Source>
  <b:Source>
    <b:Tag>Vel12</b:Tag>
    <b:SourceType>JournalArticle</b:SourceType>
    <b:Guid>{FD044220-FB5E-4246-925C-7B7472A6DA20}</b:Guid>
    <b:Author>
      <b:Author>
        <b:NameList>
          <b:Person>
            <b:Last>Velez-Pareja</b:Last>
            <b:First>Ignacio</b:First>
          </b:Person>
        </b:NameList>
      </b:Author>
    </b:Author>
    <b:Title>Financial Analysis and Control - Financial Ratio Analysis</b:Title>
    <b:Year>2012</b:Year>
    <b:JournalName>Social Science Research Network</b:JournalName>
    <b:RefOrder>7</b:RefOrder>
  </b:Source>
  <b:Source>
    <b:Tag>Kie09</b:Tag>
    <b:SourceType>Book</b:SourceType>
    <b:Guid>{3A3BA39B-A9EC-E543-A1E6-1475B34DC38D}</b:Guid>
    <b:Author>
      <b:Author>
        <b:NameList>
          <b:Person>
            <b:Last>Kieso</b:Last>
            <b:First>Donald</b:First>
            <b:Middle>E.</b:Middle>
          </b:Person>
          <b:Person>
            <b:Last>Kimmel</b:Last>
            <b:First>Paul</b:First>
            <b:Middle>D.</b:Middle>
          </b:Person>
          <b:Person>
            <b:Last>Weygandt</b:Last>
            <b:First>Jerry</b:First>
            <b:Middle>J.</b:Middle>
          </b:Person>
        </b:NameList>
      </b:Author>
    </b:Author>
    <b:Title>Accounting Pronciples</b:Title>
    <b:Year>2009</b:Year>
    <b:Pages>801-802</b:Pages>
    <b:City>New York</b:City>
    <b:Publisher>Wiley</b:Publisher>
    <b:RefOrder>6</b:RefOrder>
  </b:Source>
  <b:Source>
    <b:Tag>Tan19</b:Tag>
    <b:SourceType>JournalArticle</b:SourceType>
    <b:Guid>{7D4EFD4D-0D85-E348-819D-F6FDBDD6E43E}</b:Guid>
    <b:Author>
      <b:Author>
        <b:NameList>
          <b:Person>
            <b:Last>Tan Vinh</b:Last>
            <b:First>Nguyen</b:First>
          </b:Person>
        </b:NameList>
      </b:Author>
    </b:Author>
    <b:Title>The Impact of Competition on Debt Ratio of Manufacturing Enterprises in Vietnam</b:Title>
    <b:Publisher>Canadian Center of Science and Education</b:Publisher>
    <b:Year>2019</b:Year>
    <b:JournalName>Journal of Management and Sustainablity</b:JournalName>
    <b:Volume>9</b:Volume>
    <b:Issue>2</b:Issue>
    <b:RefOrder>8</b:RefOrder>
  </b:Source>
  <b:Source>
    <b:Tag>Nal15</b:Tag>
    <b:SourceType>JournalArticle</b:SourceType>
    <b:Guid>{79FA270D-3F5E-C649-9E51-273CE5971F47}</b:Guid>
    <b:Author>
      <b:Author>
        <b:NameList>
          <b:Person>
            <b:Last>Nalurita</b:Last>
            <b:First>Febria</b:First>
          </b:Person>
        </b:NameList>
      </b:Author>
    </b:Author>
    <b:Title>THE EFFECT OF PROFITABILITY RATIO, SOLVABILITY RATIO, MARKET RATIO ON STOCK RETURN</b:Title>
    <b:JournalName>Business and Entrpreneurial Review</b:JournalName>
    <b:Year>2015</b:Year>
    <b:Pages>73-94</b:Pages>
    <b:Month>October</b:Month>
    <b:Volume>15</b:Volume>
    <b:Issue>1</b:Issue>
    <b:RefOrder>4</b:RefOrder>
  </b:Source>
  <b:Source>
    <b:Tag>Alm19</b:Tag>
    <b:SourceType>JournalArticle</b:SourceType>
    <b:Guid>{2FFB5E69-3AB4-6840-AB7B-EF0F8A58509D}</b:Guid>
    <b:Author>
      <b:Author>
        <b:NameList>
          <b:Person>
            <b:Last>Almansoori</b:Last>
            <b:First>Alia</b:First>
            <b:Middle>Mohammed</b:Middle>
          </b:Person>
          <b:Person>
            <b:Last>Nobanee</b:Last>
            <b:First>Haitham</b:First>
          </b:Person>
        </b:NameList>
      </b:Author>
    </b:Author>
    <b:Title>How Sustainability Contributes to Shared Value Creation and Firms’ Value</b:Title>
    <b:JournalName>Social Science Research Network</b:JournalName>
    <b:Year>2019</b:Year>
    <b:RefOrder>9</b:RefOrder>
  </b:Source>
  <b:Source>
    <b:Tag>AlM201</b:Tag>
    <b:SourceType>JournalArticle</b:SourceType>
    <b:Guid>{8F12A709-7B2B-8E45-869F-3D371EE3B098}</b:Guid>
    <b:Author>
      <b:Author>
        <b:NameList>
          <b:Person>
            <b:Last>Al-Mahmoud</b:Last>
            <b:First>Maha</b:First>
          </b:Person>
          <b:Person>
            <b:Last>Nobanee</b:Last>
            <b:First>Haitham</b:First>
          </b:Person>
        </b:NameList>
      </b:Author>
    </b:Author>
    <b:Title>Sustainability and Accounts Receivable Management: A Mini-Review </b:Title>
    <b:JournalName>Social Science Research Network</b:JournalName>
    <b:Year>2020</b:Yea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38DBDA-AEC6-43CD-83B2-974962CB9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21</Pages>
  <Words>2896</Words>
  <Characters>17002</Characters>
  <Application>Microsoft Office Word</Application>
  <DocSecurity>0</DocSecurity>
  <Lines>386</Lines>
  <Paragraphs>251</Paragraphs>
  <ScaleCrop>false</ScaleCrop>
  <HeadingPairs>
    <vt:vector size="2" baseType="variant">
      <vt:variant>
        <vt:lpstr>Title</vt:lpstr>
      </vt:variant>
      <vt:variant>
        <vt:i4>1</vt:i4>
      </vt:variant>
    </vt:vector>
  </HeadingPairs>
  <TitlesOfParts>
    <vt:vector size="1" baseType="lpstr">
      <vt:lpstr>Financial Analysis Report</vt:lpstr>
    </vt:vector>
  </TitlesOfParts>
  <Company/>
  <LinksUpToDate>false</LinksUpToDate>
  <CharactersWithSpaces>19647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Analysis Report</dc:title>
  <dc:subject>2019-2021</dc:subject>
  <dc:creator>Submitted To -</dc:creator>
  <cp:keywords/>
  <dc:description/>
  <cp:lastModifiedBy>Shashank Shekhar</cp:lastModifiedBy>
  <cp:revision>113</cp:revision>
  <cp:lastPrinted>2020-06-24T16:28:00Z</cp:lastPrinted>
  <dcterms:created xsi:type="dcterms:W3CDTF">2020-05-27T18:02:00Z</dcterms:created>
  <dcterms:modified xsi:type="dcterms:W3CDTF">2023-12-15T10:40:00Z</dcterms:modified>
  <cp:category>Prof. Neeraj Nayan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8d6b1f99b54029b4c3b0a20995b0e41dc7b2e76a0c7b7c12d7f355b56fac5cdb</vt:lpwstr>
  </property>
</Properties>
</file>