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3ce74fcd0638aa3b76fa485ba100f77fe697dc0"/>
    <w:p>
      <w:pPr>
        <w:pStyle w:val="Heading1"/>
      </w:pPr>
      <w:r>
        <w:t xml:space="preserve">Wildfire Prediction Analysis: Data Cleaning and Model Training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focuses on analyzing and preprocessing wildfire data to build a predictive model for classifying fire occurrences based on various meteorological and environmental factors using the Canadian Forest Fire Weather Index System (CFFWIS).</w:t>
      </w:r>
    </w:p>
    <w:p>
      <w:pPr>
        <w:pStyle w:val="BodyText"/>
      </w:pPr>
      <w:r>
        <w:t xml:space="preserve">The goal is to develop a reliable machine learning model that can predict forest fire occurrences based on weather and fuel moisture indicators.</w:t>
      </w:r>
    </w:p>
    <w:bookmarkEnd w:id="20"/>
    <w:bookmarkStart w:id="24" w:name="dataset-description"/>
    <w:p>
      <w:pPr>
        <w:pStyle w:val="Heading2"/>
      </w:pPr>
      <w:r>
        <w:t xml:space="preserve">Dataset Description</w:t>
      </w:r>
    </w:p>
    <w:p>
      <w:pPr>
        <w:pStyle w:val="FirstParagraph"/>
      </w:pPr>
      <w:r>
        <w:t xml:space="preserve">The dataset contains meteorological and fire danger rating system variables:</w:t>
      </w:r>
    </w:p>
    <w:bookmarkStart w:id="21" w:name="meteorological-variables"/>
    <w:p>
      <w:pPr>
        <w:pStyle w:val="Heading3"/>
      </w:pPr>
      <w:r>
        <w:t xml:space="preserve">Meteorological Variables</w:t>
      </w:r>
    </w:p>
    <w:p>
      <w:pPr>
        <w:pStyle w:val="Compact"/>
        <w:numPr>
          <w:ilvl w:val="0"/>
          <w:numId w:val="1001"/>
        </w:numPr>
      </w:pPr>
      <w:r>
        <w:t xml:space="preserve">Temperature – Air temperature (°C)</w:t>
      </w:r>
    </w:p>
    <w:p>
      <w:pPr>
        <w:pStyle w:val="Compact"/>
        <w:numPr>
          <w:ilvl w:val="0"/>
          <w:numId w:val="1001"/>
        </w:numPr>
      </w:pPr>
      <w:r>
        <w:t xml:space="preserve">RH – Relative Humidity (%)</w:t>
      </w:r>
    </w:p>
    <w:p>
      <w:pPr>
        <w:pStyle w:val="Compact"/>
        <w:numPr>
          <w:ilvl w:val="0"/>
          <w:numId w:val="1001"/>
        </w:numPr>
      </w:pPr>
      <w:r>
        <w:t xml:space="preserve">Ws – Wind Speed (km/h or m/s)</w:t>
      </w:r>
    </w:p>
    <w:p>
      <w:pPr>
        <w:pStyle w:val="Compact"/>
        <w:numPr>
          <w:ilvl w:val="0"/>
          <w:numId w:val="1001"/>
        </w:numPr>
      </w:pPr>
      <w:r>
        <w:t xml:space="preserve">Rain – Rainfall amount (mm)</w:t>
      </w:r>
    </w:p>
    <w:bookmarkEnd w:id="21"/>
    <w:bookmarkStart w:id="22" w:name="fire-weather-indices-cffwis"/>
    <w:p>
      <w:pPr>
        <w:pStyle w:val="Heading3"/>
      </w:pPr>
      <w:r>
        <w:t xml:space="preserve">Fire Weather Indices (CFFWIS)</w:t>
      </w:r>
    </w:p>
    <w:p>
      <w:pPr>
        <w:pStyle w:val="Compact"/>
        <w:numPr>
          <w:ilvl w:val="0"/>
          <w:numId w:val="1002"/>
        </w:numPr>
      </w:pPr>
      <w:r>
        <w:t xml:space="preserve">FFMC – Fine Fuel Moisture Code (fast-drying surface fuels)</w:t>
      </w:r>
    </w:p>
    <w:p>
      <w:pPr>
        <w:pStyle w:val="Compact"/>
        <w:numPr>
          <w:ilvl w:val="0"/>
          <w:numId w:val="1002"/>
        </w:numPr>
      </w:pPr>
      <w:r>
        <w:t xml:space="preserve">DMC – Duff Moisture Code (upper layer of compact organic material)</w:t>
      </w:r>
    </w:p>
    <w:p>
      <w:pPr>
        <w:pStyle w:val="Compact"/>
        <w:numPr>
          <w:ilvl w:val="0"/>
          <w:numId w:val="1002"/>
        </w:numPr>
      </w:pPr>
      <w:r>
        <w:t xml:space="preserve">DC – Drought Code (deep soil moisture)</w:t>
      </w:r>
    </w:p>
    <w:p>
      <w:pPr>
        <w:pStyle w:val="Compact"/>
        <w:numPr>
          <w:ilvl w:val="0"/>
          <w:numId w:val="1002"/>
        </w:numPr>
      </w:pPr>
      <w:r>
        <w:t xml:space="preserve">ISI – Initial Spread Index (fire spread rate)</w:t>
      </w:r>
    </w:p>
    <w:p>
      <w:pPr>
        <w:pStyle w:val="Compact"/>
        <w:numPr>
          <w:ilvl w:val="0"/>
          <w:numId w:val="1002"/>
        </w:numPr>
      </w:pPr>
      <w:r>
        <w:t xml:space="preserve">BUI – Build Up Index (available fuel based on deeper moisture)</w:t>
      </w:r>
    </w:p>
    <w:p>
      <w:pPr>
        <w:pStyle w:val="Compact"/>
        <w:numPr>
          <w:ilvl w:val="0"/>
          <w:numId w:val="1002"/>
        </w:numPr>
      </w:pPr>
      <w:r>
        <w:t xml:space="preserve">FWI – Fire Weather Index (final fire intensity score)</w:t>
      </w:r>
    </w:p>
    <w:bookmarkEnd w:id="22"/>
    <w:bookmarkStart w:id="23" w:name="target-variable"/>
    <w:p>
      <w:pPr>
        <w:pStyle w:val="Heading3"/>
      </w:pPr>
      <w:r>
        <w:t xml:space="preserve">Target Variable</w:t>
      </w:r>
    </w:p>
    <w:p>
      <w:pPr>
        <w:pStyle w:val="Compact"/>
        <w:numPr>
          <w:ilvl w:val="0"/>
          <w:numId w:val="1003"/>
        </w:numPr>
      </w:pPr>
      <w:r>
        <w:t xml:space="preserve">Classes – Binary classification:</w:t>
      </w:r>
    </w:p>
    <w:p>
      <w:pPr>
        <w:pStyle w:val="Compact"/>
        <w:numPr>
          <w:ilvl w:val="1"/>
          <w:numId w:val="1004"/>
        </w:numPr>
      </w:pPr>
      <w:r>
        <w:t xml:space="preserve">fire – encoded as 1</w:t>
      </w:r>
    </w:p>
    <w:p>
      <w:pPr>
        <w:pStyle w:val="Compact"/>
        <w:numPr>
          <w:ilvl w:val="1"/>
          <w:numId w:val="1004"/>
        </w:numPr>
      </w:pPr>
      <w:r>
        <w:t xml:space="preserve">not fire – encoded as 0</w:t>
      </w:r>
    </w:p>
    <w:bookmarkEnd w:id="23"/>
    <w:bookmarkEnd w:id="24"/>
    <w:bookmarkStart w:id="28" w:name="task-1-data-preprocessing-and-cleaning"/>
    <w:p>
      <w:pPr>
        <w:pStyle w:val="Heading2"/>
      </w:pPr>
      <w:r>
        <w:t xml:space="preserve">Task 1: Data Preprocessing and Cleaning</w:t>
      </w:r>
    </w:p>
    <w:bookmarkStart w:id="25" w:name="initial-data-assessment"/>
    <w:p>
      <w:pPr>
        <w:pStyle w:val="Heading3"/>
      </w:pPr>
      <w:r>
        <w:t xml:space="preserve">1. Initial Data Assessment</w:t>
      </w:r>
    </w:p>
    <w:p>
      <w:pPr>
        <w:pStyle w:val="Compact"/>
        <w:numPr>
          <w:ilvl w:val="0"/>
          <w:numId w:val="1005"/>
        </w:numPr>
      </w:pPr>
      <w:r>
        <w:t xml:space="preserve">Loaded the dataset</w:t>
      </w:r>
      <w:r>
        <w:t xml:space="preserve"> </w:t>
      </w:r>
      <w:r>
        <w:rPr>
          <w:rStyle w:val="VerbatimChar"/>
        </w:rPr>
        <w:t xml:space="preserve">merged_data.csv</w:t>
      </w:r>
      <w:r>
        <w:t xml:space="preserve"> </w:t>
      </w:r>
      <w:r>
        <w:t xml:space="preserve">using pandas.</w:t>
      </w:r>
    </w:p>
    <w:p>
      <w:pPr>
        <w:pStyle w:val="Compact"/>
        <w:numPr>
          <w:ilvl w:val="0"/>
          <w:numId w:val="1005"/>
        </w:numPr>
      </w:pPr>
      <w:r>
        <w:t xml:space="preserve">Checked for missing values; found 2 missing values in the Classes column.</w:t>
      </w:r>
    </w:p>
    <w:p>
      <w:pPr>
        <w:pStyle w:val="Compact"/>
        <w:numPr>
          <w:ilvl w:val="0"/>
          <w:numId w:val="1005"/>
        </w:numPr>
      </w:pPr>
      <w:r>
        <w:t xml:space="preserve">Identified inconsistencies in column names (extra whitespace in</w:t>
      </w:r>
      <w:r>
        <w:t xml:space="preserve"> </w:t>
      </w:r>
      <w:r>
        <w:rPr>
          <w:rStyle w:val="VerbatimChar"/>
        </w:rPr>
        <w:t xml:space="preserve">Classes</w:t>
      </w:r>
      <w:r>
        <w:t xml:space="preserve">).</w:t>
      </w:r>
    </w:p>
    <w:bookmarkEnd w:id="25"/>
    <w:bookmarkStart w:id="26" w:name="data-cleaning-steps"/>
    <w:p>
      <w:pPr>
        <w:pStyle w:val="Heading3"/>
      </w:pPr>
      <w:r>
        <w:t xml:space="preserve">2. Data Cleaning Steps</w:t>
      </w:r>
    </w:p>
    <w:p>
      <w:pPr>
        <w:pStyle w:val="Compact"/>
        <w:numPr>
          <w:ilvl w:val="0"/>
          <w:numId w:val="1006"/>
        </w:numPr>
      </w:pPr>
      <w:r>
        <w:t xml:space="preserve">Column Name Standardization:</w:t>
      </w:r>
    </w:p>
    <w:p>
      <w:pPr>
        <w:pStyle w:val="SourceCode"/>
      </w:pPr>
      <w:r>
        <w:rPr>
          <w:rStyle w:val="NormalTok"/>
        </w:rPr>
        <w:t xml:space="preserve">df.columns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df.columns.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</w:t>
      </w:r>
    </w:p>
    <w:p>
      <w:pPr>
        <w:pStyle w:val="Compact"/>
        <w:numPr>
          <w:ilvl w:val="0"/>
          <w:numId w:val="1007"/>
        </w:numPr>
      </w:pPr>
      <w:r>
        <w:t xml:space="preserve">Class Value Standardization:</w:t>
      </w:r>
    </w:p>
    <w:p>
      <w:pPr>
        <w:pStyle w:val="Compact"/>
        <w:numPr>
          <w:ilvl w:val="1"/>
          <w:numId w:val="1008"/>
        </w:numPr>
      </w:pPr>
      <w:r>
        <w:t xml:space="preserve">Converted Classes values to lowercase.</w:t>
      </w:r>
    </w:p>
    <w:p>
      <w:pPr>
        <w:pStyle w:val="Compact"/>
        <w:numPr>
          <w:ilvl w:val="1"/>
          <w:numId w:val="1008"/>
        </w:numPr>
      </w:pPr>
      <w:r>
        <w:t xml:space="preserve">Removed extra spaces.</w:t>
      </w:r>
    </w:p>
    <w:p>
      <w:pPr>
        <w:pStyle w:val="Compact"/>
        <w:numPr>
          <w:ilvl w:val="1"/>
          <w:numId w:val="1008"/>
        </w:numPr>
      </w:pPr>
      <w:r>
        <w:t xml:space="preserve">Replaced</w:t>
      </w:r>
      <w:r>
        <w:t xml:space="preserve"> </w:t>
      </w:r>
      <w:r>
        <w:t xml:space="preserve">“fire”</w:t>
      </w:r>
      <w:r>
        <w:t xml:space="preserve"> </w:t>
      </w:r>
      <w:r>
        <w:t xml:space="preserve">with 1 and</w:t>
      </w:r>
      <w:r>
        <w:t xml:space="preserve"> </w:t>
      </w:r>
      <w:r>
        <w:t xml:space="preserve">“not fire”</w:t>
      </w:r>
      <w:r>
        <w:t xml:space="preserve"> </w:t>
      </w:r>
      <w:r>
        <w:t xml:space="preserve">with 0.</w:t>
      </w:r>
    </w:p>
    <w:p>
      <w:pPr>
        <w:pStyle w:val="Compact"/>
        <w:numPr>
          <w:ilvl w:val="0"/>
          <w:numId w:val="1007"/>
        </w:numPr>
      </w:pPr>
      <w:r>
        <w:t xml:space="preserve">Handling Missing Values:</w:t>
      </w:r>
    </w:p>
    <w:p>
      <w:pPr>
        <w:pStyle w:val="Compact"/>
        <w:numPr>
          <w:ilvl w:val="1"/>
          <w:numId w:val="1009"/>
        </w:numPr>
      </w:pPr>
      <w:r>
        <w:t xml:space="preserve">Dropped rows where Classes was nan (2 rows removed).</w:t>
      </w:r>
    </w:p>
    <w:bookmarkEnd w:id="26"/>
    <w:bookmarkStart w:id="27" w:name="final-cleaned-dataset"/>
    <w:p>
      <w:pPr>
        <w:pStyle w:val="Heading3"/>
      </w:pPr>
      <w:r>
        <w:t xml:space="preserve">3. Final Cleaned Dataset</w:t>
      </w:r>
    </w:p>
    <w:p>
      <w:pPr>
        <w:pStyle w:val="Compact"/>
        <w:numPr>
          <w:ilvl w:val="0"/>
          <w:numId w:val="1010"/>
        </w:numPr>
      </w:pPr>
      <w:r>
        <w:t xml:space="preserve">Total Samples: 364</w:t>
      </w:r>
    </w:p>
    <w:p>
      <w:pPr>
        <w:pStyle w:val="Compact"/>
        <w:numPr>
          <w:ilvl w:val="0"/>
          <w:numId w:val="1010"/>
        </w:numPr>
      </w:pPr>
      <w:r>
        <w:t xml:space="preserve">Fire Cases: 215 (59%)</w:t>
      </w:r>
    </w:p>
    <w:p>
      <w:pPr>
        <w:pStyle w:val="Compact"/>
        <w:numPr>
          <w:ilvl w:val="0"/>
          <w:numId w:val="1010"/>
        </w:numPr>
      </w:pPr>
      <w:r>
        <w:t xml:space="preserve">Non-Fire Cases: 149 (41%)</w:t>
      </w:r>
    </w:p>
    <w:p>
      <w:pPr>
        <w:pStyle w:val="Compact"/>
        <w:numPr>
          <w:ilvl w:val="0"/>
          <w:numId w:val="1010"/>
        </w:numPr>
      </w:pPr>
      <w:r>
        <w:t xml:space="preserve">No missing values in any feature columns.</w:t>
      </w:r>
    </w:p>
    <w:p>
      <w:pPr>
        <w:pStyle w:val="FirstParagraph"/>
      </w:pPr>
      <w:r>
        <w:t xml:space="preserve">Cleaned Data Sample:</w:t>
      </w:r>
      <w:r>
        <w:t xml:space="preserve"> </w:t>
      </w:r>
      <w:r>
        <w:t xml:space="preserve">| day | month | year | Temperature | RH | Ws | Rain | FFMC | DMC | DC | ISI | BUI | FWI | Classes |</w:t>
      </w:r>
      <w:r>
        <w:t xml:space="preserve"> </w:t>
      </w:r>
      <w:r>
        <w:t xml:space="preserve">|—–|——-|——|————-|—-|—-|——|——|—–|—-|—–|—–|—–|———|</w:t>
      </w:r>
      <w:r>
        <w:t xml:space="preserve"> </w:t>
      </w:r>
      <w:r>
        <w:t xml:space="preserve">| 1 | 6 | 2012 | 32 | 71 | 12 | 0.7 | 57.1 | 2.5 | 8.2 | 0.6 | 2.8 | 0.2 | 0 |</w:t>
      </w:r>
    </w:p>
    <w:bookmarkEnd w:id="27"/>
    <w:bookmarkEnd w:id="28"/>
    <w:bookmarkStart w:id="33" w:name="X5ad40d7cc250aaff8f5b9ea026b584dd53768f0"/>
    <w:p>
      <w:pPr>
        <w:pStyle w:val="Heading2"/>
      </w:pPr>
      <w:r>
        <w:t xml:space="preserve">Task 1.5: Exploratory Data Analysis (EDA) and Visualization</w:t>
      </w:r>
    </w:p>
    <w:bookmarkStart w:id="29" w:name="histogram-analysis"/>
    <w:p>
      <w:pPr>
        <w:pStyle w:val="Heading3"/>
      </w:pPr>
      <w:r>
        <w:t xml:space="preserve">1. Histogram Analysis</w:t>
      </w:r>
    </w:p>
    <w:p>
      <w:pPr>
        <w:pStyle w:val="Compact"/>
        <w:numPr>
          <w:ilvl w:val="0"/>
          <w:numId w:val="1011"/>
        </w:numPr>
      </w:pPr>
      <w:r>
        <w:t xml:space="preserve">Plotted histograms for all numerical features to show distribution, check class imbalance, and identify outliers.</w:t>
      </w:r>
    </w:p>
    <w:p>
      <w:pPr>
        <w:pStyle w:val="Compact"/>
        <w:numPr>
          <w:ilvl w:val="0"/>
          <w:numId w:val="1011"/>
        </w:numPr>
      </w:pPr>
      <w:r>
        <w:t xml:space="preserve">Insights:</w:t>
      </w:r>
    </w:p>
    <w:p>
      <w:pPr>
        <w:pStyle w:val="Compact"/>
        <w:numPr>
          <w:ilvl w:val="1"/>
          <w:numId w:val="1012"/>
        </w:numPr>
      </w:pPr>
      <w:r>
        <w:t xml:space="preserve">Moderate class imbalance (59% fire vs 41% non-fire)</w:t>
      </w:r>
    </w:p>
    <w:p>
      <w:pPr>
        <w:pStyle w:val="Compact"/>
        <w:numPr>
          <w:ilvl w:val="1"/>
          <w:numId w:val="1012"/>
        </w:numPr>
      </w:pPr>
      <w:r>
        <w:t xml:space="preserve">FFMC, DMC, DC show right-skewed distributions</w:t>
      </w:r>
    </w:p>
    <w:p>
      <w:pPr>
        <w:pStyle w:val="Compact"/>
        <w:numPr>
          <w:ilvl w:val="1"/>
          <w:numId w:val="1012"/>
        </w:numPr>
      </w:pPr>
      <w:r>
        <w:t xml:space="preserve">Temperature and RH are normally distributed</w:t>
      </w:r>
    </w:p>
    <w:bookmarkEnd w:id="29"/>
    <w:bookmarkStart w:id="30" w:name="fire-vs.-non-fire-distribution"/>
    <w:p>
      <w:pPr>
        <w:pStyle w:val="Heading3"/>
      </w:pPr>
      <w:r>
        <w:t xml:space="preserve">2. Fire vs. Non-Fire Distribution</w:t>
      </w:r>
    </w:p>
    <w:p>
      <w:pPr>
        <w:pStyle w:val="Compact"/>
        <w:numPr>
          <w:ilvl w:val="0"/>
          <w:numId w:val="1013"/>
        </w:numPr>
      </w:pPr>
      <w:r>
        <w:t xml:space="preserve">Fire cases more frequent; considered during model training.</w:t>
      </w:r>
    </w:p>
    <w:bookmarkEnd w:id="30"/>
    <w:bookmarkStart w:id="31" w:name="feature-correlation-analysis"/>
    <w:p>
      <w:pPr>
        <w:pStyle w:val="Heading3"/>
      </w:pPr>
      <w:r>
        <w:t xml:space="preserve">3. Feature Correlation Analysis</w:t>
      </w:r>
    </w:p>
    <w:p>
      <w:pPr>
        <w:pStyle w:val="Compact"/>
        <w:numPr>
          <w:ilvl w:val="0"/>
          <w:numId w:val="1014"/>
        </w:numPr>
      </w:pPr>
      <w:r>
        <w:t xml:space="preserve">Positive Correlations:</w:t>
      </w:r>
    </w:p>
    <w:p>
      <w:pPr>
        <w:pStyle w:val="Compact"/>
        <w:numPr>
          <w:ilvl w:val="1"/>
          <w:numId w:val="1015"/>
        </w:numPr>
      </w:pPr>
      <w:r>
        <w:t xml:space="preserve">FFMC ↔ ISI</w:t>
      </w:r>
    </w:p>
    <w:p>
      <w:pPr>
        <w:pStyle w:val="Compact"/>
        <w:numPr>
          <w:ilvl w:val="1"/>
          <w:numId w:val="1015"/>
        </w:numPr>
      </w:pPr>
      <w:r>
        <w:t xml:space="preserve">DMC ↔ DC</w:t>
      </w:r>
    </w:p>
    <w:p>
      <w:pPr>
        <w:pStyle w:val="Compact"/>
        <w:numPr>
          <w:ilvl w:val="0"/>
          <w:numId w:val="1014"/>
        </w:numPr>
      </w:pPr>
      <w:r>
        <w:t xml:space="preserve">Negative Correlations:</w:t>
      </w:r>
    </w:p>
    <w:p>
      <w:pPr>
        <w:pStyle w:val="Compact"/>
        <w:numPr>
          <w:ilvl w:val="1"/>
          <w:numId w:val="1016"/>
        </w:numPr>
      </w:pPr>
      <w:r>
        <w:t xml:space="preserve">RH ↔ Temperature</w:t>
      </w:r>
    </w:p>
    <w:p>
      <w:pPr>
        <w:pStyle w:val="Compact"/>
        <w:numPr>
          <w:ilvl w:val="1"/>
          <w:numId w:val="1016"/>
        </w:numPr>
      </w:pPr>
      <w:r>
        <w:t xml:space="preserve">Rain ↔ FWI</w:t>
      </w:r>
    </w:p>
    <w:bookmarkEnd w:id="31"/>
    <w:bookmarkStart w:id="32" w:name="visualization-libraries"/>
    <w:p>
      <w:pPr>
        <w:pStyle w:val="Heading3"/>
      </w:pPr>
      <w:r>
        <w:t xml:space="preserve">4. Visualization Libraries</w:t>
      </w:r>
    </w:p>
    <w:p>
      <w:pPr>
        <w:pStyle w:val="Compact"/>
        <w:numPr>
          <w:ilvl w:val="0"/>
          <w:numId w:val="1017"/>
        </w:numPr>
      </w:pPr>
      <w:r>
        <w:t xml:space="preserve">Matplotlib &amp; Seaborn used for Histograms, Boxplots, Heatmaps.</w:t>
      </w:r>
    </w:p>
    <w:bookmarkEnd w:id="32"/>
    <w:bookmarkEnd w:id="33"/>
    <w:bookmarkStart w:id="40" w:name="Xf0efa68f54d9dab6e113628af8b1aeaed77afb0"/>
    <w:p>
      <w:pPr>
        <w:pStyle w:val="Heading2"/>
      </w:pPr>
      <w:r>
        <w:t xml:space="preserve">Task 2: Feature Scaling and Regression Modeling</w:t>
      </w:r>
    </w:p>
    <w:bookmarkStart w:id="34" w:name="feature-scaling"/>
    <w:p>
      <w:pPr>
        <w:pStyle w:val="Heading3"/>
      </w:pPr>
      <w:r>
        <w:t xml:space="preserve">1. Feature Scaling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scaler.fit_transform(X)</w:t>
      </w:r>
    </w:p>
    <w:bookmarkEnd w:id="34"/>
    <w:bookmarkStart w:id="39" w:name="regression-models-implemented"/>
    <w:p>
      <w:pPr>
        <w:pStyle w:val="Heading3"/>
      </w:pPr>
      <w:r>
        <w:t xml:space="preserve">2. Regression Models Implemented</w:t>
      </w:r>
    </w:p>
    <w:bookmarkStart w:id="35" w:name="a.-linear-regression"/>
    <w:p>
      <w:pPr>
        <w:pStyle w:val="Heading4"/>
      </w:pPr>
      <w:r>
        <w:t xml:space="preserve">A. Linear Regression</w:t>
      </w:r>
    </w:p>
    <w:p>
      <w:pPr>
        <w:pStyle w:val="Compact"/>
        <w:numPr>
          <w:ilvl w:val="0"/>
          <w:numId w:val="1018"/>
        </w:numPr>
      </w:pPr>
      <w:r>
        <w:t xml:space="preserve">MAE: 0.7749</w:t>
      </w:r>
    </w:p>
    <w:p>
      <w:pPr>
        <w:pStyle w:val="Compact"/>
        <w:numPr>
          <w:ilvl w:val="0"/>
          <w:numId w:val="1018"/>
        </w:numPr>
      </w:pPr>
      <w:r>
        <w:t xml:space="preserve">MSE: 2.7456</w:t>
      </w:r>
    </w:p>
    <w:p>
      <w:pPr>
        <w:pStyle w:val="Compact"/>
        <w:numPr>
          <w:ilvl w:val="0"/>
          <w:numId w:val="1018"/>
        </w:numPr>
      </w:pPr>
      <w:r>
        <w:t xml:space="preserve">R²: 0.9416</w:t>
      </w:r>
    </w:p>
    <w:bookmarkEnd w:id="35"/>
    <w:bookmarkStart w:id="36" w:name="b.-lasso-regression"/>
    <w:p>
      <w:pPr>
        <w:pStyle w:val="Heading4"/>
      </w:pPr>
      <w:r>
        <w:t xml:space="preserve">B. Lasso Regression</w:t>
      </w:r>
    </w:p>
    <w:p>
      <w:pPr>
        <w:pStyle w:val="Compact"/>
        <w:numPr>
          <w:ilvl w:val="0"/>
          <w:numId w:val="1019"/>
        </w:numPr>
      </w:pPr>
      <w:r>
        <w:t xml:space="preserve">MAE: 0.7781</w:t>
      </w:r>
    </w:p>
    <w:p>
      <w:pPr>
        <w:pStyle w:val="Compact"/>
        <w:numPr>
          <w:ilvl w:val="0"/>
          <w:numId w:val="1019"/>
        </w:numPr>
      </w:pPr>
      <w:r>
        <w:t xml:space="preserve">MSE: 2.6990</w:t>
      </w:r>
    </w:p>
    <w:p>
      <w:pPr>
        <w:pStyle w:val="Compact"/>
        <w:numPr>
          <w:ilvl w:val="0"/>
          <w:numId w:val="1019"/>
        </w:numPr>
      </w:pPr>
      <w:r>
        <w:t xml:space="preserve">R²: 0.9426</w:t>
      </w:r>
    </w:p>
    <w:bookmarkEnd w:id="36"/>
    <w:bookmarkStart w:id="37" w:name="c.-ridge-regression"/>
    <w:p>
      <w:pPr>
        <w:pStyle w:val="Heading4"/>
      </w:pPr>
      <w:r>
        <w:t xml:space="preserve">C. Ridge Regression</w:t>
      </w:r>
    </w:p>
    <w:p>
      <w:pPr>
        <w:pStyle w:val="Compact"/>
        <w:numPr>
          <w:ilvl w:val="0"/>
          <w:numId w:val="1020"/>
        </w:numPr>
      </w:pPr>
      <w:r>
        <w:t xml:space="preserve">MAE: 0.8638</w:t>
      </w:r>
    </w:p>
    <w:p>
      <w:pPr>
        <w:pStyle w:val="Compact"/>
        <w:numPr>
          <w:ilvl w:val="0"/>
          <w:numId w:val="1020"/>
        </w:numPr>
      </w:pPr>
      <w:r>
        <w:t xml:space="preserve">MSE: 2.6308</w:t>
      </w:r>
    </w:p>
    <w:p>
      <w:pPr>
        <w:pStyle w:val="Compact"/>
        <w:numPr>
          <w:ilvl w:val="0"/>
          <w:numId w:val="1020"/>
        </w:numPr>
      </w:pPr>
      <w:r>
        <w:t xml:space="preserve">R²: 0.9440</w:t>
      </w:r>
    </w:p>
    <w:bookmarkEnd w:id="37"/>
    <w:bookmarkStart w:id="38" w:name="d.-elastic-net-regression"/>
    <w:p>
      <w:pPr>
        <w:pStyle w:val="Heading4"/>
      </w:pPr>
      <w:r>
        <w:t xml:space="preserve">D. Elastic Net Regression</w:t>
      </w:r>
    </w:p>
    <w:p>
      <w:pPr>
        <w:pStyle w:val="Compact"/>
        <w:numPr>
          <w:ilvl w:val="0"/>
          <w:numId w:val="1021"/>
        </w:numPr>
      </w:pPr>
      <w:r>
        <w:t xml:space="preserve">MAE: 0.8480</w:t>
      </w:r>
    </w:p>
    <w:p>
      <w:pPr>
        <w:pStyle w:val="Compact"/>
        <w:numPr>
          <w:ilvl w:val="0"/>
          <w:numId w:val="1021"/>
        </w:numPr>
      </w:pPr>
      <w:r>
        <w:t xml:space="preserve">MSE: 2.6092</w:t>
      </w:r>
    </w:p>
    <w:p>
      <w:pPr>
        <w:pStyle w:val="Compact"/>
        <w:numPr>
          <w:ilvl w:val="0"/>
          <w:numId w:val="1021"/>
        </w:numPr>
      </w:pPr>
      <w:r>
        <w:t xml:space="preserve">R²: 0.9445</w:t>
      </w:r>
    </w:p>
    <w:bookmarkEnd w:id="38"/>
    <w:bookmarkEnd w:id="39"/>
    <w:bookmarkEnd w:id="40"/>
    <w:bookmarkStart w:id="41" w:name="regression-model-comparison-metrics"/>
    <w:p>
      <w:pPr>
        <w:pStyle w:val="Heading2"/>
      </w:pPr>
      <w:r>
        <w:t xml:space="preserve">Regression Model Comparison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MSE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Explained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0.7749</w:t>
            </w:r>
          </w:p>
        </w:tc>
        <w:tc>
          <w:tcPr/>
          <w:p>
            <w:pPr>
              <w:pStyle w:val="Compact"/>
            </w:pPr>
            <w:r>
              <w:t xml:space="preserve">2.7456</w:t>
            </w:r>
          </w:p>
        </w:tc>
        <w:tc>
          <w:tcPr/>
          <w:p>
            <w:pPr>
              <w:pStyle w:val="Compact"/>
            </w:pPr>
            <w:r>
              <w:t xml:space="preserve">1.6569</w:t>
            </w:r>
          </w:p>
        </w:tc>
        <w:tc>
          <w:tcPr/>
          <w:p>
            <w:pPr>
              <w:pStyle w:val="Compact"/>
            </w:pPr>
            <w:r>
              <w:t xml:space="preserve">0.9416</w:t>
            </w:r>
          </w:p>
        </w:tc>
        <w:tc>
          <w:tcPr/>
          <w:p>
            <w:pPr>
              <w:pStyle w:val="Compact"/>
            </w:pPr>
            <w:r>
              <w:t xml:space="preserve">0.9421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 Regression</w:t>
            </w:r>
          </w:p>
        </w:tc>
        <w:tc>
          <w:tcPr/>
          <w:p>
            <w:pPr>
              <w:pStyle w:val="Compact"/>
            </w:pPr>
            <w:r>
              <w:t xml:space="preserve">0.7781</w:t>
            </w:r>
          </w:p>
        </w:tc>
        <w:tc>
          <w:tcPr/>
          <w:p>
            <w:pPr>
              <w:pStyle w:val="Compact"/>
            </w:pPr>
            <w:r>
              <w:t xml:space="preserve">2.6990</w:t>
            </w:r>
          </w:p>
        </w:tc>
        <w:tc>
          <w:tcPr/>
          <w:p>
            <w:pPr>
              <w:pStyle w:val="Compact"/>
            </w:pPr>
            <w:r>
              <w:t xml:space="preserve">1.6429</w:t>
            </w:r>
          </w:p>
        </w:tc>
        <w:tc>
          <w:tcPr/>
          <w:p>
            <w:pPr>
              <w:pStyle w:val="Compact"/>
            </w:pPr>
            <w:r>
              <w:t xml:space="preserve">0.9426</w:t>
            </w:r>
          </w:p>
        </w:tc>
        <w:tc>
          <w:tcPr/>
          <w:p>
            <w:pPr>
              <w:pStyle w:val="Compact"/>
            </w:pPr>
            <w:r>
              <w:t xml:space="preserve">0.9433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</w:pPr>
            <w:r>
              <w:t xml:space="preserve">0.8638</w:t>
            </w:r>
          </w:p>
        </w:tc>
        <w:tc>
          <w:tcPr/>
          <w:p>
            <w:pPr>
              <w:pStyle w:val="Compact"/>
            </w:pPr>
            <w:r>
              <w:t xml:space="preserve">2.6308</w:t>
            </w:r>
          </w:p>
        </w:tc>
        <w:tc>
          <w:tcPr/>
          <w:p>
            <w:pPr>
              <w:pStyle w:val="Compact"/>
            </w:pPr>
            <w:r>
              <w:t xml:space="preserve">1.6220</w:t>
            </w:r>
          </w:p>
        </w:tc>
        <w:tc>
          <w:tcPr/>
          <w:p>
            <w:pPr>
              <w:pStyle w:val="Compact"/>
            </w:pPr>
            <w:r>
              <w:t xml:space="preserve">0.9440</w:t>
            </w:r>
          </w:p>
        </w:tc>
        <w:tc>
          <w:tcPr/>
          <w:p>
            <w:pPr>
              <w:pStyle w:val="Compact"/>
            </w:pPr>
            <w:r>
              <w:t xml:space="preserve">0.9449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 Net</w:t>
            </w:r>
          </w:p>
        </w:tc>
        <w:tc>
          <w:tcPr/>
          <w:p>
            <w:pPr>
              <w:pStyle w:val="Compact"/>
            </w:pPr>
            <w:r>
              <w:t xml:space="preserve">0.8480</w:t>
            </w:r>
          </w:p>
        </w:tc>
        <w:tc>
          <w:tcPr/>
          <w:p>
            <w:pPr>
              <w:pStyle w:val="Compact"/>
            </w:pPr>
            <w:r>
              <w:t xml:space="preserve">2.6092</w:t>
            </w:r>
          </w:p>
        </w:tc>
        <w:tc>
          <w:tcPr/>
          <w:p>
            <w:pPr>
              <w:pStyle w:val="Compact"/>
            </w:pPr>
            <w:r>
              <w:t xml:space="preserve">1.6153</w:t>
            </w:r>
          </w:p>
        </w:tc>
        <w:tc>
          <w:tcPr/>
          <w:p>
            <w:pPr>
              <w:pStyle w:val="Compact"/>
            </w:pPr>
            <w:r>
              <w:t xml:space="preserve">0.9445</w:t>
            </w:r>
          </w:p>
        </w:tc>
        <w:tc>
          <w:tcPr/>
          <w:p>
            <w:pPr>
              <w:pStyle w:val="Compact"/>
            </w:pPr>
            <w:r>
              <w:t xml:space="preserve">0.9454</w:t>
            </w:r>
          </w:p>
        </w:tc>
      </w:tr>
    </w:tbl>
    <w:bookmarkEnd w:id="41"/>
    <w:bookmarkStart w:id="42" w:name="model-performance-interpretation"/>
    <w:p>
      <w:pPr>
        <w:pStyle w:val="Heading2"/>
      </w:pPr>
      <w:r>
        <w:t xml:space="preserve">Model Performance Interpretation</w:t>
      </w:r>
    </w:p>
    <w:p>
      <w:pPr>
        <w:pStyle w:val="Compact"/>
        <w:numPr>
          <w:ilvl w:val="0"/>
          <w:numId w:val="1022"/>
        </w:numPr>
      </w:pPr>
      <w:r>
        <w:t xml:space="preserve">Ridge Regression is the winner: lowest MSE/RMSE, highest R².</w:t>
      </w:r>
    </w:p>
    <w:p>
      <w:pPr>
        <w:pStyle w:val="Compact"/>
        <w:numPr>
          <w:ilvl w:val="0"/>
          <w:numId w:val="1022"/>
        </w:numPr>
      </w:pPr>
      <w:r>
        <w:t xml:space="preserve">Regularization improves stability and generalization.</w:t>
      </w:r>
    </w:p>
    <w:p>
      <w:pPr>
        <w:pStyle w:val="Compact"/>
        <w:numPr>
          <w:ilvl w:val="0"/>
          <w:numId w:val="1022"/>
        </w:numPr>
      </w:pPr>
      <w:r>
        <w:t xml:space="preserve">Feature importance shows meteorological variables strongly predict FWI.</w:t>
      </w:r>
    </w:p>
    <w:bookmarkEnd w:id="42"/>
    <w:bookmarkStart w:id="43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Use Ridge Regression for wildfire prediction due to stability, generalization, and handling multicollinearity.</w:t>
      </w:r>
    </w:p>
    <w:bookmarkEnd w:id="43"/>
    <w:bookmarkStart w:id="44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23"/>
        </w:numPr>
      </w:pPr>
      <w:r>
        <w:t xml:space="preserve">Python</w:t>
      </w:r>
    </w:p>
    <w:p>
      <w:pPr>
        <w:pStyle w:val="Compact"/>
        <w:numPr>
          <w:ilvl w:val="0"/>
          <w:numId w:val="1023"/>
        </w:numPr>
      </w:pPr>
      <w:r>
        <w:t xml:space="preserve">Pandas &amp; NumPy</w:t>
      </w:r>
    </w:p>
    <w:p>
      <w:pPr>
        <w:pStyle w:val="Compact"/>
        <w:numPr>
          <w:ilvl w:val="0"/>
          <w:numId w:val="1023"/>
        </w:numPr>
      </w:pPr>
      <w:r>
        <w:t xml:space="preserve">Matplotlib &amp; Seaborn</w:t>
      </w:r>
    </w:p>
    <w:p>
      <w:pPr>
        <w:pStyle w:val="Compact"/>
        <w:numPr>
          <w:ilvl w:val="0"/>
          <w:numId w:val="1023"/>
        </w:numPr>
      </w:pPr>
      <w:r>
        <w:t xml:space="preserve">Scikit-learn</w:t>
      </w:r>
    </w:p>
    <w:p>
      <w:pPr>
        <w:pStyle w:val="Compact"/>
        <w:numPr>
          <w:ilvl w:val="0"/>
          <w:numId w:val="1023"/>
        </w:numPr>
      </w:pPr>
      <w:r>
        <w:t xml:space="preserve">Jupyter Notebook</w:t>
      </w:r>
    </w:p>
    <w:bookmarkEnd w:id="44"/>
    <w:bookmarkStart w:id="45" w:name="next-steps-future-work"/>
    <w:p>
      <w:pPr>
        <w:pStyle w:val="Heading2"/>
      </w:pPr>
      <w:r>
        <w:t xml:space="preserve">Next Steps &amp; Future Work</w:t>
      </w:r>
    </w:p>
    <w:p>
      <w:pPr>
        <w:pStyle w:val="Compact"/>
        <w:numPr>
          <w:ilvl w:val="0"/>
          <w:numId w:val="1024"/>
        </w:numPr>
      </w:pPr>
      <w:r>
        <w:t xml:space="preserve">Model Deployment</w:t>
      </w:r>
    </w:p>
    <w:p>
      <w:pPr>
        <w:pStyle w:val="Compact"/>
        <w:numPr>
          <w:ilvl w:val="0"/>
          <w:numId w:val="1024"/>
        </w:numPr>
      </w:pPr>
      <w:r>
        <w:t xml:space="preserve">Real-time Prediction API</w:t>
      </w:r>
    </w:p>
    <w:p>
      <w:pPr>
        <w:pStyle w:val="Compact"/>
        <w:numPr>
          <w:ilvl w:val="0"/>
          <w:numId w:val="1024"/>
        </w:numPr>
      </w:pPr>
      <w:r>
        <w:t xml:space="preserve">Feature Engineering</w:t>
      </w:r>
    </w:p>
    <w:p>
      <w:pPr>
        <w:pStyle w:val="Compact"/>
        <w:numPr>
          <w:ilvl w:val="0"/>
          <w:numId w:val="1024"/>
        </w:numPr>
      </w:pPr>
      <w:r>
        <w:t xml:space="preserve">Ensemble Methods</w:t>
      </w:r>
    </w:p>
    <w:p>
      <w:pPr>
        <w:pStyle w:val="Compact"/>
        <w:numPr>
          <w:ilvl w:val="0"/>
          <w:numId w:val="1024"/>
        </w:numPr>
      </w:pPr>
      <w:r>
        <w:t xml:space="preserve">Explainable AI (SHAP/LIME)</w:t>
      </w:r>
    </w:p>
    <w:bookmarkEnd w:id="45"/>
    <w:bookmarkStart w:id="46" w:name="applications"/>
    <w:p>
      <w:pPr>
        <w:pStyle w:val="Heading2"/>
      </w:pPr>
      <w:r>
        <w:t xml:space="preserve">Applications</w:t>
      </w:r>
    </w:p>
    <w:p>
      <w:pPr>
        <w:pStyle w:val="Compact"/>
        <w:numPr>
          <w:ilvl w:val="0"/>
          <w:numId w:val="1025"/>
        </w:numPr>
      </w:pPr>
      <w:r>
        <w:t xml:space="preserve">Early Warning Systems</w:t>
      </w:r>
    </w:p>
    <w:p>
      <w:pPr>
        <w:pStyle w:val="Compact"/>
        <w:numPr>
          <w:ilvl w:val="0"/>
          <w:numId w:val="1025"/>
        </w:numPr>
      </w:pPr>
      <w:r>
        <w:t xml:space="preserve">Forest Management &amp; Conservation</w:t>
      </w:r>
    </w:p>
    <w:p>
      <w:pPr>
        <w:pStyle w:val="Compact"/>
        <w:numPr>
          <w:ilvl w:val="0"/>
          <w:numId w:val="1025"/>
        </w:numPr>
      </w:pPr>
      <w:r>
        <w:t xml:space="preserve">Climate Change Impact Studies</w:t>
      </w:r>
    </w:p>
    <w:p>
      <w:pPr>
        <w:pStyle w:val="Compact"/>
        <w:numPr>
          <w:ilvl w:val="0"/>
          <w:numId w:val="1025"/>
        </w:numPr>
      </w:pPr>
      <w:r>
        <w:t xml:space="preserve">Park &amp; Wildlife Risk Assessment</w:t>
      </w:r>
    </w:p>
    <w:p>
      <w:pPr>
        <w:pStyle w:val="Compact"/>
        <w:numPr>
          <w:ilvl w:val="0"/>
          <w:numId w:val="1025"/>
        </w:numPr>
      </w:pPr>
      <w:r>
        <w:t xml:space="preserve">Community Safety &amp; Evacuation Planning</w:t>
      </w:r>
    </w:p>
    <w:bookmarkEnd w:id="46"/>
    <w:bookmarkStart w:id="47" w:name="conclusion"/>
    <w:p>
      <w:pPr>
        <w:pStyle w:val="Heading2"/>
      </w:pPr>
      <w:r>
        <w:t xml:space="preserve">Conclusion</w:t>
      </w:r>
    </w:p>
    <w:p>
      <w:pPr>
        <w:pStyle w:val="Compact"/>
        <w:numPr>
          <w:ilvl w:val="0"/>
          <w:numId w:val="1026"/>
        </w:numPr>
      </w:pPr>
      <w:r>
        <w:t xml:space="preserve">Cleaned and preprocessed data</w:t>
      </w:r>
    </w:p>
    <w:p>
      <w:pPr>
        <w:pStyle w:val="Compact"/>
        <w:numPr>
          <w:ilvl w:val="0"/>
          <w:numId w:val="1026"/>
        </w:numPr>
      </w:pPr>
      <w:r>
        <w:t xml:space="preserve">Explored fire weather indices relationships</w:t>
      </w:r>
    </w:p>
    <w:p>
      <w:pPr>
        <w:pStyle w:val="Compact"/>
        <w:numPr>
          <w:ilvl w:val="0"/>
          <w:numId w:val="1026"/>
        </w:numPr>
      </w:pPr>
      <w:r>
        <w:t xml:space="preserve">Compared regression models</w:t>
      </w:r>
    </w:p>
    <w:p>
      <w:pPr>
        <w:pStyle w:val="Compact"/>
        <w:numPr>
          <w:ilvl w:val="0"/>
          <w:numId w:val="1026"/>
        </w:numPr>
      </w:pPr>
      <w:r>
        <w:t xml:space="preserve">Ridge Regression identified as optimal</w:t>
      </w:r>
    </w:p>
    <w:p>
      <w:pPr>
        <w:pStyle w:val="Compact"/>
        <w:numPr>
          <w:ilvl w:val="0"/>
          <w:numId w:val="1026"/>
        </w:numPr>
      </w:pPr>
      <w:r>
        <w:t xml:space="preserve">Achieved 94.4% explained variance for FWI prediction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2025-12-09T13:38:16Z</dcterms:created>
  <dcterms:modified xsi:type="dcterms:W3CDTF">2025-12-09T13:38:16Z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