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color w:val="000000"/>
          <w:sz w:val="40"/>
          <w:szCs w:val="40"/>
        </w:rPr>
        <w:t xml:space="preserve">Alert Email to Tableau Dashboard</w:t>
      </w:r>
    </w:p>
    <w:p>
      <w:pPr>
        <w:pBdr>
          <w:bottom w:val="single" w:color="000000" w:sz="8" w:space="1"/>
        </w:pBdr>
        <w:spacing w:after="160" w:before="0"/>
      </w:pPr>
      <w:r>
        <w:rPr>
          <w:rFonts w:ascii="Calibri" w:cs="Calibri" w:eastAsia="Calibri" w:hAnsi="Calibri"/>
          <w:i/>
          <w:iCs/>
          <w:color w:val="000000"/>
          <w:sz w:val="24"/>
          <w:szCs w:val="24"/>
        </w:rPr>
        <w:t xml:space="preserve">Power Automate vs Python Script – Approach Comparison &amp; Workflow</w:t>
      </w:r>
    </w:p>
    <w:p>
      <w:pPr>
        <w:spacing w:after="60" w:before="60"/>
      </w:pPr>
      <w:r>
        <w:t xml:space="preserve"/>
      </w:r>
    </w:p>
    <w:p>
      <w:pPr>
        <w:spacing w:after="80" w:before="200"/>
      </w:pPr>
      <w:r>
        <w:rPr>
          <w:rFonts w:ascii="Calibri" w:cs="Calibri" w:eastAsia="Calibri" w:hAnsi="Calibri"/>
          <w:b/>
          <w:bCs/>
          <w:color w:val="000000"/>
          <w:sz w:val="28"/>
          <w:szCs w:val="28"/>
        </w:rPr>
        <w:t xml:space="preserve">Overview</w:t>
      </w:r>
    </w:p>
    <w:p>
      <w:pPr>
        <w:spacing w:after="40" w:before="40"/>
      </w:pPr>
      <w:r>
        <w:rPr>
          <w:rFonts w:ascii="Calibri" w:cs="Calibri" w:eastAsia="Calibri" w:hAnsi="Calibri"/>
          <w:color w:val="000000"/>
          <w:sz w:val="24"/>
          <w:szCs w:val="24"/>
        </w:rPr>
        <w:t xml:space="preserve">This document covers two approaches for automating the flow of database alert emails into a live Tableau dashboard. Both approaches achieve the same end result: alert emails arriving in Outlook are automatically captured, classified, stored, and displayed on a dashboard without any manual effort. The choice between them depends on cost, available infrastructure, and technical capability.</w:t>
      </w:r>
    </w:p>
    <w:p>
      <w:pPr>
        <w:spacing w:after="60" w:before="60"/>
      </w:pPr>
      <w:r>
        <w:t xml:space="preserve"/>
      </w:r>
    </w:p>
    <w:p>
      <w:pPr>
        <w:pBdr>
          <w:bottom w:val="single" w:color="000000" w:sz="6" w:space="1"/>
        </w:pBdr>
        <w:spacing w:after="120" w:before="120"/>
      </w:pPr>
      <w:r>
        <w:t xml:space="preserve"/>
      </w:r>
    </w:p>
    <w:p>
      <w:pPr>
        <w:spacing w:after="80" w:before="200"/>
      </w:pPr>
      <w:r>
        <w:rPr>
          <w:rFonts w:ascii="Calibri" w:cs="Calibri" w:eastAsia="Calibri" w:hAnsi="Calibri"/>
          <w:b/>
          <w:bCs/>
          <w:color w:val="000000"/>
          <w:sz w:val="28"/>
          <w:szCs w:val="28"/>
        </w:rPr>
        <w:t xml:space="preserve">Approach 1: Power Automate</w:t>
      </w:r>
    </w:p>
    <w:p>
      <w:pPr>
        <w:spacing w:after="40" w:before="40"/>
      </w:pPr>
      <w:r>
        <w:rPr>
          <w:rFonts w:ascii="Calibri" w:cs="Calibri" w:eastAsia="Calibri" w:hAnsi="Calibri"/>
          <w:color w:val="000000"/>
          <w:sz w:val="24"/>
          <w:szCs w:val="24"/>
        </w:rPr>
        <w:t xml:space="preserve">Power Automate is a Microsoft cloud-based automation tool. It is event-driven, meaning the moment an alert email arrives in Outlook, the flow fires instantly. No server or always-on machine is required. If the organisation already has a Microsoft 365 licence, the core pipeline can be built at no additional cost.</w:t>
      </w:r>
    </w:p>
    <w:p>
      <w:pPr>
        <w:spacing w:after="40" w:before="40"/>
      </w:pPr>
      <w:r>
        <w:t xml:space="preserve"/>
      </w:r>
    </w:p>
    <w:p>
      <w:pPr>
        <w:spacing w:after="60" w:before="140"/>
      </w:pPr>
      <w:r>
        <w:rPr>
          <w:rFonts w:ascii="Calibri" w:cs="Calibri" w:eastAsia="Calibri" w:hAnsi="Calibri"/>
          <w:b/>
          <w:bCs/>
          <w:color w:val="000000"/>
          <w:sz w:val="24"/>
          <w:szCs w:val="24"/>
          <w:u w:val="single"/>
        </w:rPr>
        <w:t xml:space="preserve">Cost</w:t>
      </w:r>
    </w:p>
    <w:p>
      <w:pPr>
        <w:pStyle w:val="ListParagraph"/>
        <w:numPr>
          <w:ilvl w:val="0"/>
          <w:numId w:val="2"/>
        </w:numPr>
        <w:spacing w:after="30" w:before="30"/>
      </w:pPr>
      <w:r>
        <w:rPr>
          <w:rFonts w:ascii="Calibri" w:cs="Calibri" w:eastAsia="Calibri" w:hAnsi="Calibri"/>
          <w:b/>
          <w:bCs/>
          <w:color w:val="000000"/>
          <w:sz w:val="24"/>
          <w:szCs w:val="24"/>
        </w:rPr>
        <w:t xml:space="preserve">Free (M365 included): </w:t>
      </w:r>
      <w:r>
        <w:rPr>
          <w:rFonts w:ascii="Calibri" w:cs="Calibri" w:eastAsia="Calibri" w:hAnsi="Calibri"/>
          <w:color w:val="000000"/>
          <w:sz w:val="24"/>
          <w:szCs w:val="24"/>
        </w:rPr>
        <w:t xml:space="preserve">Outlook, SharePoint, Excel, and Teams are all standard connectors included with most Microsoft 365 plans. The full pipeline using these connectors costs nothing extra.</w:t>
      </w:r>
    </w:p>
    <w:p>
      <w:pPr>
        <w:pStyle w:val="ListParagraph"/>
        <w:numPr>
          <w:ilvl w:val="0"/>
          <w:numId w:val="2"/>
        </w:numPr>
        <w:spacing w:after="30" w:before="30"/>
      </w:pPr>
      <w:r>
        <w:rPr>
          <w:rFonts w:ascii="Calibri" w:cs="Calibri" w:eastAsia="Calibri" w:hAnsi="Calibri"/>
          <w:b/>
          <w:bCs/>
          <w:color w:val="000000"/>
          <w:sz w:val="24"/>
          <w:szCs w:val="24"/>
        </w:rPr>
        <w:t xml:space="preserve">$15 per user per month: </w:t>
      </w:r>
      <w:r>
        <w:rPr>
          <w:rFonts w:ascii="Calibri" w:cs="Calibri" w:eastAsia="Calibri" w:hAnsi="Calibri"/>
          <w:color w:val="000000"/>
          <w:sz w:val="24"/>
          <w:szCs w:val="24"/>
        </w:rPr>
        <w:t xml:space="preserve">Only required if the flow needs to connect to a SQL database or call an external API such as a language model for parsing unstructured email bodies.</w:t>
      </w:r>
    </w:p>
    <w:p>
      <w:pPr>
        <w:spacing w:after="40" w:before="40"/>
      </w:pPr>
      <w:r>
        <w:t xml:space="preserve"/>
      </w:r>
    </w:p>
    <w:p>
      <w:pPr>
        <w:spacing w:after="60" w:before="140"/>
      </w:pPr>
      <w:r>
        <w:rPr>
          <w:rFonts w:ascii="Calibri" w:cs="Calibri" w:eastAsia="Calibri" w:hAnsi="Calibri"/>
          <w:b/>
          <w:bCs/>
          <w:color w:val="000000"/>
          <w:sz w:val="24"/>
          <w:szCs w:val="24"/>
          <w:u w:val="single"/>
        </w:rPr>
        <w:t xml:space="preserve">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5760"/>
      </w:tblGrid>
      <w:tr>
        <w:tc>
          <w:tcPr>
            <w:tcW w:type="dxa" w:w="1000"/>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b/>
                <w:bCs/>
                <w:color w:val="000000"/>
                <w:sz w:val="24"/>
                <w:szCs w:val="24"/>
              </w:rPr>
              <w:t xml:space="preserve">Stage 1</w:t>
            </w:r>
          </w:p>
        </w:tc>
        <w:tc>
          <w:tcPr>
            <w:tcW w:type="dxa" w:w="26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b/>
                <w:bCs/>
                <w:color w:val="000000"/>
                <w:sz w:val="24"/>
                <w:szCs w:val="24"/>
              </w:rPr>
              <w:t xml:space="preserve">Trigger</w:t>
            </w:r>
          </w:p>
        </w:tc>
        <w:tc>
          <w:tcPr>
            <w:tcW w:type="dxa" w:w="576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color w:val="000000"/>
                <w:sz w:val="24"/>
                <w:szCs w:val="24"/>
              </w:rPr>
              <w:t xml:space="preserve">The moment an alert email arrives in the shared Outlook mailbox, Power Automate fires the flow instantly. No polling delay.</w:t>
            </w:r>
          </w:p>
        </w:tc>
      </w:tr>
      <w:tr>
        <w:tc>
          <w:tcPr>
            <w:tcW w:type="dxa" w:w="1000"/>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b/>
                <w:bCs/>
                <w:color w:val="000000"/>
                <w:sz w:val="24"/>
                <w:szCs w:val="24"/>
              </w:rPr>
              <w:t xml:space="preserve">Stage 2</w:t>
            </w:r>
          </w:p>
        </w:tc>
        <w:tc>
          <w:tcPr>
            <w:tcW w:type="dxa" w:w="26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b/>
                <w:bCs/>
                <w:color w:val="000000"/>
                <w:sz w:val="24"/>
                <w:szCs w:val="24"/>
              </w:rPr>
              <w:t xml:space="preserve">Filter</w:t>
            </w:r>
          </w:p>
        </w:tc>
        <w:tc>
          <w:tcPr>
            <w:tcW w:type="dxa" w:w="576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color w:val="000000"/>
                <w:sz w:val="24"/>
                <w:szCs w:val="24"/>
              </w:rPr>
              <w:t xml:space="preserve">A Condition action checks whether the subject contains alert keywords. Non-alert emails terminate the flow immediately.</w:t>
            </w:r>
          </w:p>
        </w:tc>
      </w:tr>
      <w:tr>
        <w:tc>
          <w:tcPr>
            <w:tcW w:type="dxa" w:w="1000"/>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b/>
                <w:bCs/>
                <w:color w:val="000000"/>
                <w:sz w:val="24"/>
                <w:szCs w:val="24"/>
              </w:rPr>
              <w:t xml:space="preserve">Stage 3</w:t>
            </w:r>
          </w:p>
        </w:tc>
        <w:tc>
          <w:tcPr>
            <w:tcW w:type="dxa" w:w="26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b/>
                <w:bCs/>
                <w:color w:val="000000"/>
                <w:sz w:val="24"/>
                <w:szCs w:val="24"/>
              </w:rPr>
              <w:t xml:space="preserve">Extract fields</w:t>
            </w:r>
          </w:p>
        </w:tc>
        <w:tc>
          <w:tcPr>
            <w:tcW w:type="dxa" w:w="576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color w:val="000000"/>
                <w:sz w:val="24"/>
                <w:szCs w:val="24"/>
              </w:rPr>
              <w:t xml:space="preserve">Compose actions extract the subject, body, sender, and timestamp from the email object.</w:t>
            </w:r>
          </w:p>
        </w:tc>
      </w:tr>
      <w:tr>
        <w:tc>
          <w:tcPr>
            <w:tcW w:type="dxa" w:w="1000"/>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b/>
                <w:bCs/>
                <w:color w:val="000000"/>
                <w:sz w:val="24"/>
                <w:szCs w:val="24"/>
              </w:rPr>
              <w:t xml:space="preserve">Stage 4</w:t>
            </w:r>
          </w:p>
        </w:tc>
        <w:tc>
          <w:tcPr>
            <w:tcW w:type="dxa" w:w="26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b/>
                <w:bCs/>
                <w:color w:val="000000"/>
                <w:sz w:val="24"/>
                <w:szCs w:val="24"/>
              </w:rPr>
              <w:t xml:space="preserve">Classify</w:t>
            </w:r>
          </w:p>
        </w:tc>
        <w:tc>
          <w:tcPr>
            <w:tcW w:type="dxa" w:w="576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color w:val="000000"/>
                <w:sz w:val="24"/>
                <w:szCs w:val="24"/>
              </w:rPr>
              <w:t xml:space="preserve">A Switch action reads keywords from the subject and body to assign severity (Critical, Warning, Info) and environment (Production, Dev, Staging).</w:t>
            </w:r>
          </w:p>
        </w:tc>
      </w:tr>
      <w:tr>
        <w:tc>
          <w:tcPr>
            <w:tcW w:type="dxa" w:w="1000"/>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b/>
                <w:bCs/>
                <w:color w:val="000000"/>
                <w:sz w:val="24"/>
                <w:szCs w:val="24"/>
              </w:rPr>
              <w:t xml:space="preserve">Stage 5</w:t>
            </w:r>
          </w:p>
        </w:tc>
        <w:tc>
          <w:tcPr>
            <w:tcW w:type="dxa" w:w="26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b/>
                <w:bCs/>
                <w:color w:val="000000"/>
                <w:sz w:val="24"/>
                <w:szCs w:val="24"/>
              </w:rPr>
              <w:t xml:space="preserve">Write to Excel</w:t>
            </w:r>
          </w:p>
        </w:tc>
        <w:tc>
          <w:tcPr>
            <w:tcW w:type="dxa" w:w="576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color w:val="000000"/>
                <w:sz w:val="24"/>
                <w:szCs w:val="24"/>
              </w:rPr>
              <w:t xml:space="preserve">The Add a Row action appends the classified alert to an Excel table on SharePoint. Built-in retry handles temporary file locks.</w:t>
            </w:r>
          </w:p>
        </w:tc>
      </w:tr>
      <w:tr>
        <w:tc>
          <w:tcPr>
            <w:tcW w:type="dxa" w:w="1000"/>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b/>
                <w:bCs/>
                <w:color w:val="000000"/>
                <w:sz w:val="24"/>
                <w:szCs w:val="24"/>
              </w:rPr>
              <w:t xml:space="preserve">Stage 6</w:t>
            </w:r>
          </w:p>
        </w:tc>
        <w:tc>
          <w:tcPr>
            <w:tcW w:type="dxa" w:w="26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b/>
                <w:bCs/>
                <w:color w:val="000000"/>
                <w:sz w:val="24"/>
                <w:szCs w:val="24"/>
              </w:rPr>
              <w:t xml:space="preserve">Notify team</w:t>
            </w:r>
          </w:p>
        </w:tc>
        <w:tc>
          <w:tcPr>
            <w:tcW w:type="dxa" w:w="576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color w:val="000000"/>
                <w:sz w:val="24"/>
                <w:szCs w:val="24"/>
              </w:rPr>
              <w:t xml:space="preserve">If the alert is Production and Critical, a Teams message is posted via the Post Message action. If Teams fails, a fallback email is sent.</w:t>
            </w:r>
          </w:p>
        </w:tc>
      </w:tr>
      <w:tr>
        <w:tc>
          <w:tcPr>
            <w:tcW w:type="dxa" w:w="1000"/>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b/>
                <w:bCs/>
                <w:color w:val="000000"/>
                <w:sz w:val="24"/>
                <w:szCs w:val="24"/>
              </w:rPr>
              <w:t xml:space="preserve">Stage 7</w:t>
            </w:r>
          </w:p>
        </w:tc>
        <w:tc>
          <w:tcPr>
            <w:tcW w:type="dxa" w:w="26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b/>
                <w:bCs/>
                <w:color w:val="000000"/>
                <w:sz w:val="24"/>
                <w:szCs w:val="24"/>
              </w:rPr>
              <w:t xml:space="preserve">Tableau reads</w:t>
            </w:r>
          </w:p>
        </w:tc>
        <w:tc>
          <w:tcPr>
            <w:tcW w:type="dxa" w:w="576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color w:val="000000"/>
                <w:sz w:val="24"/>
                <w:szCs w:val="24"/>
              </w:rPr>
              <w:t xml:space="preserve">Tableau connects live to the SharePoint Excel file and auto-refreshes every 5 minutes. Production Critical alerts are highlighted on the dashboard.</w:t>
            </w:r>
          </w:p>
        </w:tc>
      </w:tr>
    </w:tbl>
    <w:p>
      <w:pPr>
        <w:spacing w:after="40" w:before="40"/>
      </w:pPr>
      <w:r>
        <w:t xml:space="preserve"/>
      </w:r>
    </w:p>
    <w:p>
      <w:pPr>
        <w:spacing w:after="60" w:before="140"/>
      </w:pPr>
      <w:r>
        <w:rPr>
          <w:rFonts w:ascii="Calibri" w:cs="Calibri" w:eastAsia="Calibri" w:hAnsi="Calibri"/>
          <w:b/>
          <w:bCs/>
          <w:color w:val="000000"/>
          <w:sz w:val="24"/>
          <w:szCs w:val="24"/>
          <w:u w:val="single"/>
        </w:rPr>
        <w:t xml:space="preserve">Edge Cases Handled</w:t>
      </w:r>
    </w:p>
    <w:p>
      <w:pPr>
        <w:pStyle w:val="ListParagraph"/>
        <w:numPr>
          <w:ilvl w:val="0"/>
          <w:numId w:val="2"/>
        </w:numPr>
        <w:spacing w:after="30" w:before="30"/>
      </w:pPr>
      <w:r>
        <w:rPr>
          <w:rFonts w:ascii="Calibri" w:cs="Calibri" w:eastAsia="Calibri" w:hAnsi="Calibri"/>
          <w:b/>
          <w:bCs/>
          <w:color w:val="000000"/>
          <w:sz w:val="24"/>
          <w:szCs w:val="24"/>
        </w:rPr>
        <w:t xml:space="preserve">Duplicate emails: </w:t>
      </w:r>
      <w:r>
        <w:rPr>
          <w:rFonts w:ascii="Calibri" w:cs="Calibri" w:eastAsia="Calibri" w:hAnsi="Calibri"/>
          <w:color w:val="000000"/>
          <w:sz w:val="24"/>
          <w:szCs w:val="24"/>
        </w:rPr>
        <w:t xml:space="preserve">Message ID is checked in Excel before writing. Flow terminates if the ID already exists.</w:t>
      </w:r>
    </w:p>
    <w:p>
      <w:pPr>
        <w:pStyle w:val="ListParagraph"/>
        <w:numPr>
          <w:ilvl w:val="0"/>
          <w:numId w:val="2"/>
        </w:numPr>
        <w:spacing w:after="30" w:before="30"/>
      </w:pPr>
      <w:r>
        <w:rPr>
          <w:rFonts w:ascii="Calibri" w:cs="Calibri" w:eastAsia="Calibri" w:hAnsi="Calibri"/>
          <w:b/>
          <w:bCs/>
          <w:color w:val="000000"/>
          <w:sz w:val="24"/>
          <w:szCs w:val="24"/>
        </w:rPr>
        <w:t xml:space="preserve">Parse fails: </w:t>
      </w:r>
      <w:r>
        <w:rPr>
          <w:rFonts w:ascii="Calibri" w:cs="Calibri" w:eastAsia="Calibri" w:hAnsi="Calibri"/>
          <w:color w:val="000000"/>
          <w:sz w:val="24"/>
          <w:szCs w:val="24"/>
        </w:rPr>
        <w:t xml:space="preserve">Run After: Failed branch writes raw subject and body, flags the row as Unparsed for manual review.</w:t>
      </w:r>
    </w:p>
    <w:p>
      <w:pPr>
        <w:pStyle w:val="ListParagraph"/>
        <w:numPr>
          <w:ilvl w:val="0"/>
          <w:numId w:val="2"/>
        </w:numPr>
        <w:spacing w:after="30" w:before="30"/>
      </w:pPr>
      <w:r>
        <w:rPr>
          <w:rFonts w:ascii="Calibri" w:cs="Calibri" w:eastAsia="Calibri" w:hAnsi="Calibri"/>
          <w:b/>
          <w:bCs/>
          <w:color w:val="000000"/>
          <w:sz w:val="24"/>
          <w:szCs w:val="24"/>
        </w:rPr>
        <w:t xml:space="preserve">Excel file locked: </w:t>
      </w:r>
      <w:r>
        <w:rPr>
          <w:rFonts w:ascii="Calibri" w:cs="Calibri" w:eastAsia="Calibri" w:hAnsi="Calibri"/>
          <w:color w:val="000000"/>
          <w:sz w:val="24"/>
          <w:szCs w:val="24"/>
        </w:rPr>
        <w:t xml:space="preserve">Power Automate retries automatically up to 8 times before notifying the admin.</w:t>
      </w:r>
    </w:p>
    <w:p>
      <w:pPr>
        <w:pStyle w:val="ListParagraph"/>
        <w:numPr>
          <w:ilvl w:val="0"/>
          <w:numId w:val="2"/>
        </w:numPr>
        <w:spacing w:after="30" w:before="30"/>
      </w:pPr>
      <w:r>
        <w:rPr>
          <w:rFonts w:ascii="Calibri" w:cs="Calibri" w:eastAsia="Calibri" w:hAnsi="Calibri"/>
          <w:b/>
          <w:bCs/>
          <w:color w:val="000000"/>
          <w:sz w:val="24"/>
          <w:szCs w:val="24"/>
        </w:rPr>
        <w:t xml:space="preserve">Flow disabled: </w:t>
      </w:r>
      <w:r>
        <w:rPr>
          <w:rFonts w:ascii="Calibri" w:cs="Calibri" w:eastAsia="Calibri" w:hAnsi="Calibri"/>
          <w:color w:val="000000"/>
          <w:sz w:val="24"/>
          <w:szCs w:val="24"/>
        </w:rPr>
        <w:t xml:space="preserve">A separate flow health monitor emails the admin if the main flow is suspended.</w:t>
      </w:r>
    </w:p>
    <w:p>
      <w:pPr>
        <w:spacing w:after="60" w:before="60"/>
      </w:pPr>
      <w:r>
        <w:t xml:space="preserve"/>
      </w:r>
    </w:p>
    <w:p>
      <w:pPr>
        <w:pBdr>
          <w:bottom w:val="single" w:color="000000" w:sz="6" w:space="1"/>
        </w:pBdr>
        <w:spacing w:after="120" w:before="120"/>
      </w:pPr>
      <w:r>
        <w:t xml:space="preserve"/>
      </w:r>
    </w:p>
    <w:p>
      <w:pPr>
        <w:spacing w:after="80" w:before="200"/>
      </w:pPr>
      <w:r>
        <w:rPr>
          <w:rFonts w:ascii="Calibri" w:cs="Calibri" w:eastAsia="Calibri" w:hAnsi="Calibri"/>
          <w:b/>
          <w:bCs/>
          <w:color w:val="000000"/>
          <w:sz w:val="28"/>
          <w:szCs w:val="28"/>
        </w:rPr>
        <w:t xml:space="preserve">Approach 2: Python Script</w:t>
      </w:r>
    </w:p>
    <w:p>
      <w:pPr>
        <w:spacing w:after="40" w:before="40"/>
      </w:pPr>
      <w:r>
        <w:rPr>
          <w:rFonts w:ascii="Calibri" w:cs="Calibri" w:eastAsia="Calibri" w:hAnsi="Calibri"/>
          <w:color w:val="000000"/>
          <w:sz w:val="24"/>
          <w:szCs w:val="24"/>
        </w:rPr>
        <w:t xml:space="preserve">The Python approach uses a script running on a shared server or always-on machine. It polls the shared Outlook mailbox every 5 minutes using the IMAP protocol, processes any new alert emails, and writes the results to SharePoint Excel. This approach is fully free, highly customisable, and does not depend on any Microsoft licensing tier.</w:t>
      </w:r>
    </w:p>
    <w:p>
      <w:pPr>
        <w:spacing w:after="40" w:before="40"/>
      </w:pPr>
      <w:r>
        <w:t xml:space="preserve"/>
      </w:r>
    </w:p>
    <w:p>
      <w:pPr>
        <w:spacing w:after="60" w:before="140"/>
      </w:pPr>
      <w:r>
        <w:rPr>
          <w:rFonts w:ascii="Calibri" w:cs="Calibri" w:eastAsia="Calibri" w:hAnsi="Calibri"/>
          <w:b/>
          <w:bCs/>
          <w:color w:val="000000"/>
          <w:sz w:val="24"/>
          <w:szCs w:val="24"/>
          <w:u w:val="single"/>
        </w:rPr>
        <w:t xml:space="preserve">Cost</w:t>
      </w:r>
    </w:p>
    <w:p>
      <w:pPr>
        <w:pStyle w:val="ListParagraph"/>
        <w:numPr>
          <w:ilvl w:val="0"/>
          <w:numId w:val="2"/>
        </w:numPr>
        <w:spacing w:after="30" w:before="30"/>
      </w:pPr>
      <w:r>
        <w:rPr>
          <w:rFonts w:ascii="Calibri" w:cs="Calibri" w:eastAsia="Calibri" w:hAnsi="Calibri"/>
          <w:b/>
          <w:bCs/>
          <w:color w:val="000000"/>
          <w:sz w:val="24"/>
          <w:szCs w:val="24"/>
        </w:rPr>
        <w:t xml:space="preserve">Free: </w:t>
      </w:r>
      <w:r>
        <w:rPr>
          <w:rFonts w:ascii="Calibri" w:cs="Calibri" w:eastAsia="Calibri" w:hAnsi="Calibri"/>
          <w:color w:val="000000"/>
          <w:sz w:val="24"/>
          <w:szCs w:val="24"/>
        </w:rPr>
        <w:t xml:space="preserve">Python is open source. IMAP access to Outlook is included in all Microsoft 365 plans. No additional licensing is required for any part of this pipeline.</w:t>
      </w:r>
    </w:p>
    <w:p>
      <w:pPr>
        <w:pStyle w:val="ListParagraph"/>
        <w:numPr>
          <w:ilvl w:val="0"/>
          <w:numId w:val="2"/>
        </w:numPr>
        <w:spacing w:after="30" w:before="30"/>
      </w:pPr>
      <w:r>
        <w:rPr>
          <w:rFonts w:ascii="Calibri" w:cs="Calibri" w:eastAsia="Calibri" w:hAnsi="Calibri"/>
          <w:b/>
          <w:bCs/>
          <w:color w:val="000000"/>
          <w:sz w:val="24"/>
          <w:szCs w:val="24"/>
        </w:rPr>
        <w:t xml:space="preserve">Infrastructure: </w:t>
      </w:r>
      <w:r>
        <w:rPr>
          <w:rFonts w:ascii="Calibri" w:cs="Calibri" w:eastAsia="Calibri" w:hAnsi="Calibri"/>
          <w:color w:val="000000"/>
          <w:sz w:val="24"/>
          <w:szCs w:val="24"/>
        </w:rPr>
        <w:t xml:space="preserve">Requires an always-on machine. This can be an existing office server (free), a spare PC (free), or a cloud virtual machine (approximately $10 to $20 per month).</w:t>
      </w:r>
    </w:p>
    <w:p>
      <w:pPr>
        <w:spacing w:after="40" w:before="40"/>
      </w:pPr>
      <w:r>
        <w:t xml:space="preserve"/>
      </w:r>
    </w:p>
    <w:p>
      <w:pPr>
        <w:spacing w:after="60" w:before="140"/>
      </w:pPr>
      <w:r>
        <w:rPr>
          <w:rFonts w:ascii="Calibri" w:cs="Calibri" w:eastAsia="Calibri" w:hAnsi="Calibri"/>
          <w:b/>
          <w:bCs/>
          <w:color w:val="000000"/>
          <w:sz w:val="24"/>
          <w:szCs w:val="24"/>
          <w:u w:val="single"/>
        </w:rPr>
        <w:t xml:space="preserve">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5760"/>
      </w:tblGrid>
      <w:tr>
        <w:tc>
          <w:tcPr>
            <w:tcW w:type="dxa" w:w="1000"/>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b/>
                <w:bCs/>
                <w:color w:val="000000"/>
                <w:sz w:val="24"/>
                <w:szCs w:val="24"/>
              </w:rPr>
              <w:t xml:space="preserve">Stage 1</w:t>
            </w:r>
          </w:p>
        </w:tc>
        <w:tc>
          <w:tcPr>
            <w:tcW w:type="dxa" w:w="26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b/>
                <w:bCs/>
                <w:color w:val="000000"/>
                <w:sz w:val="24"/>
                <w:szCs w:val="24"/>
              </w:rPr>
              <w:t xml:space="preserve">Server setup
(one-time)</w:t>
            </w:r>
          </w:p>
        </w:tc>
        <w:tc>
          <w:tcPr>
            <w:tcW w:type="dxa" w:w="576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color w:val="000000"/>
                <w:sz w:val="24"/>
                <w:szCs w:val="24"/>
              </w:rPr>
              <w:t xml:space="preserve">Python and required libraries are installed on a shared server. A shared mailbox (e.g. db-alerts@company.com) is created by IT. The project folder is set up with separate files for the script, config, classifier, and logs.</w:t>
            </w:r>
          </w:p>
        </w:tc>
      </w:tr>
      <w:tr>
        <w:tc>
          <w:tcPr>
            <w:tcW w:type="dxa" w:w="1000"/>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b/>
                <w:bCs/>
                <w:color w:val="000000"/>
                <w:sz w:val="24"/>
                <w:szCs w:val="24"/>
              </w:rPr>
              <w:t xml:space="preserve">Stage 2</w:t>
            </w:r>
          </w:p>
        </w:tc>
        <w:tc>
          <w:tcPr>
            <w:tcW w:type="dxa" w:w="26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b/>
                <w:bCs/>
                <w:color w:val="000000"/>
                <w:sz w:val="24"/>
                <w:szCs w:val="24"/>
              </w:rPr>
              <w:t xml:space="preserve">Task Scheduler
(one-time)</w:t>
            </w:r>
          </w:p>
        </w:tc>
        <w:tc>
          <w:tcPr>
            <w:tcW w:type="dxa" w:w="576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color w:val="000000"/>
                <w:sz w:val="24"/>
                <w:szCs w:val="24"/>
              </w:rPr>
              <w:t xml:space="preserve">Windows Task Scheduler runs the script every 5 minutes automatically. A watchdog task checks every 15 minutes that the script is still alive and alerts the admin if not.</w:t>
            </w:r>
          </w:p>
        </w:tc>
      </w:tr>
      <w:tr>
        <w:tc>
          <w:tcPr>
            <w:tcW w:type="dxa" w:w="1000"/>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b/>
                <w:bCs/>
                <w:color w:val="000000"/>
                <w:sz w:val="24"/>
                <w:szCs w:val="24"/>
              </w:rPr>
              <w:t xml:space="preserve">Stage 3</w:t>
            </w:r>
          </w:p>
        </w:tc>
        <w:tc>
          <w:tcPr>
            <w:tcW w:type="dxa" w:w="26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b/>
                <w:bCs/>
                <w:color w:val="000000"/>
                <w:sz w:val="24"/>
                <w:szCs w:val="24"/>
              </w:rPr>
              <w:t xml:space="preserve">Connect to mailbox</w:t>
            </w:r>
          </w:p>
        </w:tc>
        <w:tc>
          <w:tcPr>
            <w:tcW w:type="dxa" w:w="576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color w:val="000000"/>
                <w:sz w:val="24"/>
                <w:szCs w:val="24"/>
              </w:rPr>
              <w:t xml:space="preserve">The script connects to the shared Outlook mailbox via IMAP every 5 minutes. Only unread (UNSEEN) emails are fetched. If connection fails, it retries 3 times then exits and logs the error.</w:t>
            </w:r>
          </w:p>
        </w:tc>
      </w:tr>
      <w:tr>
        <w:tc>
          <w:tcPr>
            <w:tcW w:type="dxa" w:w="1000"/>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b/>
                <w:bCs/>
                <w:color w:val="000000"/>
                <w:sz w:val="24"/>
                <w:szCs w:val="24"/>
              </w:rPr>
              <w:t xml:space="preserve">Stage 4</w:t>
            </w:r>
          </w:p>
        </w:tc>
        <w:tc>
          <w:tcPr>
            <w:tcW w:type="dxa" w:w="26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b/>
                <w:bCs/>
                <w:color w:val="000000"/>
                <w:sz w:val="24"/>
                <w:szCs w:val="24"/>
              </w:rPr>
              <w:t xml:space="preserve">Parse each email</w:t>
            </w:r>
          </w:p>
        </w:tc>
        <w:tc>
          <w:tcPr>
            <w:tcW w:type="dxa" w:w="576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color w:val="000000"/>
                <w:sz w:val="24"/>
                <w:szCs w:val="24"/>
              </w:rPr>
              <w:t xml:space="preserve">For each unread email, the script checks whether it is a genuine alert, extracts the subject, body, server name, process, and error message. Unstructured bodies are sent to the Claude API for field extraction.</w:t>
            </w:r>
          </w:p>
        </w:tc>
      </w:tr>
      <w:tr>
        <w:tc>
          <w:tcPr>
            <w:tcW w:type="dxa" w:w="1000"/>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b/>
                <w:bCs/>
                <w:color w:val="000000"/>
                <w:sz w:val="24"/>
                <w:szCs w:val="24"/>
              </w:rPr>
              <w:t xml:space="preserve">Stage 5</w:t>
            </w:r>
          </w:p>
        </w:tc>
        <w:tc>
          <w:tcPr>
            <w:tcW w:type="dxa" w:w="26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b/>
                <w:bCs/>
                <w:color w:val="000000"/>
                <w:sz w:val="24"/>
                <w:szCs w:val="24"/>
              </w:rPr>
              <w:t xml:space="preserve">Classify</w:t>
            </w:r>
          </w:p>
        </w:tc>
        <w:tc>
          <w:tcPr>
            <w:tcW w:type="dxa" w:w="576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color w:val="000000"/>
                <w:sz w:val="24"/>
                <w:szCs w:val="24"/>
              </w:rPr>
              <w:t xml:space="preserve">The alert is classified by severity (Critical, Warning, Info) and environment (Production, Dev, Staging, QA) using keyword matching on the subject and body. Unknown values are flagged for manual review.</w:t>
            </w:r>
          </w:p>
        </w:tc>
      </w:tr>
      <w:tr>
        <w:tc>
          <w:tcPr>
            <w:tcW w:type="dxa" w:w="1000"/>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b/>
                <w:bCs/>
                <w:color w:val="000000"/>
                <w:sz w:val="24"/>
                <w:szCs w:val="24"/>
              </w:rPr>
              <w:t xml:space="preserve">Stage 6</w:t>
            </w:r>
          </w:p>
        </w:tc>
        <w:tc>
          <w:tcPr>
            <w:tcW w:type="dxa" w:w="26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b/>
                <w:bCs/>
                <w:color w:val="000000"/>
                <w:sz w:val="24"/>
                <w:szCs w:val="24"/>
              </w:rPr>
              <w:t xml:space="preserve">Write to SharePoint</w:t>
            </w:r>
          </w:p>
        </w:tc>
        <w:tc>
          <w:tcPr>
            <w:tcW w:type="dxa" w:w="576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color w:val="000000"/>
                <w:sz w:val="24"/>
                <w:szCs w:val="24"/>
              </w:rPr>
              <w:t xml:space="preserve">The row is appended to the SharePoint Excel table. If SharePoint is unavailable, the row is saved to a local backup file and uploaded automatically on the next successful run.</w:t>
            </w:r>
          </w:p>
        </w:tc>
      </w:tr>
      <w:tr>
        <w:tc>
          <w:tcPr>
            <w:tcW w:type="dxa" w:w="1000"/>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b/>
                <w:bCs/>
                <w:color w:val="000000"/>
                <w:sz w:val="24"/>
                <w:szCs w:val="24"/>
              </w:rPr>
              <w:t xml:space="preserve">Stage 7</w:t>
            </w:r>
          </w:p>
        </w:tc>
        <w:tc>
          <w:tcPr>
            <w:tcW w:type="dxa" w:w="26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b/>
                <w:bCs/>
                <w:color w:val="000000"/>
                <w:sz w:val="24"/>
                <w:szCs w:val="24"/>
              </w:rPr>
              <w:t xml:space="preserve">Notify team</w:t>
            </w:r>
          </w:p>
        </w:tc>
        <w:tc>
          <w:tcPr>
            <w:tcW w:type="dxa" w:w="576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color w:val="000000"/>
                <w:sz w:val="24"/>
                <w:szCs w:val="24"/>
              </w:rPr>
              <w:t xml:space="preserve">Production Critical alerts trigger a Teams webhook message immediately. If Teams fails, a fallback email is sent to the admin distribution list.</w:t>
            </w:r>
          </w:p>
        </w:tc>
      </w:tr>
      <w:tr>
        <w:tc>
          <w:tcPr>
            <w:tcW w:type="dxa" w:w="1000"/>
            <w:tcBorders>
              <w:top w:val="single" w:color="000000" w:sz="2"/>
              <w:left w:val="single" w:color="000000" w:sz="2"/>
              <w:bottom w:val="single" w:color="000000" w:sz="2"/>
              <w:right w:val="single" w:color="000000" w:sz="2"/>
            </w:tcBorders>
            <w:tcMar>
              <w:top w:type="dxa" w:w="60"/>
              <w:left w:type="dxa" w:w="100"/>
              <w:bottom w:type="dxa" w:w="60"/>
              <w:right w:type="dxa" w:w="100"/>
            </w:tcMar>
          </w:tcPr>
          <w:p>
            <w:pPr>
              <w:jc w:val="center"/>
            </w:pPr>
            <w:r>
              <w:rPr>
                <w:rFonts w:ascii="Calibri" w:cs="Calibri" w:eastAsia="Calibri" w:hAnsi="Calibri"/>
                <w:b/>
                <w:bCs/>
                <w:color w:val="000000"/>
                <w:sz w:val="24"/>
                <w:szCs w:val="24"/>
              </w:rPr>
              <w:t xml:space="preserve">Stage 8</w:t>
            </w:r>
          </w:p>
        </w:tc>
        <w:tc>
          <w:tcPr>
            <w:tcW w:type="dxa" w:w="26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b/>
                <w:bCs/>
                <w:color w:val="000000"/>
                <w:sz w:val="24"/>
                <w:szCs w:val="24"/>
              </w:rPr>
              <w:t xml:space="preserve">Tableau reads</w:t>
            </w:r>
          </w:p>
        </w:tc>
        <w:tc>
          <w:tcPr>
            <w:tcW w:type="dxa" w:w="576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color w:val="000000"/>
                <w:sz w:val="24"/>
                <w:szCs w:val="24"/>
              </w:rPr>
              <w:t xml:space="preserve">Tableau connects live to the SharePoint Excel file and auto-refreshes every 5 minutes. Hovering over a row shows the full email body. Filters allow the team to view by environment, severity, and date.</w:t>
            </w:r>
          </w:p>
        </w:tc>
      </w:tr>
    </w:tbl>
    <w:p>
      <w:pPr>
        <w:spacing w:after="40" w:before="40"/>
      </w:pPr>
      <w:r>
        <w:t xml:space="preserve"/>
      </w:r>
    </w:p>
    <w:p>
      <w:pPr>
        <w:spacing w:after="60" w:before="140"/>
      </w:pPr>
      <w:r>
        <w:rPr>
          <w:rFonts w:ascii="Calibri" w:cs="Calibri" w:eastAsia="Calibri" w:hAnsi="Calibri"/>
          <w:b/>
          <w:bCs/>
          <w:color w:val="000000"/>
          <w:sz w:val="24"/>
          <w:szCs w:val="24"/>
          <w:u w:val="single"/>
        </w:rPr>
        <w:t xml:space="preserve">Edge Cases Handled</w:t>
      </w:r>
    </w:p>
    <w:p>
      <w:pPr>
        <w:pStyle w:val="ListParagraph"/>
        <w:numPr>
          <w:ilvl w:val="0"/>
          <w:numId w:val="2"/>
        </w:numPr>
        <w:spacing w:after="30" w:before="30"/>
      </w:pPr>
      <w:r>
        <w:rPr>
          <w:rFonts w:ascii="Calibri" w:cs="Calibri" w:eastAsia="Calibri" w:hAnsi="Calibri"/>
          <w:b/>
          <w:bCs/>
          <w:color w:val="000000"/>
          <w:sz w:val="24"/>
          <w:szCs w:val="24"/>
        </w:rPr>
        <w:t xml:space="preserve">IMAP connection fails: </w:t>
      </w:r>
      <w:r>
        <w:rPr>
          <w:rFonts w:ascii="Calibri" w:cs="Calibri" w:eastAsia="Calibri" w:hAnsi="Calibri"/>
          <w:color w:val="000000"/>
          <w:sz w:val="24"/>
          <w:szCs w:val="24"/>
        </w:rPr>
        <w:t xml:space="preserve">Retries 3 times with increasing delays. Logs the error and exits cleanly. Task Scheduler retries in 5 minutes.</w:t>
      </w:r>
    </w:p>
    <w:p>
      <w:pPr>
        <w:pStyle w:val="ListParagraph"/>
        <w:numPr>
          <w:ilvl w:val="0"/>
          <w:numId w:val="2"/>
        </w:numPr>
        <w:spacing w:after="30" w:before="30"/>
      </w:pPr>
      <w:r>
        <w:rPr>
          <w:rFonts w:ascii="Calibri" w:cs="Calibri" w:eastAsia="Calibri" w:hAnsi="Calibri"/>
          <w:b/>
          <w:bCs/>
          <w:color w:val="000000"/>
          <w:sz w:val="24"/>
          <w:szCs w:val="24"/>
        </w:rPr>
        <w:t xml:space="preserve">Duplicate emails: </w:t>
      </w:r>
      <w:r>
        <w:rPr>
          <w:rFonts w:ascii="Calibri" w:cs="Calibri" w:eastAsia="Calibri" w:hAnsi="Calibri"/>
          <w:color w:val="000000"/>
          <w:sz w:val="24"/>
          <w:szCs w:val="24"/>
        </w:rPr>
        <w:t xml:space="preserve">Message ID is checked against a local log before processing. Duplicates are skipped.</w:t>
      </w:r>
    </w:p>
    <w:p>
      <w:pPr>
        <w:pStyle w:val="ListParagraph"/>
        <w:numPr>
          <w:ilvl w:val="0"/>
          <w:numId w:val="2"/>
        </w:numPr>
        <w:spacing w:after="30" w:before="30"/>
      </w:pPr>
      <w:r>
        <w:rPr>
          <w:rFonts w:ascii="Calibri" w:cs="Calibri" w:eastAsia="Calibri" w:hAnsi="Calibri"/>
          <w:b/>
          <w:bCs/>
          <w:color w:val="000000"/>
          <w:sz w:val="24"/>
          <w:szCs w:val="24"/>
        </w:rPr>
        <w:t xml:space="preserve">Unstructured email body: </w:t>
      </w:r>
      <w:r>
        <w:rPr>
          <w:rFonts w:ascii="Calibri" w:cs="Calibri" w:eastAsia="Calibri" w:hAnsi="Calibri"/>
          <w:color w:val="000000"/>
          <w:sz w:val="24"/>
          <w:szCs w:val="24"/>
        </w:rPr>
        <w:t xml:space="preserve">Claude API extracts fields. If that also fails, raw content is stored and flagged for review.</w:t>
      </w:r>
    </w:p>
    <w:p>
      <w:pPr>
        <w:pStyle w:val="ListParagraph"/>
        <w:numPr>
          <w:ilvl w:val="0"/>
          <w:numId w:val="2"/>
        </w:numPr>
        <w:spacing w:after="30" w:before="30"/>
      </w:pPr>
      <w:r>
        <w:rPr>
          <w:rFonts w:ascii="Calibri" w:cs="Calibri" w:eastAsia="Calibri" w:hAnsi="Calibri"/>
          <w:b/>
          <w:bCs/>
          <w:color w:val="000000"/>
          <w:sz w:val="24"/>
          <w:szCs w:val="24"/>
        </w:rPr>
        <w:t xml:space="preserve">SharePoint unavailable: </w:t>
      </w:r>
      <w:r>
        <w:rPr>
          <w:rFonts w:ascii="Calibri" w:cs="Calibri" w:eastAsia="Calibri" w:hAnsi="Calibri"/>
          <w:color w:val="000000"/>
          <w:sz w:val="24"/>
          <w:szCs w:val="24"/>
        </w:rPr>
        <w:t xml:space="preserve">Row saved to local backup file, flushed automatically on next successful connection.</w:t>
      </w:r>
    </w:p>
    <w:p>
      <w:pPr>
        <w:pStyle w:val="ListParagraph"/>
        <w:numPr>
          <w:ilvl w:val="0"/>
          <w:numId w:val="2"/>
        </w:numPr>
        <w:spacing w:after="30" w:before="30"/>
      </w:pPr>
      <w:r>
        <w:rPr>
          <w:rFonts w:ascii="Calibri" w:cs="Calibri" w:eastAsia="Calibri" w:hAnsi="Calibri"/>
          <w:b/>
          <w:bCs/>
          <w:color w:val="000000"/>
          <w:sz w:val="24"/>
          <w:szCs w:val="24"/>
        </w:rPr>
        <w:t xml:space="preserve">Script stops silently: </w:t>
      </w:r>
      <w:r>
        <w:rPr>
          <w:rFonts w:ascii="Calibri" w:cs="Calibri" w:eastAsia="Calibri" w:hAnsi="Calibri"/>
          <w:color w:val="000000"/>
          <w:sz w:val="24"/>
          <w:szCs w:val="24"/>
        </w:rPr>
        <w:t xml:space="preserve">Watchdog detects stale heartbeat within 15 minutes and emails the admin.</w:t>
      </w:r>
    </w:p>
    <w:p>
      <w:pPr>
        <w:spacing w:after="60" w:before="60"/>
      </w:pPr>
      <w:r>
        <w:t xml:space="preserve"/>
      </w:r>
    </w:p>
    <w:p>
      <w:pPr>
        <w:pBdr>
          <w:bottom w:val="single" w:color="000000" w:sz="6" w:space="1"/>
        </w:pBdr>
        <w:spacing w:after="120" w:before="120"/>
      </w:pPr>
      <w:r>
        <w:t xml:space="preserve"/>
      </w:r>
    </w:p>
    <w:p>
      <w:pPr>
        <w:spacing w:after="80" w:before="200"/>
      </w:pPr>
      <w:r>
        <w:rPr>
          <w:rFonts w:ascii="Calibri" w:cs="Calibri" w:eastAsia="Calibri" w:hAnsi="Calibri"/>
          <w:b/>
          <w:bCs/>
          <w:color w:val="000000"/>
          <w:sz w:val="28"/>
          <w:szCs w:val="28"/>
        </w:rPr>
        <w:t xml:space="preserve">Side-by-Side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b/>
                <w:bCs/>
                <w:color w:val="000000"/>
                <w:sz w:val="24"/>
                <w:szCs w:val="24"/>
              </w:rPr>
              <w:t xml:space="preserve">Factor</w:t>
            </w:r>
          </w:p>
        </w:tc>
        <w:tc>
          <w:tcPr>
            <w:tcW w:type="dxa" w:w="378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b/>
                <w:bCs/>
                <w:color w:val="000000"/>
                <w:sz w:val="24"/>
                <w:szCs w:val="24"/>
              </w:rPr>
              <w:t xml:space="preserve">Power Automate</w:t>
            </w:r>
          </w:p>
        </w:tc>
        <w:tc>
          <w:tcPr>
            <w:tcW w:type="dxa" w:w="378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b/>
                <w:bCs/>
                <w:color w:val="000000"/>
                <w:sz w:val="24"/>
                <w:szCs w:val="24"/>
              </w:rPr>
              <w:t xml:space="preserve">Python Script</w:t>
            </w:r>
          </w:p>
        </w:tc>
      </w:tr>
      <w:tr>
        <w:tc>
          <w:tcPr>
            <w:tcW w:type="dxa" w:w="18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b w:val="false"/>
                <w:bCs w:val="false"/>
                <w:color w:val="000000"/>
                <w:sz w:val="24"/>
                <w:szCs w:val="24"/>
              </w:rPr>
              <w:t xml:space="preserve">Cost</w:t>
            </w:r>
          </w:p>
        </w:tc>
        <w:tc>
          <w:tcPr>
            <w:tcW w:type="dxa" w:w="378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b w:val="false"/>
                <w:bCs w:val="false"/>
                <w:color w:val="000000"/>
                <w:sz w:val="24"/>
                <w:szCs w:val="24"/>
              </w:rPr>
              <w:t xml:space="preserve">Free if M365 already licensed (standard connectors only). $15/user/month if SQL or external API needed.</w:t>
            </w:r>
          </w:p>
        </w:tc>
        <w:tc>
          <w:tcPr>
            <w:tcW w:type="dxa" w:w="378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b w:val="false"/>
                <w:bCs w:val="false"/>
                <w:color w:val="000000"/>
                <w:sz w:val="24"/>
                <w:szCs w:val="24"/>
              </w:rPr>
              <w:t xml:space="preserve">Free. Only needs Python (open source) and an always-on machine.</w:t>
            </w:r>
          </w:p>
        </w:tc>
      </w:tr>
      <w:tr>
        <w:tc>
          <w:tcPr>
            <w:tcW w:type="dxa" w:w="18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b w:val="false"/>
                <w:bCs w:val="false"/>
                <w:color w:val="000000"/>
                <w:sz w:val="24"/>
                <w:szCs w:val="24"/>
              </w:rPr>
              <w:t xml:space="preserve">Setup effort</w:t>
            </w:r>
          </w:p>
        </w:tc>
        <w:tc>
          <w:tcPr>
            <w:tcW w:type="dxa" w:w="378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b w:val="false"/>
                <w:bCs w:val="false"/>
                <w:color w:val="000000"/>
                <w:sz w:val="24"/>
                <w:szCs w:val="24"/>
              </w:rPr>
              <w:t xml:space="preserve">Low. Built using a graphical interface, no code required.</w:t>
            </w:r>
          </w:p>
        </w:tc>
        <w:tc>
          <w:tcPr>
            <w:tcW w:type="dxa" w:w="378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b w:val="false"/>
                <w:bCs w:val="false"/>
                <w:color w:val="000000"/>
                <w:sz w:val="24"/>
                <w:szCs w:val="24"/>
              </w:rPr>
              <w:t xml:space="preserve">Medium. Requires Python knowledge and server configuration.</w:t>
            </w:r>
          </w:p>
        </w:tc>
      </w:tr>
      <w:tr>
        <w:tc>
          <w:tcPr>
            <w:tcW w:type="dxa" w:w="18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b w:val="false"/>
                <w:bCs w:val="false"/>
                <w:color w:val="000000"/>
                <w:sz w:val="24"/>
                <w:szCs w:val="24"/>
              </w:rPr>
              <w:t xml:space="preserve">Trigger speed</w:t>
            </w:r>
          </w:p>
        </w:tc>
        <w:tc>
          <w:tcPr>
            <w:tcW w:type="dxa" w:w="378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b w:val="false"/>
                <w:bCs w:val="false"/>
                <w:color w:val="000000"/>
                <w:sz w:val="24"/>
                <w:szCs w:val="24"/>
              </w:rPr>
              <w:t xml:space="preserve">Near-instant. Email arrival fires the flow immediately.</w:t>
            </w:r>
          </w:p>
        </w:tc>
        <w:tc>
          <w:tcPr>
            <w:tcW w:type="dxa" w:w="378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b w:val="false"/>
                <w:bCs w:val="false"/>
                <w:color w:val="000000"/>
                <w:sz w:val="24"/>
                <w:szCs w:val="24"/>
              </w:rPr>
              <w:t xml:space="preserve">Up to 5-minute delay. Script polls the mailbox on a schedule.</w:t>
            </w:r>
          </w:p>
        </w:tc>
      </w:tr>
      <w:tr>
        <w:tc>
          <w:tcPr>
            <w:tcW w:type="dxa" w:w="18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b w:val="false"/>
                <w:bCs w:val="false"/>
                <w:color w:val="000000"/>
                <w:sz w:val="24"/>
                <w:szCs w:val="24"/>
              </w:rPr>
              <w:t xml:space="preserve">Infrastructure</w:t>
            </w:r>
          </w:p>
        </w:tc>
        <w:tc>
          <w:tcPr>
            <w:tcW w:type="dxa" w:w="378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b w:val="false"/>
                <w:bCs w:val="false"/>
                <w:color w:val="000000"/>
                <w:sz w:val="24"/>
                <w:szCs w:val="24"/>
              </w:rPr>
              <w:t xml:space="preserve">None. Microsoft hosts and runs everything in the cloud.</w:t>
            </w:r>
          </w:p>
        </w:tc>
        <w:tc>
          <w:tcPr>
            <w:tcW w:type="dxa" w:w="378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b w:val="false"/>
                <w:bCs w:val="false"/>
                <w:color w:val="000000"/>
                <w:sz w:val="24"/>
                <w:szCs w:val="24"/>
              </w:rPr>
              <w:t xml:space="preserve">Requires a dedicated always-on machine or server.</w:t>
            </w:r>
          </w:p>
        </w:tc>
      </w:tr>
      <w:tr>
        <w:tc>
          <w:tcPr>
            <w:tcW w:type="dxa" w:w="18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b w:val="false"/>
                <w:bCs w:val="false"/>
                <w:color w:val="000000"/>
                <w:sz w:val="24"/>
                <w:szCs w:val="24"/>
              </w:rPr>
              <w:t xml:space="preserve">Maintenance</w:t>
            </w:r>
          </w:p>
        </w:tc>
        <w:tc>
          <w:tcPr>
            <w:tcW w:type="dxa" w:w="378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b w:val="false"/>
                <w:bCs w:val="false"/>
                <w:color w:val="000000"/>
                <w:sz w:val="24"/>
                <w:szCs w:val="24"/>
              </w:rPr>
              <w:t xml:space="preserve">Low. Microsoft manages reliability, retries, and uptime.</w:t>
            </w:r>
          </w:p>
        </w:tc>
        <w:tc>
          <w:tcPr>
            <w:tcW w:type="dxa" w:w="378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b w:val="false"/>
                <w:bCs w:val="false"/>
                <w:color w:val="000000"/>
                <w:sz w:val="24"/>
                <w:szCs w:val="24"/>
              </w:rPr>
              <w:t xml:space="preserve">Medium. Script and server must be monitored and maintained.</w:t>
            </w:r>
          </w:p>
        </w:tc>
      </w:tr>
      <w:tr>
        <w:tc>
          <w:tcPr>
            <w:tcW w:type="dxa" w:w="18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b w:val="false"/>
                <w:bCs w:val="false"/>
                <w:color w:val="000000"/>
                <w:sz w:val="24"/>
                <w:szCs w:val="24"/>
              </w:rPr>
              <w:t xml:space="preserve">Flexibility</w:t>
            </w:r>
          </w:p>
        </w:tc>
        <w:tc>
          <w:tcPr>
            <w:tcW w:type="dxa" w:w="378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b w:val="false"/>
                <w:bCs w:val="false"/>
                <w:color w:val="000000"/>
                <w:sz w:val="24"/>
                <w:szCs w:val="24"/>
              </w:rPr>
              <w:t xml:space="preserve">Limited to what Power Automate connectors support.</w:t>
            </w:r>
          </w:p>
        </w:tc>
        <w:tc>
          <w:tcPr>
            <w:tcW w:type="dxa" w:w="378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b w:val="false"/>
                <w:bCs w:val="false"/>
                <w:color w:val="000000"/>
                <w:sz w:val="24"/>
                <w:szCs w:val="24"/>
              </w:rPr>
              <w:t xml:space="preserve">Fully customisable. Any logic, any API, any parsing approach.</w:t>
            </w:r>
          </w:p>
        </w:tc>
      </w:tr>
      <w:tr>
        <w:tc>
          <w:tcPr>
            <w:tcW w:type="dxa" w:w="18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b w:val="false"/>
                <w:bCs w:val="false"/>
                <w:color w:val="000000"/>
                <w:sz w:val="24"/>
                <w:szCs w:val="24"/>
              </w:rPr>
              <w:t xml:space="preserve">Unstructured emails</w:t>
            </w:r>
          </w:p>
        </w:tc>
        <w:tc>
          <w:tcPr>
            <w:tcW w:type="dxa" w:w="378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b w:val="false"/>
                <w:bCs w:val="false"/>
                <w:color w:val="000000"/>
                <w:sz w:val="24"/>
                <w:szCs w:val="24"/>
              </w:rPr>
              <w:t xml:space="preserve">Requires premium HTTP connector ($15/user/month) to call an AI API.</w:t>
            </w:r>
          </w:p>
        </w:tc>
        <w:tc>
          <w:tcPr>
            <w:tcW w:type="dxa" w:w="378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b w:val="false"/>
                <w:bCs w:val="false"/>
                <w:color w:val="000000"/>
                <w:sz w:val="24"/>
                <w:szCs w:val="24"/>
              </w:rPr>
              <w:t xml:space="preserve">Can call Claude API freely as part of the script logic.</w:t>
            </w:r>
          </w:p>
        </w:tc>
      </w:tr>
      <w:tr>
        <w:tc>
          <w:tcPr>
            <w:tcW w:type="dxa" w:w="18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b w:val="false"/>
                <w:bCs w:val="false"/>
                <w:color w:val="000000"/>
                <w:sz w:val="24"/>
                <w:szCs w:val="24"/>
              </w:rPr>
              <w:t xml:space="preserve">Best for</w:t>
            </w:r>
          </w:p>
        </w:tc>
        <w:tc>
          <w:tcPr>
            <w:tcW w:type="dxa" w:w="378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b w:val="false"/>
                <w:bCs w:val="false"/>
                <w:color w:val="000000"/>
                <w:sz w:val="24"/>
                <w:szCs w:val="24"/>
              </w:rPr>
              <w:t xml:space="preserve">Teams already on Microsoft 365 wanting a fast, no-code solution.</w:t>
            </w:r>
          </w:p>
        </w:tc>
        <w:tc>
          <w:tcPr>
            <w:tcW w:type="dxa" w:w="378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rFonts w:ascii="Calibri" w:cs="Calibri" w:eastAsia="Calibri" w:hAnsi="Calibri"/>
                <w:b w:val="false"/>
                <w:bCs w:val="false"/>
                <w:color w:val="000000"/>
                <w:sz w:val="24"/>
                <w:szCs w:val="24"/>
              </w:rPr>
              <w:t xml:space="preserve">Teams needing full control, custom logic, or no Power Automate budget.</w:t>
            </w:r>
          </w:p>
        </w:tc>
      </w:tr>
    </w:tbl>
    <w:p>
      <w:pPr>
        <w:spacing w:after="60" w:before="60"/>
      </w:pPr>
      <w:r>
        <w:t xml:space="preserve"/>
      </w:r>
    </w:p>
    <w:p>
      <w:pPr>
        <w:pBdr>
          <w:bottom w:val="single" w:color="000000" w:sz="6" w:space="1"/>
        </w:pBdr>
        <w:spacing w:after="120" w:before="120"/>
      </w:pPr>
      <w:r>
        <w:t xml:space="preserve"/>
      </w:r>
    </w:p>
    <w:p>
      <w:pPr>
        <w:spacing w:after="80" w:before="200"/>
      </w:pPr>
      <w:r>
        <w:rPr>
          <w:rFonts w:ascii="Calibri" w:cs="Calibri" w:eastAsia="Calibri" w:hAnsi="Calibri"/>
          <w:b/>
          <w:bCs/>
          <w:color w:val="000000"/>
          <w:sz w:val="28"/>
          <w:szCs w:val="28"/>
        </w:rPr>
        <w:t xml:space="preserve">Next Steps</w:t>
      </w:r>
    </w:p>
    <w:p>
      <w:pPr>
        <w:spacing w:after="40" w:before="40"/>
      </w:pPr>
      <w:r>
        <w:rPr>
          <w:rFonts w:ascii="Calibri" w:cs="Calibri" w:eastAsia="Calibri" w:hAnsi="Calibri"/>
          <w:color w:val="000000"/>
          <w:sz w:val="24"/>
          <w:szCs w:val="24"/>
        </w:rPr>
        <w:t xml:space="preserve">The following decisions are needed before implementation can begin:</w:t>
      </w:r>
    </w:p>
    <w:p>
      <w:pPr>
        <w:spacing w:after="30" w:before="30"/>
      </w:pPr>
      <w:r>
        <w:t xml:space="preserve"/>
      </w:r>
    </w:p>
    <w:p>
      <w:pPr>
        <w:pStyle w:val="ListParagraph"/>
        <w:numPr>
          <w:ilvl w:val="0"/>
          <w:numId w:val="3"/>
        </w:numPr>
        <w:spacing w:after="40" w:before="40"/>
      </w:pPr>
      <w:r>
        <w:rPr>
          <w:rFonts w:ascii="Calibri" w:cs="Calibri" w:eastAsia="Calibri" w:hAnsi="Calibri"/>
          <w:b/>
          <w:bCs/>
          <w:color w:val="000000"/>
          <w:sz w:val="24"/>
          <w:szCs w:val="24"/>
        </w:rPr>
        <w:t xml:space="preserve">Choose an approach: </w:t>
      </w:r>
      <w:r>
        <w:rPr>
          <w:rFonts w:ascii="Calibri" w:cs="Calibri" w:eastAsia="Calibri" w:hAnsi="Calibri"/>
          <w:color w:val="000000"/>
          <w:sz w:val="24"/>
          <w:szCs w:val="24"/>
        </w:rPr>
        <w:t xml:space="preserve">Decide between Power Automate (faster to set up, depends on M365 licence) or Python (free, requires a server).</w:t>
      </w:r>
    </w:p>
    <w:p>
      <w:pPr>
        <w:pStyle w:val="ListParagraph"/>
        <w:numPr>
          <w:ilvl w:val="0"/>
          <w:numId w:val="3"/>
        </w:numPr>
        <w:spacing w:after="40" w:before="40"/>
      </w:pPr>
      <w:r>
        <w:rPr>
          <w:rFonts w:ascii="Calibri" w:cs="Calibri" w:eastAsia="Calibri" w:hAnsi="Calibri"/>
          <w:b/>
          <w:bCs/>
          <w:color w:val="000000"/>
          <w:sz w:val="24"/>
          <w:szCs w:val="24"/>
        </w:rPr>
        <w:t xml:space="preserve">Create a shared mailbox: </w:t>
      </w:r>
      <w:r>
        <w:rPr>
          <w:rFonts w:ascii="Calibri" w:cs="Calibri" w:eastAsia="Calibri" w:hAnsi="Calibri"/>
          <w:color w:val="000000"/>
          <w:sz w:val="24"/>
          <w:szCs w:val="24"/>
        </w:rPr>
        <w:t xml:space="preserve">Ask IT to create a dedicated mailbox (e.g. db-alerts@company.com) and redirect all DB monitoring alert emails to it.</w:t>
      </w:r>
    </w:p>
    <w:p>
      <w:pPr>
        <w:pStyle w:val="ListParagraph"/>
        <w:numPr>
          <w:ilvl w:val="0"/>
          <w:numId w:val="3"/>
        </w:numPr>
        <w:spacing w:after="40" w:before="40"/>
      </w:pPr>
      <w:r>
        <w:rPr>
          <w:rFonts w:ascii="Calibri" w:cs="Calibri" w:eastAsia="Calibri" w:hAnsi="Calibri"/>
          <w:b/>
          <w:bCs/>
          <w:color w:val="000000"/>
          <w:sz w:val="24"/>
          <w:szCs w:val="24"/>
        </w:rPr>
        <w:t xml:space="preserve">Share sample alert emails: </w:t>
      </w:r>
      <w:r>
        <w:rPr>
          <w:rFonts w:ascii="Calibri" w:cs="Calibri" w:eastAsia="Calibri" w:hAnsi="Calibri"/>
          <w:color w:val="000000"/>
          <w:sz w:val="24"/>
          <w:szCs w:val="24"/>
        </w:rPr>
        <w:t xml:space="preserve">Forward a few real examples so the parser and classifier can be built to match the exact email format.</w:t>
      </w:r>
    </w:p>
    <w:p>
      <w:pPr>
        <w:pStyle w:val="ListParagraph"/>
        <w:numPr>
          <w:ilvl w:val="0"/>
          <w:numId w:val="3"/>
        </w:numPr>
        <w:spacing w:after="40" w:before="40"/>
      </w:pPr>
      <w:r>
        <w:rPr>
          <w:rFonts w:ascii="Calibri" w:cs="Calibri" w:eastAsia="Calibri" w:hAnsi="Calibri"/>
          <w:b/>
          <w:bCs/>
          <w:color w:val="000000"/>
          <w:sz w:val="24"/>
          <w:szCs w:val="24"/>
        </w:rPr>
        <w:t xml:space="preserve">Confirm Tableau licence: </w:t>
      </w:r>
      <w:r>
        <w:rPr>
          <w:rFonts w:ascii="Calibri" w:cs="Calibri" w:eastAsia="Calibri" w:hAnsi="Calibri"/>
          <w:color w:val="000000"/>
          <w:sz w:val="24"/>
          <w:szCs w:val="24"/>
        </w:rPr>
        <w:t xml:space="preserve">Confirm whether Tableau Server or Tableau Cloud is available for publishing the live dashboard to the full team.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1"/>
      </w:pBdr>
      <w:spacing w:before="80"/>
    </w:pPr>
    <w:r>
      <w:rPr>
        <w:rFonts w:ascii="Calibri" w:cs="Calibri" w:eastAsia="Calibri" w:hAnsi="Calibri"/>
        <w:color w:val="000000"/>
        <w:sz w:val="18"/>
        <w:szCs w:val="18"/>
      </w:rPr>
      <w:t xml:space="preserve">Confidential – Internal Use Only  |  Version 1.0  |  For Review with Shri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1"/>
      </w:pBdr>
      <w:spacing w:after="80"/>
    </w:pPr>
    <w:r>
      <w:rPr>
        <w:rFonts w:ascii="Calibri" w:cs="Calibri" w:eastAsia="Calibri" w:hAnsi="Calibri"/>
        <w:color w:val="000000"/>
        <w:sz w:val="18"/>
        <w:szCs w:val="18"/>
      </w:rPr>
      <w:t xml:space="preserve">Alert Email to Tableau Dashboard  |  Approach Comparison &amp; Workflow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00"/>
      <w:outlineLvl w:val="0"/>
    </w:pPr>
    <w:rPr>
      <w:rFonts w:ascii="Calibri" w:cs="Calibri" w:eastAsia="Calibri" w:hAnsi="Calibri"/>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2026-05-18T03:43:25.916Z</dcterms:created>
  <dcterms:modified xsi:type="dcterms:W3CDTF">2026-05-18T03:43:25.917Z</dcterms:modified>
</cp:coreProperties>
</file>

<file path=docProps/custom.xml><?xml version="1.0" encoding="utf-8"?>
<Properties xmlns="http://schemas.openxmlformats.org/officeDocument/2006/custom-properties" xmlns:vt="http://schemas.openxmlformats.org/officeDocument/2006/docPropsVTypes"/>
</file>