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firstLine="720"/>
        <w:rPr>
          <w:rFonts w:ascii="Times New Roman" w:cs="Times New Roman" w:eastAsia="Times New Roman" w:hAnsi="Times New Roman"/>
          <w:color w:val="434343"/>
          <w:sz w:val="26"/>
          <w:szCs w:val="26"/>
        </w:rPr>
      </w:pPr>
      <w:r w:rsidDel="00000000" w:rsidR="00000000" w:rsidRPr="00000000">
        <w:rPr>
          <w:rFonts w:ascii="Times New Roman" w:cs="Times New Roman" w:eastAsia="Times New Roman" w:hAnsi="Times New Roman"/>
          <w:color w:val="434343"/>
          <w:sz w:val="40"/>
          <w:szCs w:val="40"/>
          <w:rtl w:val="0"/>
        </w:rPr>
        <w:t xml:space="preserve">   </w:t>
      </w:r>
      <w:r w:rsidDel="00000000" w:rsidR="00000000" w:rsidRPr="00000000">
        <w:rPr>
          <w:rFonts w:ascii="Times New Roman" w:cs="Times New Roman" w:eastAsia="Times New Roman" w:hAnsi="Times New Roman"/>
          <w:color w:val="434343"/>
          <w:sz w:val="40"/>
          <w:szCs w:val="40"/>
          <w:rtl w:val="0"/>
        </w:rPr>
        <w:t xml:space="preserve">MOD_LPC Schema - Current State Analysis</w:t>
      </w:r>
      <w:r w:rsidDel="00000000" w:rsidR="00000000" w:rsidRPr="00000000">
        <w:rPr>
          <w:rtl w:val="0"/>
        </w:rPr>
      </w:r>
    </w:p>
    <w:p w:rsidR="00000000" w:rsidDel="00000000" w:rsidP="00000000" w:rsidRDefault="00000000" w:rsidRPr="00000000" w14:paraId="00000002">
      <w:pPr>
        <w:pStyle w:val="Heading1"/>
        <w:rPr>
          <w:sz w:val="30"/>
          <w:szCs w:val="30"/>
        </w:rPr>
      </w:pPr>
      <w:r w:rsidDel="00000000" w:rsidR="00000000" w:rsidRPr="00000000">
        <w:rPr>
          <w:rFonts w:ascii="Times New Roman" w:cs="Times New Roman" w:eastAsia="Times New Roman" w:hAnsi="Times New Roman"/>
          <w:b w:val="1"/>
          <w:bCs w:val="1"/>
          <w:sz w:val="30"/>
          <w:szCs w:val="30"/>
          <w:rtl w:val="0"/>
        </w:rPr>
        <w:t xml:space="preserve">Section 1: Schema at a Glance</w:t>
      </w:r>
      <w:r w:rsidDel="00000000" w:rsidR="00000000" w:rsidRPr="00000000">
        <w:rPr>
          <w:rtl w:val="0"/>
        </w:rPr>
      </w:r>
    </w:p>
    <w:p w:rsidR="00000000" w:rsidDel="00000000" w:rsidP="00000000" w:rsidRDefault="00000000" w:rsidRPr="00000000" w14:paraId="00000003">
      <w:pPr>
        <w:pStyle w:val="Heading2"/>
        <w:rPr>
          <w:sz w:val="26"/>
          <w:szCs w:val="26"/>
        </w:rPr>
      </w:pPr>
      <w:r w:rsidDel="00000000" w:rsidR="00000000" w:rsidRPr="00000000">
        <w:rPr>
          <w:rFonts w:ascii="Times New Roman" w:cs="Times New Roman" w:eastAsia="Times New Roman" w:hAnsi="Times New Roman"/>
          <w:b w:val="1"/>
          <w:bCs w:val="1"/>
          <w:sz w:val="26"/>
          <w:szCs w:val="26"/>
          <w:rtl w:val="0"/>
        </w:rPr>
        <w:t xml:space="preserve">1.1 Database &amp; Schema Identification</w:t>
      </w:r>
      <w:r w:rsidDel="00000000" w:rsidR="00000000" w:rsidRPr="00000000">
        <w:rPr>
          <w:rtl w:val="0"/>
        </w:rPr>
      </w:r>
    </w:p>
    <w:p w:rsidR="00000000" w:rsidDel="00000000" w:rsidP="00000000" w:rsidRDefault="00000000" w:rsidRPr="00000000" w14:paraId="00000004">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Name: MOD_LPC</w:t>
      </w:r>
    </w:p>
    <w:p w:rsidR="00000000" w:rsidDel="00000000" w:rsidP="00000000" w:rsidRDefault="00000000" w:rsidRPr="00000000" w14:paraId="00000005">
      <w:pPr>
        <w:numPr>
          <w:ilvl w:val="0"/>
          <w:numId w:val="6"/>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Database: MOD_PROD</w:t>
      </w:r>
    </w:p>
    <w:p w:rsidR="00000000" w:rsidDel="00000000" w:rsidP="00000000" w:rsidRDefault="00000000" w:rsidRPr="00000000" w14:paraId="00000006">
      <w:pPr>
        <w:pStyle w:val="Heading2"/>
        <w:rPr>
          <w:sz w:val="26"/>
          <w:szCs w:val="26"/>
        </w:rPr>
      </w:pPr>
      <w:r w:rsidDel="00000000" w:rsidR="00000000" w:rsidRPr="00000000">
        <w:rPr>
          <w:rFonts w:ascii="Times New Roman" w:cs="Times New Roman" w:eastAsia="Times New Roman" w:hAnsi="Times New Roman"/>
          <w:b w:val="1"/>
          <w:bCs w:val="1"/>
          <w:sz w:val="26"/>
          <w:szCs w:val="26"/>
          <w:rtl w:val="0"/>
        </w:rPr>
        <w:t xml:space="preserve">1.2 Total Schema Size</w:t>
      </w:r>
      <w:r w:rsidDel="00000000" w:rsidR="00000000" w:rsidRPr="00000000">
        <w:rPr>
          <w:rtl w:val="0"/>
        </w:rPr>
      </w:r>
    </w:p>
    <w:p w:rsidR="00000000" w:rsidDel="00000000" w:rsidP="00000000" w:rsidRDefault="00000000" w:rsidRPr="00000000" w14:paraId="00000007">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Storage (TB) : 34.5 TB</w:t>
      </w:r>
    </w:p>
    <w:p w:rsidR="00000000" w:rsidDel="00000000" w:rsidP="00000000" w:rsidRDefault="00000000" w:rsidRPr="00000000" w14:paraId="00000008">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Storage Segments : 2,201- Include everything </w:t>
      </w:r>
    </w:p>
    <w:p w:rsidR="00000000" w:rsidDel="00000000" w:rsidP="00000000" w:rsidRDefault="00000000" w:rsidRPr="00000000" w14:paraId="00000009">
      <w:pPr>
        <w:numPr>
          <w:ilvl w:val="0"/>
          <w:numId w:val="1"/>
        </w:numPr>
        <w:spacing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Storage Cost (Capital) : ~$70.6 Million at $2,000/TB</w:t>
      </w:r>
    </w:p>
    <w:p w:rsidR="00000000" w:rsidDel="00000000" w:rsidP="00000000" w:rsidRDefault="00000000" w:rsidRPr="00000000" w14:paraId="0000000A">
      <w:pPr>
        <w:pStyle w:val="Heading2"/>
        <w:rPr>
          <w:sz w:val="26"/>
          <w:szCs w:val="26"/>
        </w:rPr>
      </w:pPr>
      <w:r w:rsidDel="00000000" w:rsidR="00000000" w:rsidRPr="00000000">
        <w:rPr>
          <w:rFonts w:ascii="Times New Roman" w:cs="Times New Roman" w:eastAsia="Times New Roman" w:hAnsi="Times New Roman"/>
          <w:b w:val="1"/>
          <w:bCs w:val="1"/>
          <w:sz w:val="26"/>
          <w:szCs w:val="26"/>
          <w:rtl w:val="0"/>
        </w:rPr>
        <w:t xml:space="preserve">1.3 Total Object Inventory</w:t>
      </w:r>
      <w:r w:rsidDel="00000000" w:rsidR="00000000" w:rsidRPr="00000000">
        <w:rPr>
          <w:rtl w:val="0"/>
        </w:rPr>
      </w:r>
    </w:p>
    <w:p w:rsidR="00000000" w:rsidDel="00000000" w:rsidP="00000000" w:rsidRDefault="00000000" w:rsidRPr="00000000" w14:paraId="0000000B">
      <w:pPr>
        <w:spacing w:line="360" w:lineRule="auto"/>
        <w:rPr/>
      </w:pPr>
      <w:r w:rsidDel="00000000" w:rsidR="00000000" w:rsidRPr="00000000">
        <w:rPr>
          <w:rtl w:val="0"/>
        </w:rPr>
      </w:r>
    </w:p>
    <w:p w:rsidR="00000000" w:rsidDel="00000000" w:rsidP="00000000" w:rsidRDefault="00000000" w:rsidRPr="00000000" w14:paraId="0000000C">
      <w:pPr>
        <w:spacing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324475" cy="3226462"/>
            <wp:effectExtent b="0" l="0" r="0" t="0"/>
            <wp:docPr id="9"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324475" cy="3226462"/>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spacing w:line="360" w:lineRule="auto"/>
        <w:ind w:left="36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schema contains 7,859 partitions and 1699 indexes, Oracle backup process each segment independently, That is why backup takes 7 days.</w:t>
      </w:r>
    </w:p>
    <w:p w:rsidR="00000000" w:rsidDel="00000000" w:rsidP="00000000" w:rsidRDefault="00000000" w:rsidRPr="00000000" w14:paraId="0000000E">
      <w:pPr>
        <w:pStyle w:val="Heading2"/>
        <w:rPr>
          <w:sz w:val="30"/>
          <w:szCs w:val="30"/>
        </w:rPr>
      </w:pPr>
      <w:r w:rsidDel="00000000" w:rsidR="00000000" w:rsidRPr="00000000">
        <w:rPr>
          <w:rFonts w:ascii="Times New Roman" w:cs="Times New Roman" w:eastAsia="Times New Roman" w:hAnsi="Times New Roman"/>
          <w:b w:val="1"/>
          <w:bCs w:val="1"/>
          <w:rtl w:val="0"/>
        </w:rPr>
        <w:t xml:space="preserve">1.4 </w:t>
      </w:r>
      <w:r w:rsidDel="00000000" w:rsidR="00000000" w:rsidRPr="00000000">
        <w:rPr>
          <w:rFonts w:ascii="Times New Roman" w:cs="Times New Roman" w:eastAsia="Times New Roman" w:hAnsi="Times New Roman"/>
          <w:b w:val="1"/>
          <w:bCs w:val="1"/>
          <w:sz w:val="30"/>
          <w:szCs w:val="30"/>
          <w:rtl w:val="0"/>
        </w:rPr>
        <w:t xml:space="preserve">Table Structure — Partitioned vs Non-Partitioned</w:t>
      </w:r>
      <w:r w:rsidDel="00000000" w:rsidR="00000000" w:rsidRPr="00000000">
        <w:rPr>
          <w:rtl w:val="0"/>
        </w:rPr>
      </w:r>
    </w:p>
    <w:p w:rsidR="00000000" w:rsidDel="00000000" w:rsidP="00000000" w:rsidRDefault="00000000" w:rsidRPr="00000000" w14:paraId="0000000F">
      <w:pPr>
        <w:spacing w:line="360" w:lineRule="auto"/>
        <w:rPr/>
      </w:pPr>
      <w:r w:rsidDel="00000000" w:rsidR="00000000" w:rsidRPr="00000000">
        <w:rPr>
          <w:rtl w:val="0"/>
        </w:rPr>
      </w:r>
    </w:p>
    <w:p w:rsidR="00000000" w:rsidDel="00000000" w:rsidP="00000000" w:rsidRDefault="00000000" w:rsidRPr="00000000" w14:paraId="00000010">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Non-Partitioned Tables</w:t>
      </w:r>
      <w:r w:rsidDel="00000000" w:rsidR="00000000" w:rsidRPr="00000000">
        <w:rPr>
          <w:rFonts w:ascii="Times New Roman" w:cs="Times New Roman" w:eastAsia="Times New Roman" w:hAnsi="Times New Roman"/>
          <w:sz w:val="26"/>
          <w:szCs w:val="26"/>
          <w:rtl w:val="0"/>
        </w:rPr>
        <w:t xml:space="preserve"> : 1,028 </w:t>
      </w:r>
    </w:p>
    <w:p w:rsidR="00000000" w:rsidDel="00000000" w:rsidP="00000000" w:rsidRDefault="00000000" w:rsidRPr="00000000" w14:paraId="00000011">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Partitoned Tables </w:t>
      </w:r>
      <w:r w:rsidDel="00000000" w:rsidR="00000000" w:rsidRPr="00000000">
        <w:rPr>
          <w:rFonts w:ascii="Times New Roman" w:cs="Times New Roman" w:eastAsia="Times New Roman" w:hAnsi="Times New Roman"/>
          <w:sz w:val="26"/>
          <w:szCs w:val="26"/>
          <w:rtl w:val="0"/>
        </w:rPr>
        <w:t xml:space="preserve">         :  56</w:t>
      </w:r>
    </w:p>
    <w:p w:rsidR="00000000" w:rsidDel="00000000" w:rsidP="00000000" w:rsidRDefault="00000000" w:rsidRPr="00000000" w14:paraId="00000012">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Total</w:t>
      </w:r>
      <w:r w:rsidDel="00000000" w:rsidR="00000000" w:rsidRPr="00000000">
        <w:rPr>
          <w:rFonts w:ascii="Times New Roman" w:cs="Times New Roman" w:eastAsia="Times New Roman" w:hAnsi="Times New Roman"/>
          <w:sz w:val="26"/>
          <w:szCs w:val="26"/>
          <w:rtl w:val="0"/>
        </w:rPr>
        <w:t xml:space="preserve">                               : 1,084</w:t>
      </w:r>
    </w:p>
    <w:p w:rsidR="00000000" w:rsidDel="00000000" w:rsidP="00000000" w:rsidRDefault="00000000" w:rsidRPr="00000000" w14:paraId="00000013">
      <w:pPr>
        <w:spacing w:line="360" w:lineRule="auto"/>
        <w:rPr/>
      </w:pPr>
      <w:r w:rsidDel="00000000" w:rsidR="00000000" w:rsidRPr="00000000">
        <w:rPr>
          <w:rtl w:val="0"/>
        </w:rPr>
      </w:r>
    </w:p>
    <w:p w:rsidR="00000000" w:rsidDel="00000000" w:rsidP="00000000" w:rsidRDefault="00000000" w:rsidRPr="00000000" w14:paraId="00000014">
      <w:pPr>
        <w:spacing w:after="200" w:line="360" w:lineRule="auto"/>
        <w:rPr/>
      </w:pPr>
      <w:r w:rsidDel="00000000" w:rsidR="00000000" w:rsidRPr="00000000">
        <w:rPr>
          <w:rFonts w:ascii="Times New Roman" w:cs="Times New Roman" w:eastAsia="Times New Roman" w:hAnsi="Times New Roman"/>
          <w:b w:val="1"/>
          <w:bCs w:val="1"/>
          <w:sz w:val="26"/>
          <w:szCs w:val="26"/>
          <w:rtl w:val="0"/>
        </w:rPr>
        <w:t xml:space="preserve">Details of Partitioned Tables</w:t>
      </w:r>
      <w:r w:rsidDel="00000000" w:rsidR="00000000" w:rsidRPr="00000000">
        <w:rPr>
          <w:rtl w:val="0"/>
        </w:rPr>
      </w:r>
    </w:p>
    <w:p w:rsidR="00000000" w:rsidDel="00000000" w:rsidP="00000000" w:rsidRDefault="00000000" w:rsidRPr="00000000" w14:paraId="00000015">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Partitioned Tables</w:t>
      </w:r>
      <w:r w:rsidDel="00000000" w:rsidR="00000000" w:rsidRPr="00000000">
        <w:rPr>
          <w:rFonts w:ascii="Times New Roman" w:cs="Times New Roman" w:eastAsia="Times New Roman" w:hAnsi="Times New Roman"/>
          <w:sz w:val="26"/>
          <w:szCs w:val="26"/>
          <w:rtl w:val="0"/>
        </w:rPr>
        <w:t xml:space="preserve"> :  56</w:t>
      </w:r>
    </w:p>
    <w:p w:rsidR="00000000" w:rsidDel="00000000" w:rsidP="00000000" w:rsidRDefault="00000000" w:rsidRPr="00000000" w14:paraId="00000016">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Total Partition Segments Generated</w:t>
      </w:r>
      <w:r w:rsidDel="00000000" w:rsidR="00000000" w:rsidRPr="00000000">
        <w:rPr>
          <w:rFonts w:ascii="Times New Roman" w:cs="Times New Roman" w:eastAsia="Times New Roman" w:hAnsi="Times New Roman"/>
          <w:sz w:val="26"/>
          <w:szCs w:val="26"/>
          <w:rtl w:val="0"/>
        </w:rPr>
        <w:t xml:space="preserve">: 7,859</w:t>
      </w:r>
    </w:p>
    <w:p w:rsidR="00000000" w:rsidDel="00000000" w:rsidP="00000000" w:rsidRDefault="00000000" w:rsidRPr="00000000" w14:paraId="00000017">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Largest Partitioned Table</w:t>
      </w:r>
      <w:r w:rsidDel="00000000" w:rsidR="00000000" w:rsidRPr="00000000">
        <w:rPr>
          <w:rFonts w:ascii="Times New Roman" w:cs="Times New Roman" w:eastAsia="Times New Roman" w:hAnsi="Times New Roman"/>
          <w:sz w:val="26"/>
          <w:szCs w:val="26"/>
          <w:rtl w:val="0"/>
        </w:rPr>
        <w:t xml:space="preserve"> : MKTPLANPNODE- 2,453 partitions</w:t>
      </w:r>
    </w:p>
    <w:p w:rsidR="00000000" w:rsidDel="00000000" w:rsidP="00000000" w:rsidRDefault="00000000" w:rsidRPr="00000000" w14:paraId="00000018">
      <w:pPr>
        <w:spacing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 Second Largest Partition:</w:t>
      </w:r>
      <w:r w:rsidDel="00000000" w:rsidR="00000000" w:rsidRPr="00000000">
        <w:rPr>
          <w:rFonts w:ascii="Times New Roman" w:cs="Times New Roman" w:eastAsia="Times New Roman" w:hAnsi="Times New Roman"/>
          <w:sz w:val="26"/>
          <w:szCs w:val="26"/>
          <w:rtl w:val="0"/>
        </w:rPr>
        <w:t xml:space="preserve"> MKTPLANPNODECONSTRAINT_D - 1,580 partitions</w:t>
      </w:r>
    </w:p>
    <w:p w:rsidR="00000000" w:rsidDel="00000000" w:rsidP="00000000" w:rsidRDefault="00000000" w:rsidRPr="00000000" w14:paraId="00000019">
      <w:pPr>
        <w:pStyle w:val="Heading4"/>
        <w:keepNext w:val="0"/>
        <w:keepLines w:val="0"/>
        <w:spacing w:after="40" w:before="240" w:lineRule="auto"/>
        <w:rPr>
          <w:rFonts w:ascii="Times New Roman" w:cs="Times New Roman" w:eastAsia="Times New Roman" w:hAnsi="Times New Roman"/>
          <w:b w:val="1"/>
          <w:bCs w:val="1"/>
          <w:color w:val="000000"/>
          <w:sz w:val="26"/>
          <w:szCs w:val="26"/>
        </w:rPr>
      </w:pPr>
      <w:bookmarkStart w:colFirst="0" w:colLast="0" w:name="_ttgnckiqatyn" w:id="0"/>
      <w:bookmarkEnd w:id="0"/>
      <w:r w:rsidDel="00000000" w:rsidR="00000000" w:rsidRPr="00000000">
        <w:rPr>
          <w:rFonts w:ascii="Times New Roman" w:cs="Times New Roman" w:eastAsia="Times New Roman" w:hAnsi="Times New Roman"/>
          <w:b w:val="1"/>
          <w:bCs w:val="1"/>
          <w:color w:val="000000"/>
          <w:sz w:val="26"/>
          <w:szCs w:val="26"/>
          <w:rtl w:val="0"/>
        </w:rPr>
        <w:t xml:space="preserve">   1.5 LOB Column Inventory</w:t>
      </w:r>
    </w:p>
    <w:p w:rsidR="00000000" w:rsidDel="00000000" w:rsidP="00000000" w:rsidRDefault="00000000" w:rsidRPr="00000000" w14:paraId="0000001A">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LOB (Large Object) columns store unstructured data as XML documents, binary files.</w:t>
      </w:r>
    </w:p>
    <w:p w:rsidR="00000000" w:rsidDel="00000000" w:rsidP="00000000" w:rsidRDefault="00000000" w:rsidRPr="00000000" w14:paraId="0000001B">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The schema contains 22 LOB column definitions across 9 tables.</w:t>
      </w:r>
    </w:p>
    <w:p w:rsidR="00000000" w:rsidDel="00000000" w:rsidP="00000000" w:rsidRDefault="00000000" w:rsidRPr="00000000" w14:paraId="0000001C">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All 22 LOB column segments are currently consuming zero storage. The columns exist as  schema definitions but contain no data. </w:t>
      </w:r>
    </w:p>
    <w:p w:rsidR="00000000" w:rsidDel="00000000" w:rsidP="00000000" w:rsidRDefault="00000000" w:rsidRPr="00000000" w14:paraId="0000001D">
      <w:pPr>
        <w:pStyle w:val="Heading1"/>
        <w:rPr>
          <w:sz w:val="30"/>
          <w:szCs w:val="30"/>
        </w:rPr>
      </w:pPr>
      <w:r w:rsidDel="00000000" w:rsidR="00000000" w:rsidRPr="00000000">
        <w:rPr>
          <w:rFonts w:ascii="Times New Roman" w:cs="Times New Roman" w:eastAsia="Times New Roman" w:hAnsi="Times New Roman"/>
          <w:b w:val="1"/>
          <w:bCs w:val="1"/>
          <w:sz w:val="30"/>
          <w:szCs w:val="30"/>
          <w:rtl w:val="0"/>
        </w:rPr>
        <w:t xml:space="preserve">Section 2: Table Analysis &amp; Classification</w:t>
      </w:r>
      <w:r w:rsidDel="00000000" w:rsidR="00000000" w:rsidRPr="00000000">
        <w:rPr>
          <w:rtl w:val="0"/>
        </w:rPr>
      </w:r>
    </w:p>
    <w:p w:rsidR="00000000" w:rsidDel="00000000" w:rsidP="00000000" w:rsidRDefault="00000000" w:rsidRPr="00000000" w14:paraId="0000001E">
      <w:pPr>
        <w:pStyle w:val="Heading2"/>
        <w:rPr>
          <w:sz w:val="30"/>
          <w:szCs w:val="30"/>
        </w:rPr>
      </w:pPr>
      <w:r w:rsidDel="00000000" w:rsidR="00000000" w:rsidRPr="00000000">
        <w:rPr>
          <w:rFonts w:ascii="Times New Roman" w:cs="Times New Roman" w:eastAsia="Times New Roman" w:hAnsi="Times New Roman"/>
          <w:b w:val="1"/>
          <w:bCs w:val="1"/>
          <w:rtl w:val="0"/>
        </w:rPr>
        <w:t xml:space="preserve">2.1 </w:t>
      </w:r>
      <w:r w:rsidDel="00000000" w:rsidR="00000000" w:rsidRPr="00000000">
        <w:rPr>
          <w:rFonts w:ascii="Times New Roman" w:cs="Times New Roman" w:eastAsia="Times New Roman" w:hAnsi="Times New Roman"/>
          <w:b w:val="1"/>
          <w:bCs w:val="1"/>
          <w:sz w:val="30"/>
          <w:szCs w:val="30"/>
          <w:rtl w:val="0"/>
        </w:rPr>
        <w:t xml:space="preserve">Total Table Count</w:t>
      </w:r>
      <w:r w:rsidDel="00000000" w:rsidR="00000000" w:rsidRPr="00000000">
        <w:rPr>
          <w:rtl w:val="0"/>
        </w:rPr>
      </w:r>
    </w:p>
    <w:p w:rsidR="00000000" w:rsidDel="00000000" w:rsidP="00000000" w:rsidRDefault="00000000" w:rsidRPr="00000000" w14:paraId="0000001F">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172075" cy="2038350"/>
            <wp:effectExtent b="0" l="0" r="0" t="0"/>
            <wp:docPr id="14"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5172075" cy="203835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pStyle w:val="Heading2"/>
        <w:rPr>
          <w:sz w:val="30"/>
          <w:szCs w:val="30"/>
        </w:rPr>
      </w:pPr>
      <w:r w:rsidDel="00000000" w:rsidR="00000000" w:rsidRPr="00000000">
        <w:rPr>
          <w:rFonts w:ascii="Times New Roman" w:cs="Times New Roman" w:eastAsia="Times New Roman" w:hAnsi="Times New Roman"/>
          <w:b w:val="1"/>
          <w:bCs w:val="1"/>
          <w:rtl w:val="0"/>
        </w:rPr>
        <w:t xml:space="preserve">2.2 </w:t>
      </w:r>
      <w:r w:rsidDel="00000000" w:rsidR="00000000" w:rsidRPr="00000000">
        <w:rPr>
          <w:rFonts w:ascii="Times New Roman" w:cs="Times New Roman" w:eastAsia="Times New Roman" w:hAnsi="Times New Roman"/>
          <w:b w:val="1"/>
          <w:bCs w:val="1"/>
          <w:sz w:val="30"/>
          <w:szCs w:val="30"/>
          <w:rtl w:val="0"/>
        </w:rPr>
        <w:t xml:space="preserve">Classification of Tables</w:t>
      </w:r>
      <w:r w:rsidDel="00000000" w:rsidR="00000000" w:rsidRPr="00000000">
        <w:rPr>
          <w:rtl w:val="0"/>
        </w:rPr>
      </w:r>
    </w:p>
    <w:p w:rsidR="00000000" w:rsidDel="00000000" w:rsidP="00000000" w:rsidRDefault="00000000" w:rsidRPr="00000000" w14:paraId="00000021">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naming conventions were analyzed across the full table list to identify consistent patterns.</w:t>
      </w:r>
    </w:p>
    <w:p w:rsidR="00000000" w:rsidDel="00000000" w:rsidP="00000000" w:rsidRDefault="00000000" w:rsidRPr="00000000" w14:paraId="00000022">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1.  Prefix Analys</w:t>
      </w:r>
      <w:r w:rsidDel="00000000" w:rsidR="00000000" w:rsidRPr="00000000">
        <w:rPr>
          <w:rFonts w:ascii="Times New Roman" w:cs="Times New Roman" w:eastAsia="Times New Roman" w:hAnsi="Times New Roman"/>
          <w:sz w:val="26"/>
          <w:szCs w:val="26"/>
          <w:rtl w:val="0"/>
        </w:rPr>
        <w:t xml:space="preserve">is</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 Every distinct table name prefix is taken to identify groups</w:t>
        <w:br w:type="textWrapping"/>
        <w:t xml:space="preserve">           </w:t>
      </w:r>
      <w:r w:rsidDel="00000000" w:rsidR="00000000" w:rsidRPr="00000000">
        <w:rPr>
          <w:rFonts w:ascii="Times New Roman" w:cs="Times New Roman" w:eastAsia="Times New Roman" w:hAnsi="Times New Roman"/>
          <w:b w:val="1"/>
          <w:bCs w:val="1"/>
          <w:sz w:val="26"/>
          <w:szCs w:val="26"/>
          <w:rtl w:val="0"/>
        </w:rPr>
        <w:t xml:space="preserve"> 2. Suffix Analysis</w:t>
      </w:r>
      <w:r w:rsidDel="00000000" w:rsidR="00000000" w:rsidRPr="00000000">
        <w:rPr>
          <w:rFonts w:ascii="Times New Roman" w:cs="Times New Roman" w:eastAsia="Times New Roman" w:hAnsi="Times New Roman"/>
          <w:sz w:val="26"/>
          <w:szCs w:val="26"/>
          <w:rtl w:val="0"/>
        </w:rPr>
        <w:t xml:space="preserve">:   Every distinct table name suffix is taken to identify groups</w:t>
      </w:r>
    </w:p>
    <w:p w:rsidR="00000000" w:rsidDel="00000000" w:rsidP="00000000" w:rsidRDefault="00000000" w:rsidRPr="00000000" w14:paraId="0000002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No single standardized naming convention exists across the schema. Multiple teams over multiple years created tables with inconsistent naming. This made  classification of groups  incomplete — </w:t>
        <w:br w:type="textWrapping"/>
        <w:t xml:space="preserve">A manual review pass was required to catch non-standard backup table names like </w:t>
      </w:r>
      <w:r w:rsidDel="00000000" w:rsidR="00000000" w:rsidRPr="00000000">
        <w:rPr>
          <w:rFonts w:ascii="Times New Roman" w:cs="Times New Roman" w:eastAsia="Times New Roman" w:hAnsi="Times New Roman"/>
          <w:b w:val="1"/>
          <w:bCs w:val="1"/>
          <w:sz w:val="26"/>
          <w:szCs w:val="26"/>
          <w:rtl w:val="0"/>
        </w:rPr>
        <w:t xml:space="preserve">BKP_MKTREASON_OCT232025</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MKTPLANPNODE_TEMP_4AUG2025</w:t>
      </w:r>
      <w:r w:rsidDel="00000000" w:rsidR="00000000" w:rsidRPr="00000000">
        <w:rPr>
          <w:rFonts w:ascii="Times New Roman" w:cs="Times New Roman" w:eastAsia="Times New Roman" w:hAnsi="Times New Roman"/>
          <w:sz w:val="26"/>
          <w:szCs w:val="26"/>
          <w:rtl w:val="0"/>
        </w:rPr>
        <w:t xml:space="preserve">, and date-stamped names like</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MKTCASE_05042020.</w:t>
      </w:r>
    </w:p>
    <w:p w:rsidR="00000000" w:rsidDel="00000000" w:rsidP="00000000" w:rsidRDefault="00000000" w:rsidRPr="00000000" w14:paraId="00000024">
      <w:pPr>
        <w:pStyle w:val="Heading2"/>
        <w:rPr>
          <w:sz w:val="30"/>
          <w:szCs w:val="30"/>
        </w:rPr>
      </w:pPr>
      <w:r w:rsidDel="00000000" w:rsidR="00000000" w:rsidRPr="00000000">
        <w:rPr>
          <w:rFonts w:ascii="Times New Roman" w:cs="Times New Roman" w:eastAsia="Times New Roman" w:hAnsi="Times New Roman"/>
          <w:b w:val="1"/>
          <w:bCs w:val="1"/>
          <w:rtl w:val="0"/>
        </w:rPr>
        <w:t xml:space="preserve">2.3</w:t>
      </w:r>
      <w:r w:rsidDel="00000000" w:rsidR="00000000" w:rsidRPr="00000000">
        <w:rPr>
          <w:rFonts w:ascii="Times New Roman" w:cs="Times New Roman" w:eastAsia="Times New Roman" w:hAnsi="Times New Roman"/>
          <w:b w:val="1"/>
          <w:bCs w:val="1"/>
          <w:sz w:val="30"/>
          <w:szCs w:val="30"/>
          <w:rtl w:val="0"/>
        </w:rPr>
        <w:t xml:space="preserve"> The 34 Functional Groups</w:t>
      </w:r>
      <w:r w:rsidDel="00000000" w:rsidR="00000000" w:rsidRPr="00000000">
        <w:rPr>
          <w:rtl w:val="0"/>
        </w:rPr>
      </w:r>
    </w:p>
    <w:p w:rsidR="00000000" w:rsidDel="00000000" w:rsidP="00000000" w:rsidRDefault="00000000" w:rsidRPr="00000000" w14:paraId="00000025">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757863" cy="6791325"/>
            <wp:effectExtent b="0" l="0" r="0" t="0"/>
            <wp:docPr id="1" name="image16.png"/>
            <a:graphic>
              <a:graphicData uri="http://schemas.openxmlformats.org/drawingml/2006/picture">
                <pic:pic>
                  <pic:nvPicPr>
                    <pic:cNvPr id="0" name="image16.png"/>
                    <pic:cNvPicPr preferRelativeResize="0"/>
                  </pic:nvPicPr>
                  <pic:blipFill>
                    <a:blip r:embed="rId8"/>
                    <a:srcRect b="0" l="0" r="0" t="0"/>
                    <a:stretch>
                      <a:fillRect/>
                    </a:stretch>
                  </pic:blipFill>
                  <pic:spPr>
                    <a:xfrm>
                      <a:off x="0" y="0"/>
                      <a:ext cx="5757863" cy="6791325"/>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pStyle w:val="Heading4"/>
        <w:keepNext w:val="0"/>
        <w:keepLines w:val="0"/>
        <w:spacing w:after="40" w:before="240" w:line="360" w:lineRule="auto"/>
        <w:rPr>
          <w:rFonts w:ascii="Times New Roman" w:cs="Times New Roman" w:eastAsia="Times New Roman" w:hAnsi="Times New Roman"/>
          <w:color w:val="000000"/>
          <w:sz w:val="26"/>
          <w:szCs w:val="26"/>
        </w:rPr>
      </w:pPr>
      <w:bookmarkStart w:colFirst="0" w:colLast="0" w:name="_fmz4gfbmmqd5" w:id="1"/>
      <w:bookmarkEnd w:id="1"/>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qxr647b4b3dw" w:id="2"/>
      <w:bookmarkEnd w:id="2"/>
      <w:r w:rsidDel="00000000" w:rsidR="00000000" w:rsidRPr="00000000">
        <w:rPr>
          <w:rFonts w:ascii="Times New Roman" w:cs="Times New Roman" w:eastAsia="Times New Roman" w:hAnsi="Times New Roman"/>
          <w:b w:val="1"/>
          <w:bCs w:val="1"/>
          <w:color w:val="000000"/>
          <w:sz w:val="26"/>
          <w:szCs w:val="26"/>
          <w:rtl w:val="0"/>
        </w:rPr>
        <w:t xml:space="preserve">2.4 Naming Convention Patterns Identified</w:t>
      </w:r>
    </w:p>
    <w:p w:rsidR="00000000" w:rsidDel="00000000" w:rsidP="00000000" w:rsidRDefault="00000000" w:rsidRPr="00000000" w14:paraId="00000028">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During classification, the following naming patterns were identified. </w:t>
      </w:r>
    </w:p>
    <w:p w:rsidR="00000000" w:rsidDel="00000000" w:rsidP="00000000" w:rsidRDefault="00000000" w:rsidRPr="00000000" w14:paraId="0000002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Prefix Patterns</w:t>
      </w:r>
    </w:p>
    <w:p w:rsidR="00000000" w:rsidDel="00000000" w:rsidP="00000000" w:rsidRDefault="00000000" w:rsidRPr="00000000" w14:paraId="0000002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336800"/>
            <wp:effectExtent b="0" l="0" r="0" t="0"/>
            <wp:docPr id="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d6vcuzmk2i32" w:id="3"/>
      <w:bookmarkEnd w:id="3"/>
      <w:r w:rsidDel="00000000" w:rsidR="00000000" w:rsidRPr="00000000">
        <w:rPr>
          <w:rFonts w:ascii="Times New Roman" w:cs="Times New Roman" w:eastAsia="Times New Roman" w:hAnsi="Times New Roman"/>
          <w:b w:val="1"/>
          <w:bCs w:val="1"/>
          <w:color w:val="000000"/>
          <w:sz w:val="26"/>
          <w:szCs w:val="26"/>
          <w:rtl w:val="0"/>
        </w:rPr>
        <w:t xml:space="preserve">Suffix Patterns Inside MKT Tables</w:t>
      </w:r>
    </w:p>
    <w:p w:rsidR="00000000" w:rsidDel="00000000" w:rsidP="00000000" w:rsidRDefault="00000000" w:rsidRPr="00000000" w14:paraId="0000002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is particularly important. Within the 672 MKT tables, multiple suffix patterns exist that indicate copies of base tables:</w:t>
      </w:r>
    </w:p>
    <w:p w:rsidR="00000000" w:rsidDel="00000000" w:rsidP="00000000" w:rsidRDefault="00000000" w:rsidRPr="00000000" w14:paraId="0000002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244600"/>
            <wp:effectExtent b="0" l="0" r="0" t="0"/>
            <wp:docPr id="16"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1244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presence of </w:t>
      </w:r>
      <w:r w:rsidDel="00000000" w:rsidR="00000000" w:rsidRPr="00000000">
        <w:rPr>
          <w:rFonts w:ascii="Times New Roman" w:cs="Times New Roman" w:eastAsia="Times New Roman" w:hAnsi="Times New Roman"/>
          <w:sz w:val="26"/>
          <w:szCs w:val="26"/>
          <w:rtl w:val="0"/>
        </w:rPr>
        <w:t xml:space="preserve">_D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_P</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_ARCH</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_OLD</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tl w:val="0"/>
        </w:rPr>
        <w:t xml:space="preserve">_BAK</w:t>
      </w:r>
      <w:r w:rsidDel="00000000" w:rsidR="00000000" w:rsidRPr="00000000">
        <w:rPr>
          <w:rFonts w:ascii="Times New Roman" w:cs="Times New Roman" w:eastAsia="Times New Roman" w:hAnsi="Times New Roman"/>
          <w:sz w:val="26"/>
          <w:szCs w:val="26"/>
          <w:rtl w:val="0"/>
        </w:rPr>
        <w:t xml:space="preserve"> and date-stamped variants within MKT tables indicates a pattern of manual table copying that accumulated over years without a consistent naming standard or cleanup process. These variants account for a significant portion of storage within the MKT group.</w:t>
      </w:r>
    </w:p>
    <w:p w:rsidR="00000000" w:rsidDel="00000000" w:rsidP="00000000" w:rsidRDefault="00000000" w:rsidRPr="00000000" w14:paraId="0000002F">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Non-Standard Backup Names — The Problem</w:t>
      </w:r>
    </w:p>
    <w:p w:rsidR="00000000" w:rsidDel="00000000" w:rsidP="00000000" w:rsidRDefault="00000000" w:rsidRPr="00000000" w14:paraId="0000003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At least 10 different naming conventions were used to create backup copies across the schema. This is why automated detection caught only 84 date-stamped tables through regex — a manual review pass was necessary to identify the full population of backup artifacts.</w:t>
      </w:r>
    </w:p>
    <w:p w:rsidR="00000000" w:rsidDel="00000000" w:rsidP="00000000" w:rsidRDefault="00000000" w:rsidRPr="00000000" w14:paraId="0000003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743325" cy="1685925"/>
            <wp:effectExtent b="0" l="0" r="0" t="0"/>
            <wp:docPr id="10"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3743325" cy="1685925"/>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2.5 Empty vs Populated Tables</w:t>
      </w:r>
    </w:p>
    <w:p w:rsidR="00000000" w:rsidDel="00000000" w:rsidP="00000000" w:rsidRDefault="00000000" w:rsidRPr="00000000" w14:paraId="0000003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Table with data-(Num_rows&gt;0) : 660</w:t>
        <w:br w:type="textWrapping"/>
        <w:t xml:space="preserve">       Empty tables- (Num_rows&lt;0) : 424</w:t>
      </w:r>
    </w:p>
    <w:p w:rsidR="00000000" w:rsidDel="00000000" w:rsidP="00000000" w:rsidRDefault="00000000" w:rsidRPr="00000000" w14:paraId="0000003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3552825" cy="1390650"/>
            <wp:effectExtent b="0" l="0" r="0" t="0"/>
            <wp:docPr id="12"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552825" cy="139065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1 — SNP and MIGRATION groups are 100% empty.</w:t>
      </w:r>
      <w:r w:rsidDel="00000000" w:rsidR="00000000" w:rsidRPr="00000000">
        <w:rPr>
          <w:rFonts w:ascii="Times New Roman" w:cs="Times New Roman" w:eastAsia="Times New Roman" w:hAnsi="Times New Roman"/>
          <w:sz w:val="26"/>
          <w:szCs w:val="26"/>
          <w:rtl w:val="0"/>
        </w:rPr>
        <w:t xml:space="preserve"> All 26 snapshot tables and all 4 migration tables have zero rows. These groups appear to be created that was set up but never populated, or was populated, used and then cleared. Either way they represent 30 tables with no current data value.</w:t>
      </w:r>
    </w:p>
    <w:p w:rsidR="00000000" w:rsidDel="00000000" w:rsidP="00000000" w:rsidRDefault="00000000" w:rsidRPr="00000000" w14:paraId="0000003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2 — 258 MKT tables are empty.</w:t>
      </w:r>
      <w:r w:rsidDel="00000000" w:rsidR="00000000" w:rsidRPr="00000000">
        <w:rPr>
          <w:rFonts w:ascii="Times New Roman" w:cs="Times New Roman" w:eastAsia="Times New Roman" w:hAnsi="Times New Roman"/>
          <w:sz w:val="26"/>
          <w:szCs w:val="26"/>
          <w:rtl w:val="0"/>
        </w:rPr>
        <w:t xml:space="preserve"> Even within the core production group tables are empty. This means 258 of the 672 MKT tables exist in the schema as definitions — with indexes, constraints and backup overhead — but store no data.</w:t>
      </w:r>
    </w:p>
    <w:p w:rsidR="00000000" w:rsidDel="00000000" w:rsidP="00000000" w:rsidRDefault="00000000" w:rsidRPr="00000000" w14:paraId="0000003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Finding 3 — 70 of 80 AUDMKT audit tables are empty.</w:t>
      </w:r>
      <w:r w:rsidDel="00000000" w:rsidR="00000000" w:rsidRPr="00000000">
        <w:rPr>
          <w:rFonts w:ascii="Times New Roman" w:cs="Times New Roman" w:eastAsia="Times New Roman" w:hAnsi="Times New Roman"/>
          <w:sz w:val="26"/>
          <w:szCs w:val="26"/>
          <w:rtl w:val="0"/>
        </w:rPr>
        <w:t xml:space="preserve"> The audit framework was built for 80 tables but only 10 are receiving audit records. The remaining 70 audit tables are defined but hold no audit trail.</w:t>
      </w:r>
    </w:p>
    <w:p w:rsidR="00000000" w:rsidDel="00000000" w:rsidP="00000000" w:rsidRDefault="00000000" w:rsidRPr="00000000" w14:paraId="00000039">
      <w:pPr>
        <w:spacing w:after="240" w:before="240" w:line="360"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3A">
      <w:pPr>
        <w:pStyle w:val="Heading4"/>
        <w:keepNext w:val="0"/>
        <w:keepLines w:val="0"/>
        <w:spacing w:after="40" w:before="240" w:line="360" w:lineRule="auto"/>
        <w:rPr>
          <w:rFonts w:ascii="Times New Roman" w:cs="Times New Roman" w:eastAsia="Times New Roman" w:hAnsi="Times New Roman"/>
          <w:b w:val="1"/>
          <w:bCs w:val="1"/>
          <w:color w:val="000000"/>
          <w:sz w:val="26"/>
          <w:szCs w:val="26"/>
        </w:rPr>
      </w:pPr>
      <w:bookmarkStart w:colFirst="0" w:colLast="0" w:name="_j01c39eb7i1f" w:id="4"/>
      <w:bookmarkEnd w:id="4"/>
      <w:r w:rsidDel="00000000" w:rsidR="00000000" w:rsidRPr="00000000">
        <w:rPr>
          <w:rFonts w:ascii="Times New Roman" w:cs="Times New Roman" w:eastAsia="Times New Roman" w:hAnsi="Times New Roman"/>
          <w:b w:val="1"/>
          <w:bCs w:val="1"/>
          <w:color w:val="000000"/>
          <w:sz w:val="26"/>
          <w:szCs w:val="26"/>
          <w:rtl w:val="0"/>
        </w:rPr>
        <w:t xml:space="preserve">2.6 Tables With No Date Columns — 116 Tables</w:t>
      </w:r>
    </w:p>
    <w:p w:rsidR="00000000" w:rsidDel="00000000" w:rsidP="00000000" w:rsidRDefault="00000000" w:rsidRPr="00000000" w14:paraId="0000003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During the data age analysis phase, every table was checked for the presence of </w:t>
      </w:r>
      <w:r w:rsidDel="00000000" w:rsidR="00000000" w:rsidRPr="00000000">
        <w:rPr>
          <w:rFonts w:ascii="Times New Roman" w:cs="Times New Roman" w:eastAsia="Times New Roman" w:hAnsi="Times New Roman"/>
          <w:sz w:val="26"/>
          <w:szCs w:val="26"/>
          <w:rtl w:val="0"/>
        </w:rPr>
        <w:t xml:space="preserve">CREATEDDATE</w:t>
      </w:r>
      <w:r w:rsidDel="00000000" w:rsidR="00000000" w:rsidRPr="00000000">
        <w:rPr>
          <w:rFonts w:ascii="Times New Roman" w:cs="Times New Roman" w:eastAsia="Times New Roman" w:hAnsi="Times New Roman"/>
          <w:sz w:val="26"/>
          <w:szCs w:val="26"/>
          <w:rtl w:val="0"/>
        </w:rPr>
        <w:t xml:space="preserve"> or </w:t>
      </w:r>
      <w:r w:rsidDel="00000000" w:rsidR="00000000" w:rsidRPr="00000000">
        <w:rPr>
          <w:rFonts w:ascii="Times New Roman" w:cs="Times New Roman" w:eastAsia="Times New Roman" w:hAnsi="Times New Roman"/>
          <w:sz w:val="26"/>
          <w:szCs w:val="26"/>
          <w:rtl w:val="0"/>
        </w:rPr>
        <w:t xml:space="preserve">MODIFIEDDATE</w:t>
      </w:r>
      <w:r w:rsidDel="00000000" w:rsidR="00000000" w:rsidRPr="00000000">
        <w:rPr>
          <w:rFonts w:ascii="Times New Roman" w:cs="Times New Roman" w:eastAsia="Times New Roman" w:hAnsi="Times New Roman"/>
          <w:sz w:val="26"/>
          <w:szCs w:val="26"/>
          <w:rtl w:val="0"/>
        </w:rPr>
        <w:t xml:space="preserve"> columns.</w:t>
      </w:r>
      <w:r w:rsidDel="00000000" w:rsidR="00000000" w:rsidRPr="00000000">
        <w:rPr>
          <w:rFonts w:ascii="Times New Roman" w:cs="Times New Roman" w:eastAsia="Times New Roman" w:hAnsi="Times New Roman"/>
          <w:b w:val="1"/>
          <w:bCs w:val="1"/>
          <w:sz w:val="26"/>
          <w:szCs w:val="26"/>
          <w:rtl w:val="0"/>
        </w:rPr>
        <w:t xml:space="preserve"> </w:t>
        <w:br w:type="textWrapping"/>
        <w:t xml:space="preserve">This check revealed that 116 tables have no date or timestamp columns at all.</w:t>
      </w:r>
    </w:p>
    <w:p w:rsidR="00000000" w:rsidDel="00000000" w:rsidP="00000000" w:rsidRDefault="00000000" w:rsidRPr="00000000" w14:paraId="0000003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 WITH date columns: 968</w:t>
        <w:br w:type="textWrapping"/>
        <w:t xml:space="preserve">Tables WITHOUT any date columns: 116</w:t>
        <w:br w:type="textWrapping"/>
      </w:r>
      <w:r w:rsidDel="00000000" w:rsidR="00000000" w:rsidRPr="00000000">
        <w:rPr>
          <w:rFonts w:ascii="Times New Roman" w:cs="Times New Roman" w:eastAsia="Times New Roman" w:hAnsi="Times New Roman"/>
          <w:b w:val="1"/>
          <w:bCs w:val="1"/>
          <w:sz w:val="26"/>
          <w:szCs w:val="26"/>
          <w:rtl w:val="0"/>
        </w:rPr>
        <w:t xml:space="preserve">Some tables have different names</w:t>
        <w:br w:type="textWrapping"/>
      </w:r>
      <w:r w:rsidDel="00000000" w:rsidR="00000000" w:rsidRPr="00000000">
        <w:rPr>
          <w:rFonts w:ascii="Times New Roman" w:cs="Times New Roman" w:eastAsia="Times New Roman" w:hAnsi="Times New Roman"/>
          <w:sz w:val="26"/>
          <w:szCs w:val="26"/>
          <w:rtl w:val="0"/>
        </w:rPr>
        <w:t xml:space="preserve">CREATIONTIME, HISTCREATEDDATE,HISTMODIFIEDDATE, BATCHCREATEDDATE, BATCHMODIFIEDDATE, LASTUPDATE, CREATEDDATE, MODIFIEDDATE</w:t>
      </w:r>
    </w:p>
    <w:p w:rsidR="00000000" w:rsidDel="00000000" w:rsidP="00000000" w:rsidRDefault="00000000" w:rsidRPr="00000000" w14:paraId="0000003D">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Which groups have no date columns:</w:t>
      </w:r>
    </w:p>
    <w:p w:rsidR="00000000" w:rsidDel="00000000" w:rsidP="00000000" w:rsidRDefault="00000000" w:rsidRPr="00000000" w14:paraId="0000003F">
      <w:pPr>
        <w:spacing w:after="240" w:before="240"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 Oracle Internal, SNP Snapshot, MIGRATION, LPC internal,STG farm tables. Oracle system</w:t>
        <w:br w:type="textWrapping"/>
        <w:br w:type="textWrapping"/>
        <w:t xml:space="preserve">For that we used the below  for the age analysis.</w:t>
        <w:br w:type="textWrapping"/>
        <w:t xml:space="preserve">DBA_TABLES.LAST_ANALYZED — when Oracle last gathered statistics</w:t>
      </w:r>
    </w:p>
    <w:p w:rsidR="00000000" w:rsidDel="00000000" w:rsidP="00000000" w:rsidRDefault="00000000" w:rsidRPr="00000000" w14:paraId="00000040">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DBA_TAB_MODIFICATIONS.TIMESTAMP — when DML was last tracked.</w:t>
      </w:r>
    </w:p>
    <w:p w:rsidR="00000000" w:rsidDel="00000000" w:rsidP="00000000" w:rsidRDefault="00000000" w:rsidRPr="00000000" w14:paraId="00000041">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2">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43">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pStyle w:val="Heading1"/>
        <w:rPr>
          <w:sz w:val="30"/>
          <w:szCs w:val="30"/>
        </w:rPr>
      </w:pPr>
      <w:r w:rsidDel="00000000" w:rsidR="00000000" w:rsidRPr="00000000">
        <w:rPr>
          <w:rFonts w:ascii="Times New Roman" w:cs="Times New Roman" w:eastAsia="Times New Roman" w:hAnsi="Times New Roman"/>
          <w:b w:val="1"/>
          <w:bCs w:val="1"/>
          <w:sz w:val="30"/>
          <w:szCs w:val="30"/>
          <w:rtl w:val="0"/>
        </w:rPr>
        <w:t xml:space="preserve">Section 3: Storage Distribution</w:t>
      </w:r>
      <w:r w:rsidDel="00000000" w:rsidR="00000000" w:rsidRPr="00000000">
        <w:rPr>
          <w:rtl w:val="0"/>
        </w:rPr>
      </w:r>
    </w:p>
    <w:p w:rsidR="00000000" w:rsidDel="00000000" w:rsidP="00000000" w:rsidRDefault="00000000" w:rsidRPr="00000000" w14:paraId="00000046">
      <w:pPr>
        <w:pStyle w:val="Heading2"/>
        <w:rPr>
          <w:sz w:val="30"/>
          <w:szCs w:val="30"/>
        </w:rPr>
      </w:pPr>
      <w:r w:rsidDel="00000000" w:rsidR="00000000" w:rsidRPr="00000000">
        <w:rPr>
          <w:rFonts w:ascii="Times New Roman" w:cs="Times New Roman" w:eastAsia="Times New Roman" w:hAnsi="Times New Roman"/>
          <w:b w:val="1"/>
          <w:bCs w:val="1"/>
          <w:sz w:val="30"/>
          <w:szCs w:val="30"/>
          <w:rtl w:val="0"/>
        </w:rPr>
        <w:t xml:space="preserve">3.1 Storage by Group</w:t>
      </w:r>
      <w:r w:rsidDel="00000000" w:rsidR="00000000" w:rsidRPr="00000000">
        <w:rPr>
          <w:rtl w:val="0"/>
        </w:rPr>
      </w:r>
    </w:p>
    <w:p w:rsidR="00000000" w:rsidDel="00000000" w:rsidP="00000000" w:rsidRDefault="00000000" w:rsidRPr="00000000" w14:paraId="0000004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657850" cy="2962275"/>
            <wp:effectExtent b="0" l="0" r="0" t="0"/>
            <wp:docPr id="5"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657850" cy="29622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3.2 Top 10 vs  Bottom 10 storage</w:t>
      </w:r>
    </w:p>
    <w:p w:rsidR="00000000" w:rsidDel="00000000" w:rsidP="00000000" w:rsidRDefault="00000000" w:rsidRPr="00000000" w14:paraId="00000049">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Top-10 distribution according to the storage</w:t>
      </w:r>
    </w:p>
    <w:p w:rsidR="00000000" w:rsidDel="00000000" w:rsidP="00000000" w:rsidRDefault="00000000" w:rsidRPr="00000000" w14:paraId="0000004A">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1485900"/>
            <wp:effectExtent b="0" l="0" r="0" t="0"/>
            <wp:docPr id="15" name="image14.png"/>
            <a:graphic>
              <a:graphicData uri="http://schemas.openxmlformats.org/drawingml/2006/picture">
                <pic:pic>
                  <pic:nvPicPr>
                    <pic:cNvPr id="0" name="image14.png"/>
                    <pic:cNvPicPr preferRelativeResize="0"/>
                  </pic:nvPicPr>
                  <pic:blipFill>
                    <a:blip r:embed="rId14"/>
                    <a:srcRect b="0" l="0" r="0" t="0"/>
                    <a:stretch>
                      <a:fillRect/>
                    </a:stretch>
                  </pic:blipFill>
                  <pic:spPr>
                    <a:xfrm>
                      <a:off x="0" y="0"/>
                      <a:ext cx="5943600" cy="14859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Bottom-10 distribution according to the storage</w:t>
      </w:r>
    </w:p>
    <w:p w:rsidR="00000000" w:rsidDel="00000000" w:rsidP="00000000" w:rsidRDefault="00000000" w:rsidRPr="00000000" w14:paraId="0000004C">
      <w:pPr>
        <w:spacing w:after="240" w:before="240" w:lineRule="auto"/>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3495675" cy="1209675"/>
            <wp:effectExtent b="0" l="0" r="0" t="0"/>
            <wp:docPr id="8"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95675"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rPr>
          <w:sz w:val="30"/>
          <w:szCs w:val="30"/>
        </w:rPr>
      </w:pPr>
      <w:r w:rsidDel="00000000" w:rsidR="00000000" w:rsidRPr="00000000">
        <w:rPr>
          <w:rFonts w:ascii="Times New Roman" w:cs="Times New Roman" w:eastAsia="Times New Roman" w:hAnsi="Times New Roman"/>
          <w:b w:val="1"/>
          <w:bCs w:val="1"/>
          <w:sz w:val="30"/>
          <w:szCs w:val="30"/>
          <w:rtl w:val="0"/>
        </w:rPr>
        <w:t xml:space="preserve">Section 4: Usage &amp; Activity Metrics</w:t>
      </w:r>
      <w:r w:rsidDel="00000000" w:rsidR="00000000" w:rsidRPr="00000000">
        <w:rPr>
          <w:rtl w:val="0"/>
        </w:rPr>
      </w:r>
    </w:p>
    <w:p w:rsidR="00000000" w:rsidDel="00000000" w:rsidP="00000000" w:rsidRDefault="00000000" w:rsidRPr="00000000" w14:paraId="0000004E">
      <w:pPr>
        <w:spacing w:after="240" w:before="24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Two views are used for the determination of table usage.</w:t>
      </w:r>
    </w:p>
    <w:p w:rsidR="00000000" w:rsidDel="00000000" w:rsidP="00000000" w:rsidRDefault="00000000" w:rsidRPr="00000000" w14:paraId="0000004F">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DBA_TAB_MODIFICATIONS</w:t>
      </w:r>
      <w:r w:rsidDel="00000000" w:rsidR="00000000" w:rsidRPr="00000000">
        <w:rPr>
          <w:rFonts w:ascii="Times New Roman" w:cs="Times New Roman" w:eastAsia="Times New Roman" w:hAnsi="Times New Roman"/>
          <w:sz w:val="26"/>
          <w:szCs w:val="26"/>
          <w:rtl w:val="0"/>
        </w:rPr>
        <w:t xml:space="preserve"> - Tracks INSERT, UPDATE, DELETE counts and timestamp since last stats gathe</w:t>
      </w:r>
    </w:p>
    <w:p w:rsidR="00000000" w:rsidDel="00000000" w:rsidP="00000000" w:rsidRDefault="00000000" w:rsidRPr="00000000" w14:paraId="00000050">
      <w:pPr>
        <w:spacing w:after="240" w:before="240" w:lin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DBA_TABLES.LAST_ANALYZED </w:t>
      </w:r>
      <w:r w:rsidDel="00000000" w:rsidR="00000000" w:rsidRPr="00000000">
        <w:rPr>
          <w:rFonts w:ascii="Times New Roman" w:cs="Times New Roman" w:eastAsia="Times New Roman" w:hAnsi="Times New Roman"/>
          <w:sz w:val="26"/>
          <w:szCs w:val="26"/>
          <w:rtl w:val="0"/>
        </w:rPr>
        <w:t xml:space="preserve">- When Oracle last gathered statistics on the table</w:t>
      </w:r>
    </w:p>
    <w:p w:rsidR="00000000" w:rsidDel="00000000" w:rsidP="00000000" w:rsidRDefault="00000000" w:rsidRPr="00000000" w14:paraId="00000051">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ACTIVEDML :  detected within last 6 months</w:t>
      </w:r>
    </w:p>
    <w:p w:rsidR="00000000" w:rsidDel="00000000" w:rsidP="00000000" w:rsidRDefault="00000000" w:rsidRPr="00000000" w14:paraId="00000052">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RECENTDML :  detected 6–12 months ago</w:t>
      </w:r>
    </w:p>
    <w:p w:rsidR="00000000" w:rsidDel="00000000" w:rsidP="00000000" w:rsidRDefault="00000000" w:rsidRPr="00000000" w14:paraId="00000053">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AGING  : Last DML 1–5 years ago</w:t>
      </w:r>
    </w:p>
    <w:p w:rsidR="00000000" w:rsidDel="00000000" w:rsidP="00000000" w:rsidRDefault="00000000" w:rsidRPr="00000000" w14:paraId="00000054">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STALE : Last activity 2016–5 years ago</w:t>
      </w:r>
    </w:p>
    <w:p w:rsidR="00000000" w:rsidDel="00000000" w:rsidP="00000000" w:rsidRDefault="00000000" w:rsidRPr="00000000" w14:paraId="00000055">
      <w:pPr>
        <w:spacing w:after="240" w:befor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PRE-2016 : Last activity before January 2016</w:t>
      </w:r>
    </w:p>
    <w:p w:rsidR="00000000" w:rsidDel="00000000" w:rsidP="00000000" w:rsidRDefault="00000000" w:rsidRPr="00000000" w14:paraId="00000056">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spacing w:after="240" w:before="240" w:lineRule="auto"/>
        <w:ind w:left="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4.1 Activity by group</w:t>
      </w:r>
    </w:p>
    <w:p w:rsidR="00000000" w:rsidDel="00000000" w:rsidP="00000000" w:rsidRDefault="00000000" w:rsidRPr="00000000" w14:paraId="0000005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2260764"/>
            <wp:effectExtent b="0" l="0" r="0" t="0"/>
            <wp:docPr id="17" name="image11.png"/>
            <a:graphic>
              <a:graphicData uri="http://schemas.openxmlformats.org/drawingml/2006/picture">
                <pic:pic>
                  <pic:nvPicPr>
                    <pic:cNvPr id="0" name="image11.png"/>
                    <pic:cNvPicPr preferRelativeResize="0"/>
                  </pic:nvPicPr>
                  <pic:blipFill>
                    <a:blip r:embed="rId16"/>
                    <a:srcRect b="0" l="0" r="0" t="0"/>
                    <a:stretch>
                      <a:fillRect/>
                    </a:stretch>
                  </pic:blipFill>
                  <pic:spPr>
                    <a:xfrm>
                      <a:off x="0" y="0"/>
                      <a:ext cx="5943600" cy="2260764"/>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4.2 Top and Bottom usage metrics</w:t>
      </w:r>
    </w:p>
    <w:p w:rsidR="00000000" w:rsidDel="00000000" w:rsidP="00000000" w:rsidRDefault="00000000" w:rsidRPr="00000000" w14:paraId="0000005A">
      <w:pPr>
        <w:pStyle w:val="Heading5"/>
        <w:keepNext w:val="0"/>
        <w:keepLines w:val="0"/>
        <w:spacing w:after="40" w:before="220" w:line="360" w:lineRule="auto"/>
        <w:rPr>
          <w:rFonts w:ascii="Times New Roman" w:cs="Times New Roman" w:eastAsia="Times New Roman" w:hAnsi="Times New Roman"/>
          <w:sz w:val="26"/>
          <w:szCs w:val="26"/>
        </w:rPr>
      </w:pPr>
      <w:bookmarkStart w:colFirst="0" w:colLast="0" w:name="_y661mm6lpfzc" w:id="5"/>
      <w:bookmarkEnd w:id="5"/>
      <w:r w:rsidDel="00000000" w:rsidR="00000000" w:rsidRPr="00000000">
        <w:rPr>
          <w:rFonts w:ascii="Times New Roman" w:cs="Times New Roman" w:eastAsia="Times New Roman" w:hAnsi="Times New Roman"/>
          <w:b w:val="1"/>
          <w:bCs w:val="1"/>
          <w:color w:val="000000"/>
          <w:sz w:val="26"/>
          <w:szCs w:val="26"/>
          <w:rtl w:val="0"/>
        </w:rPr>
        <w:t xml:space="preserve">Top 10 — High Activity </w:t>
      </w:r>
      <w:r w:rsidDel="00000000" w:rsidR="00000000" w:rsidRPr="00000000">
        <w:rPr>
          <w:rtl w:val="0"/>
        </w:rPr>
      </w:r>
    </w:p>
    <w:p w:rsidR="00000000" w:rsidDel="00000000" w:rsidP="00000000" w:rsidRDefault="00000000" w:rsidRPr="00000000" w14:paraId="0000005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the tables receiving the highest volume of data changes in the schema right now.</w:t>
      </w:r>
    </w:p>
    <w:p w:rsidR="00000000" w:rsidDel="00000000" w:rsidP="00000000" w:rsidRDefault="00000000" w:rsidRPr="00000000" w14:paraId="0000005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155700"/>
            <wp:effectExtent b="0" l="0" r="0" t="0"/>
            <wp:docPr id="3" name="image13.png"/>
            <a:graphic>
              <a:graphicData uri="http://schemas.openxmlformats.org/drawingml/2006/picture">
                <pic:pic>
                  <pic:nvPicPr>
                    <pic:cNvPr id="0" name="image13.png"/>
                    <pic:cNvPicPr preferRelativeResize="0"/>
                  </pic:nvPicPr>
                  <pic:blipFill>
                    <a:blip r:embed="rId17"/>
                    <a:srcRect b="0" l="0" r="0" t="0"/>
                    <a:stretch>
                      <a:fillRect/>
                    </a:stretch>
                  </pic:blipFill>
                  <pic:spPr>
                    <a:xfrm>
                      <a:off x="0" y="0"/>
                      <a:ext cx="5943600" cy="11557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a59dt7a4fcv" w:id="6"/>
      <w:bookmarkEnd w:id="6"/>
      <w:r w:rsidDel="00000000" w:rsidR="00000000" w:rsidRPr="00000000">
        <w:rPr>
          <w:rtl w:val="0"/>
        </w:rPr>
      </w:r>
    </w:p>
    <w:p w:rsidR="00000000" w:rsidDel="00000000" w:rsidP="00000000" w:rsidRDefault="00000000" w:rsidRPr="00000000" w14:paraId="0000005E">
      <w:pPr>
        <w:pStyle w:val="Heading5"/>
        <w:keepNext w:val="0"/>
        <w:keepLines w:val="0"/>
        <w:spacing w:after="40" w:before="220" w:line="360" w:lineRule="auto"/>
        <w:rPr>
          <w:rFonts w:ascii="Times New Roman" w:cs="Times New Roman" w:eastAsia="Times New Roman" w:hAnsi="Times New Roman"/>
          <w:b w:val="1"/>
          <w:bCs w:val="1"/>
          <w:color w:val="000000"/>
          <w:sz w:val="26"/>
          <w:szCs w:val="26"/>
        </w:rPr>
      </w:pPr>
      <w:bookmarkStart w:colFirst="0" w:colLast="0" w:name="_56krfo352e0" w:id="7"/>
      <w:bookmarkEnd w:id="7"/>
      <w:r w:rsidDel="00000000" w:rsidR="00000000" w:rsidRPr="00000000">
        <w:rPr>
          <w:rFonts w:ascii="Times New Roman" w:cs="Times New Roman" w:eastAsia="Times New Roman" w:hAnsi="Times New Roman"/>
          <w:b w:val="1"/>
          <w:bCs w:val="1"/>
          <w:color w:val="000000"/>
          <w:sz w:val="26"/>
          <w:szCs w:val="26"/>
          <w:rtl w:val="0"/>
        </w:rPr>
        <w:t xml:space="preserve">Bottom 10 — Lowest Activity (With Data, Not Empty)</w:t>
      </w:r>
    </w:p>
    <w:p w:rsidR="00000000" w:rsidDel="00000000" w:rsidP="00000000" w:rsidRDefault="00000000" w:rsidRPr="00000000" w14:paraId="0000005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These are the 10 tables that have rows but show the least write activity — either zero DML tracked or last activity the furthest in the past.</w:t>
      </w:r>
    </w:p>
    <w:p w:rsidR="00000000" w:rsidDel="00000000" w:rsidP="00000000" w:rsidRDefault="00000000" w:rsidRPr="00000000" w14:paraId="00000060">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43600" cy="1320800"/>
            <wp:effectExtent b="0" l="0" r="0" t="0"/>
            <wp:docPr id="13" name="image7.png"/>
            <a:graphic>
              <a:graphicData uri="http://schemas.openxmlformats.org/drawingml/2006/picture">
                <pic:pic>
                  <pic:nvPicPr>
                    <pic:cNvPr id="0" name="image7.png"/>
                    <pic:cNvPicPr preferRelativeResize="0"/>
                  </pic:nvPicPr>
                  <pic:blipFill>
                    <a:blip r:embed="rId18"/>
                    <a:srcRect b="0" l="0" r="0" t="0"/>
                    <a:stretch>
                      <a:fillRect/>
                    </a:stretch>
                  </pic:blipFill>
                  <pic:spPr>
                    <a:xfrm>
                      <a:off x="0" y="0"/>
                      <a:ext cx="5943600" cy="13208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4.3 Tables Confirmed Dead — Entire Groups With Zero Activity</w:t>
      </w:r>
    </w:p>
    <w:p w:rsidR="00000000" w:rsidDel="00000000" w:rsidP="00000000" w:rsidRDefault="00000000" w:rsidRPr="00000000" w14:paraId="0000006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SNP-Snapshot : 26 tables - 0 rows -  Last Activity is on 27 Jan 2017</w:t>
      </w:r>
    </w:p>
    <w:p w:rsidR="00000000" w:rsidDel="00000000" w:rsidP="00000000" w:rsidRDefault="00000000" w:rsidRPr="00000000" w14:paraId="0000006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Migration : 4 tables - 0 rows - Last Activity is on 27 Jan 2017</w:t>
      </w:r>
    </w:p>
    <w:p w:rsidR="00000000" w:rsidDel="00000000" w:rsidP="00000000" w:rsidRDefault="00000000" w:rsidRPr="00000000" w14:paraId="0000006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Both groups share the exact same last analyzed date — 27-JAN-2017. </w:t>
      </w:r>
    </w:p>
    <w:p w:rsidR="00000000" w:rsidDel="00000000" w:rsidP="00000000" w:rsidRDefault="00000000" w:rsidRPr="00000000" w14:paraId="0000006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4.4</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Most critical examples — large active tables with stale statistics:</w:t>
      </w:r>
      <w:r w:rsidDel="00000000" w:rsidR="00000000" w:rsidRPr="00000000">
        <w:rPr>
          <w:rtl w:val="0"/>
        </w:rPr>
      </w:r>
    </w:p>
    <w:p w:rsidR="00000000" w:rsidDel="00000000" w:rsidP="00000000" w:rsidRDefault="00000000" w:rsidRPr="00000000" w14:paraId="00000066">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sz w:val="26"/>
          <w:szCs w:val="26"/>
        </w:rPr>
        <w:drawing>
          <wp:inline distB="114300" distT="114300" distL="114300" distR="114300">
            <wp:extent cx="4972050" cy="819150"/>
            <wp:effectExtent b="0" l="0" r="0" t="0"/>
            <wp:docPr id="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4972050" cy="81915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Findings: </w:t>
      </w:r>
    </w:p>
    <w:p w:rsidR="00000000" w:rsidDel="00000000" w:rsidP="00000000" w:rsidRDefault="00000000" w:rsidRPr="00000000" w14:paraId="0000006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A large number of tables across multiple groups share the same </w:t>
      </w:r>
      <w:r w:rsidDel="00000000" w:rsidR="00000000" w:rsidRPr="00000000">
        <w:rPr>
          <w:rFonts w:ascii="Times New Roman" w:cs="Times New Roman" w:eastAsia="Times New Roman" w:hAnsi="Times New Roman"/>
          <w:b w:val="1"/>
          <w:bCs w:val="1"/>
          <w:sz w:val="26"/>
          <w:szCs w:val="26"/>
          <w:rtl w:val="0"/>
        </w:rPr>
        <w:t xml:space="preserve">27-JAN-2017 last analyzed date:</w:t>
      </w:r>
    </w:p>
    <w:p w:rsidR="00000000" w:rsidDel="00000000" w:rsidP="00000000" w:rsidRDefault="00000000" w:rsidRPr="00000000" w14:paraId="00000069">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SNP — All 26 tables</w:t>
      </w:r>
    </w:p>
    <w:p w:rsidR="00000000" w:rsidDel="00000000" w:rsidP="00000000" w:rsidRDefault="00000000" w:rsidRPr="00000000" w14:paraId="0000006A">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MIGRATION: All 4 tables</w:t>
      </w:r>
    </w:p>
    <w:p w:rsidR="00000000" w:rsidDel="00000000" w:rsidP="00000000" w:rsidRDefault="00000000" w:rsidRPr="00000000" w14:paraId="0000006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STG — Staging: 48 of 52 tables</w:t>
      </w:r>
    </w:p>
    <w:p w:rsidR="00000000" w:rsidDel="00000000" w:rsidP="00000000" w:rsidRDefault="00000000" w:rsidRPr="00000000" w14:paraId="0000006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LPC — Core App: 22 of 32 tables</w:t>
      </w:r>
    </w:p>
    <w:p w:rsidR="00000000" w:rsidDel="00000000" w:rsidP="00000000" w:rsidRDefault="00000000" w:rsidRPr="00000000" w14:paraId="0000006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ETM — Migration: 11 of 18 tables</w:t>
      </w:r>
    </w:p>
    <w:p w:rsidR="00000000" w:rsidDel="00000000" w:rsidP="00000000" w:rsidRDefault="00000000" w:rsidRPr="00000000" w14:paraId="0000006E">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 — Market (stale subset): ~150 tables</w:t>
      </w:r>
    </w:p>
    <w:p w:rsidR="00000000" w:rsidDel="00000000" w:rsidP="00000000" w:rsidRDefault="00000000" w:rsidRPr="00000000" w14:paraId="0000006F">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AQS — Oracle Internal: Multiple tables</w:t>
      </w:r>
    </w:p>
    <w:p w:rsidR="00000000" w:rsidDel="00000000" w:rsidP="00000000" w:rsidRDefault="00000000" w:rsidRPr="00000000" w14:paraId="00000070">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August–September 2021 Pattern — The _P Tables</w:t>
      </w:r>
    </w:p>
    <w:p w:rsidR="00000000" w:rsidDel="00000000" w:rsidP="00000000" w:rsidRDefault="00000000" w:rsidRPr="00000000" w14:paraId="00000071">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_P (Parallel copy) tables largely stopped receiving writes around Aug–Sep 2021, with many showing last activity on 02-SEP-2021.</w:t>
      </w:r>
    </w:p>
    <w:p w:rsidR="00000000" w:rsidDel="00000000" w:rsidP="00000000" w:rsidRDefault="00000000" w:rsidRPr="00000000" w14:paraId="00000072">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Tables with last activity on 02-SEP-2021 (inactive since then):</w:t>
      </w:r>
    </w:p>
    <w:p w:rsidR="00000000" w:rsidDel="00000000" w:rsidP="00000000" w:rsidRDefault="00000000" w:rsidRPr="00000000" w14:paraId="0000007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MKTPLANNODE_P (374.01 GB)</w:t>
      </w:r>
    </w:p>
    <w:p w:rsidR="00000000" w:rsidDel="00000000" w:rsidP="00000000" w:rsidRDefault="00000000" w:rsidRPr="00000000" w14:paraId="0000007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MKTPLANNODECONSTRAINT_P (284.44 GB)</w:t>
      </w:r>
    </w:p>
    <w:p w:rsidR="00000000" w:rsidDel="00000000" w:rsidP="00000000" w:rsidRDefault="00000000" w:rsidRPr="00000000" w14:paraId="0000007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MKTPLANDISPATCH_P (0.42 GB)</w:t>
      </w:r>
    </w:p>
    <w:p w:rsidR="00000000" w:rsidDel="00000000" w:rsidP="00000000" w:rsidRDefault="00000000" w:rsidRPr="00000000" w14:paraId="0000007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MKTPLANPRD_P (1.33 GB)</w:t>
      </w:r>
    </w:p>
    <w:p w:rsidR="00000000" w:rsidDel="00000000" w:rsidP="00000000" w:rsidRDefault="00000000" w:rsidRPr="00000000" w14:paraId="00000077">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Tables with later but still outdated activity (2022):</w:t>
      </w:r>
    </w:p>
    <w:p w:rsidR="00000000" w:rsidDel="00000000" w:rsidP="00000000" w:rsidRDefault="00000000" w:rsidRPr="00000000" w14:paraId="00000078">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MKTPLANLRASTYPE_P → 04-OCT-2022</w:t>
      </w:r>
    </w:p>
    <w:p w:rsidR="00000000" w:rsidDel="00000000" w:rsidP="00000000" w:rsidRDefault="00000000" w:rsidRPr="00000000" w14:paraId="00000079">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MKTPLANLRSERVICE_P → 23-SEP-2022</w:t>
      </w:r>
    </w:p>
    <w:p w:rsidR="00000000" w:rsidDel="00000000" w:rsidP="00000000" w:rsidRDefault="00000000" w:rsidRPr="00000000" w14:paraId="0000007A">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MKTPLANLOCALEPRODUCT_P → 22-SEP-2022</w:t>
      </w:r>
    </w:p>
    <w:p w:rsidR="00000000" w:rsidDel="00000000" w:rsidP="00000000" w:rsidRDefault="00000000" w:rsidRPr="00000000" w14:paraId="0000007B">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Tables still active (2025 activity):</w:t>
      </w:r>
    </w:p>
    <w:p w:rsidR="00000000" w:rsidDel="00000000" w:rsidP="00000000" w:rsidRDefault="00000000" w:rsidRPr="00000000" w14:paraId="0000007C">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MKTPLANLOCALE_P → 22-JUL-2025 (still active)</w:t>
      </w:r>
    </w:p>
    <w:p w:rsidR="00000000" w:rsidDel="00000000" w:rsidP="00000000" w:rsidRDefault="00000000" w:rsidRPr="00000000" w14:paraId="0000007D">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MKTPLANUNITASTYPE_P → 22-NOV-2025 (still active)</w:t>
      </w:r>
    </w:p>
    <w:p w:rsidR="00000000" w:rsidDel="00000000" w:rsidP="00000000" w:rsidRDefault="00000000" w:rsidRPr="00000000" w14:paraId="0000007E">
      <w:pPr>
        <w:spacing w:after="240" w:before="240" w:line="36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MKTPLANUNITSCHEDULE_P → 25-OCT-2025 (still active)</w:t>
      </w:r>
    </w:p>
    <w:p w:rsidR="00000000" w:rsidDel="00000000" w:rsidP="00000000" w:rsidRDefault="00000000" w:rsidRPr="00000000" w14:paraId="0000007F">
      <w:pPr>
        <w:pStyle w:val="Heading3"/>
        <w:keepNext w:val="0"/>
        <w:keepLines w:val="0"/>
        <w:spacing w:before="280" w:line="360" w:lineRule="auto"/>
        <w:rPr>
          <w:rFonts w:ascii="Times New Roman" w:cs="Times New Roman" w:eastAsia="Times New Roman" w:hAnsi="Times New Roman"/>
          <w:b w:val="1"/>
          <w:bCs w:val="1"/>
          <w:color w:val="000000"/>
          <w:sz w:val="26"/>
          <w:szCs w:val="26"/>
        </w:rPr>
      </w:pPr>
      <w:bookmarkStart w:colFirst="0" w:colLast="0" w:name="_nvqzqcl0pkjj" w:id="8"/>
      <w:bookmarkEnd w:id="8"/>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Fonts w:ascii="Times New Roman" w:cs="Times New Roman" w:eastAsia="Times New Roman" w:hAnsi="Times New Roman"/>
          <w:b w:val="1"/>
          <w:bCs w:val="1"/>
          <w:rtl w:val="0"/>
        </w:rPr>
        <w:t xml:space="preserve">Section 5: Content &amp; Metadata Analysis</w:t>
      </w:r>
      <w:r w:rsidDel="00000000" w:rsidR="00000000" w:rsidRPr="00000000">
        <w:rPr>
          <w:rtl w:val="0"/>
        </w:rPr>
      </w:r>
    </w:p>
    <w:p w:rsidR="00000000" w:rsidDel="00000000" w:rsidP="00000000" w:rsidRDefault="00000000" w:rsidRPr="00000000" w14:paraId="00000081">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  5.1 Capturing comments- Initial analysis for the description of tables</w:t>
      </w:r>
    </w:p>
    <w:p w:rsidR="00000000" w:rsidDel="00000000" w:rsidP="00000000" w:rsidRDefault="00000000" w:rsidRPr="00000000" w14:paraId="00000082">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Three Oracle system views were used to build the metadata picture:</w:t>
      </w:r>
    </w:p>
    <w:p w:rsidR="00000000" w:rsidDel="00000000" w:rsidP="00000000" w:rsidRDefault="00000000" w:rsidRPr="00000000" w14:paraId="0000008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DBA_TAB_COMMENTS</w:t>
      </w:r>
      <w:r w:rsidDel="00000000" w:rsidR="00000000" w:rsidRPr="00000000">
        <w:rPr>
          <w:rFonts w:ascii="Times New Roman" w:cs="Times New Roman" w:eastAsia="Times New Roman" w:hAnsi="Times New Roman"/>
          <w:sz w:val="26"/>
          <w:szCs w:val="26"/>
          <w:rtl w:val="0"/>
        </w:rPr>
        <w:t xml:space="preserve"> : Free-text description of each table's purpose — added by developers at creation time</w:t>
      </w:r>
    </w:p>
    <w:p w:rsidR="00000000" w:rsidDel="00000000" w:rsidP="00000000" w:rsidRDefault="00000000" w:rsidRPr="00000000" w14:paraId="0000008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DBA_TAB_COLUMNS</w:t>
      </w:r>
      <w:r w:rsidDel="00000000" w:rsidR="00000000" w:rsidRPr="00000000">
        <w:rPr>
          <w:rFonts w:ascii="Times New Roman" w:cs="Times New Roman" w:eastAsia="Times New Roman" w:hAnsi="Times New Roman"/>
          <w:sz w:val="26"/>
          <w:szCs w:val="26"/>
          <w:rtl w:val="0"/>
        </w:rPr>
        <w:t xml:space="preserve">: Every column in every table — name, data type, position, nullable</w:t>
      </w:r>
    </w:p>
    <w:p w:rsidR="00000000" w:rsidDel="00000000" w:rsidP="00000000" w:rsidRDefault="00000000" w:rsidRPr="00000000" w14:paraId="0000008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     DBA_COL_COMMENTS:</w:t>
      </w:r>
      <w:r w:rsidDel="00000000" w:rsidR="00000000" w:rsidRPr="00000000">
        <w:rPr>
          <w:rFonts w:ascii="Times New Roman" w:cs="Times New Roman" w:eastAsia="Times New Roman" w:hAnsi="Times New Roman"/>
          <w:sz w:val="26"/>
          <w:szCs w:val="26"/>
          <w:rtl w:val="0"/>
        </w:rPr>
        <w:t xml:space="preserve"> Free-text description of individual columns — added by developers</w:t>
      </w:r>
    </w:p>
    <w:p w:rsidR="00000000" w:rsidDel="00000000" w:rsidP="00000000" w:rsidRDefault="00000000" w:rsidRPr="00000000" w14:paraId="0000008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with comments - 420</w:t>
      </w:r>
    </w:p>
    <w:p w:rsidR="00000000" w:rsidDel="00000000" w:rsidP="00000000" w:rsidRDefault="00000000" w:rsidRPr="00000000" w14:paraId="0000008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without comments - 664</w:t>
      </w:r>
    </w:p>
    <w:p w:rsidR="00000000" w:rsidDel="00000000" w:rsidP="00000000" w:rsidRDefault="00000000" w:rsidRPr="00000000" w14:paraId="00000088">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 Top 10 widest columns by column count</w:t>
      </w:r>
    </w:p>
    <w:p w:rsidR="00000000" w:rsidDel="00000000" w:rsidP="00000000" w:rsidRDefault="00000000" w:rsidRPr="00000000" w14:paraId="00000089">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4933950" cy="1962150"/>
            <wp:effectExtent b="0" l="0" r="0" t="0"/>
            <wp:docPr id="4"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4933950" cy="1962150"/>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Finding:</w:t>
      </w:r>
    </w:p>
    <w:p w:rsidR="00000000" w:rsidDel="00000000" w:rsidP="00000000" w:rsidRDefault="00000000" w:rsidRPr="00000000" w14:paraId="0000008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 analysis shows that </w:t>
      </w:r>
      <w:r w:rsidDel="00000000" w:rsidR="00000000" w:rsidRPr="00000000">
        <w:rPr>
          <w:rFonts w:ascii="Times New Roman" w:cs="Times New Roman" w:eastAsia="Times New Roman" w:hAnsi="Times New Roman"/>
          <w:b w:val="1"/>
          <w:bCs w:val="1"/>
          <w:sz w:val="26"/>
          <w:szCs w:val="26"/>
          <w:rtl w:val="0"/>
        </w:rPr>
        <w:t xml:space="preserve">MKTPLANCONSTRAINT_OLD</w:t>
      </w:r>
      <w:r w:rsidDel="00000000" w:rsidR="00000000" w:rsidRPr="00000000">
        <w:rPr>
          <w:rFonts w:ascii="Times New Roman" w:cs="Times New Roman" w:eastAsia="Times New Roman" w:hAnsi="Times New Roman"/>
          <w:sz w:val="26"/>
          <w:szCs w:val="26"/>
          <w:rtl w:val="0"/>
        </w:rPr>
        <w:t xml:space="preserve"> contains 620 columns, while the current </w:t>
      </w:r>
      <w:r w:rsidDel="00000000" w:rsidR="00000000" w:rsidRPr="00000000">
        <w:rPr>
          <w:rFonts w:ascii="Times New Roman" w:cs="Times New Roman" w:eastAsia="Times New Roman" w:hAnsi="Times New Roman"/>
          <w:b w:val="1"/>
          <w:bCs w:val="1"/>
          <w:sz w:val="26"/>
          <w:szCs w:val="26"/>
          <w:rtl w:val="0"/>
        </w:rPr>
        <w:t xml:space="preserve">MKTPLANCONSTRAINT</w:t>
      </w:r>
      <w:r w:rsidDel="00000000" w:rsidR="00000000" w:rsidRPr="00000000">
        <w:rPr>
          <w:rFonts w:ascii="Times New Roman" w:cs="Times New Roman" w:eastAsia="Times New Roman" w:hAnsi="Times New Roman"/>
          <w:sz w:val="26"/>
          <w:szCs w:val="26"/>
          <w:rtl w:val="0"/>
        </w:rPr>
        <w:t xml:space="preserve"> table has only 479 columns, indicating that the old copy was taken when the schema was wider and before columns were later removed as part of schema. </w:t>
      </w:r>
      <w:r w:rsidDel="00000000" w:rsidR="00000000" w:rsidRPr="00000000">
        <w:rPr>
          <w:rFonts w:ascii="Times New Roman" w:cs="Times New Roman" w:eastAsia="Times New Roman" w:hAnsi="Times New Roman"/>
          <w:b w:val="1"/>
          <w:bCs w:val="1"/>
          <w:sz w:val="26"/>
          <w:szCs w:val="26"/>
          <w:rtl w:val="0"/>
        </w:rPr>
        <w:t xml:space="preserve">MKTCASE</w:t>
      </w:r>
      <w:r w:rsidDel="00000000" w:rsidR="00000000" w:rsidRPr="00000000">
        <w:rPr>
          <w:rFonts w:ascii="Times New Roman" w:cs="Times New Roman" w:eastAsia="Times New Roman" w:hAnsi="Times New Roman"/>
          <w:sz w:val="26"/>
          <w:szCs w:val="26"/>
          <w:rtl w:val="0"/>
        </w:rPr>
        <w:t xml:space="preserve"> stands out with 589 columns, making it the widest table in the schema; such a high column count reflects continuous accumulation of requirements over time and makes the table harder to maintain, query, and index efficiently.</w:t>
      </w:r>
    </w:p>
    <w:p w:rsidR="00000000" w:rsidDel="00000000" w:rsidP="00000000" w:rsidRDefault="00000000" w:rsidRPr="00000000" w14:paraId="0000008C">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6"/>
          <w:szCs w:val="26"/>
          <w:rtl w:val="0"/>
        </w:rPr>
        <w:t xml:space="preserve">5.3 </w:t>
      </w:r>
      <w:r w:rsidDel="00000000" w:rsidR="00000000" w:rsidRPr="00000000">
        <w:rPr>
          <w:rFonts w:ascii="Times New Roman" w:cs="Times New Roman" w:eastAsia="Times New Roman" w:hAnsi="Times New Roman"/>
          <w:b w:val="1"/>
          <w:bCs w:val="1"/>
          <w:sz w:val="26"/>
          <w:szCs w:val="26"/>
          <w:rtl w:val="0"/>
        </w:rPr>
        <w:t xml:space="preserve">Table Definitions — Extracted from comments </w:t>
      </w:r>
    </w:p>
    <w:p w:rsidR="00000000" w:rsidDel="00000000" w:rsidP="00000000" w:rsidRDefault="00000000" w:rsidRPr="00000000" w14:paraId="0000008D">
      <w:pPr>
        <w:numPr>
          <w:ilvl w:val="0"/>
          <w:numId w:val="9"/>
        </w:numPr>
        <w:spacing w:after="24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26"/>
          <w:szCs w:val="26"/>
          <w:rtl w:val="0"/>
        </w:rPr>
        <w:t xml:space="preserve">MKTPLANPNODE</w:t>
      </w:r>
    </w:p>
    <w:p w:rsidR="00000000" w:rsidDel="00000000" w:rsidP="00000000" w:rsidRDefault="00000000" w:rsidRPr="00000000" w14:paraId="0000008E">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entity is used to hold the case solution PNODE price calculations."</w:t>
      </w:r>
    </w:p>
    <w:p w:rsidR="00000000" w:rsidDel="00000000" w:rsidP="00000000" w:rsidRDefault="00000000" w:rsidRPr="00000000" w14:paraId="0000008F">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226</w:t>
      </w:r>
    </w:p>
    <w:p w:rsidR="00000000" w:rsidDel="00000000" w:rsidP="00000000" w:rsidRDefault="00000000" w:rsidRPr="00000000" w14:paraId="00000090">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5,765 GB</w:t>
      </w:r>
    </w:p>
    <w:p w:rsidR="00000000" w:rsidDel="00000000" w:rsidP="00000000" w:rsidRDefault="00000000" w:rsidRPr="00000000" w14:paraId="00000091">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41 Billion</w:t>
      </w:r>
    </w:p>
    <w:p w:rsidR="00000000" w:rsidDel="00000000" w:rsidP="00000000" w:rsidRDefault="00000000" w:rsidRPr="00000000" w14:paraId="00000092">
      <w:pPr>
        <w:numPr>
          <w:ilvl w:val="0"/>
          <w:numId w:val="9"/>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MKTCASE</w:t>
      </w:r>
    </w:p>
    <w:p w:rsidR="00000000" w:rsidDel="00000000" w:rsidP="00000000" w:rsidRDefault="00000000" w:rsidRPr="00000000" w14:paraId="00000093">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entity is used to describe a Multi-Settlement Market study case. A case is used by a single user to study the day ahead market or supplementary commitment based on a set of configuration. The per case configuration attributes are stored in this entity while a finer grain per hour configuration is stored in MktCaseControl."</w:t>
      </w:r>
    </w:p>
    <w:p w:rsidR="00000000" w:rsidDel="00000000" w:rsidP="00000000" w:rsidRDefault="00000000" w:rsidRPr="00000000" w14:paraId="00000094">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589</w:t>
      </w:r>
    </w:p>
    <w:p w:rsidR="00000000" w:rsidDel="00000000" w:rsidP="00000000" w:rsidRDefault="00000000" w:rsidRPr="00000000" w14:paraId="00000095">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0.89 GB</w:t>
      </w:r>
    </w:p>
    <w:p w:rsidR="00000000" w:rsidDel="00000000" w:rsidP="00000000" w:rsidRDefault="00000000" w:rsidRPr="00000000" w14:paraId="00000096">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3.3 Million</w:t>
      </w:r>
    </w:p>
    <w:p w:rsidR="00000000" w:rsidDel="00000000" w:rsidP="00000000" w:rsidRDefault="00000000" w:rsidRPr="00000000" w14:paraId="00000097">
      <w:pPr>
        <w:numPr>
          <w:ilvl w:val="0"/>
          <w:numId w:val="9"/>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MKTPNODEPNODEHOURLY</w:t>
      </w:r>
    </w:p>
    <w:p w:rsidR="00000000" w:rsidDel="00000000" w:rsidP="00000000" w:rsidRDefault="00000000" w:rsidRPr="00000000" w14:paraId="00000098">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table holds hourly factor data for pnode and its aggregate. This table is partitioned by day on MKTHOUR. Partitions are maintained by PJM."</w:t>
      </w:r>
    </w:p>
    <w:p w:rsidR="00000000" w:rsidDel="00000000" w:rsidP="00000000" w:rsidRDefault="00000000" w:rsidRPr="00000000" w14:paraId="00000099">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125</w:t>
      </w:r>
    </w:p>
    <w:p w:rsidR="00000000" w:rsidDel="00000000" w:rsidP="00000000" w:rsidRDefault="00000000" w:rsidRPr="00000000" w14:paraId="0000009A">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123 GB</w:t>
      </w:r>
    </w:p>
    <w:p w:rsidR="00000000" w:rsidDel="00000000" w:rsidP="00000000" w:rsidRDefault="00000000" w:rsidRPr="00000000" w14:paraId="0000009B">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858 Million</w:t>
      </w:r>
    </w:p>
    <w:p w:rsidR="00000000" w:rsidDel="00000000" w:rsidP="00000000" w:rsidRDefault="00000000" w:rsidRPr="00000000" w14:paraId="0000009C">
      <w:pPr>
        <w:numPr>
          <w:ilvl w:val="0"/>
          <w:numId w:val="9"/>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EMSZONALDISPATCHRATE</w:t>
      </w:r>
    </w:p>
    <w:p w:rsidR="00000000" w:rsidDel="00000000" w:rsidP="00000000" w:rsidRDefault="00000000" w:rsidRPr="00000000" w14:paraId="0000009D">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entity contains the EMS zonal electronic rates used to dispatch units within the PJM control area. The information comes from Drate.txt file Start Rate Data — End Rate Data section."</w:t>
      </w:r>
    </w:p>
    <w:p w:rsidR="00000000" w:rsidDel="00000000" w:rsidP="00000000" w:rsidRDefault="00000000" w:rsidRPr="00000000" w14:paraId="0000009E">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88</w:t>
      </w:r>
    </w:p>
    <w:p w:rsidR="00000000" w:rsidDel="00000000" w:rsidP="00000000" w:rsidRDefault="00000000" w:rsidRPr="00000000" w14:paraId="0000009F">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21.4 GB</w:t>
      </w:r>
    </w:p>
    <w:p w:rsidR="00000000" w:rsidDel="00000000" w:rsidP="00000000" w:rsidRDefault="00000000" w:rsidRPr="00000000" w14:paraId="000000A0">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332 Million</w:t>
      </w:r>
    </w:p>
    <w:p w:rsidR="00000000" w:rsidDel="00000000" w:rsidP="00000000" w:rsidRDefault="00000000" w:rsidRPr="00000000" w14:paraId="000000A1">
      <w:pPr>
        <w:numPr>
          <w:ilvl w:val="0"/>
          <w:numId w:val="9"/>
        </w:numPr>
        <w:spacing w:after="240" w:before="240" w:lin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MKTPLANPNODECONSTRAINT_ARCH</w:t>
      </w:r>
    </w:p>
    <w:p w:rsidR="00000000" w:rsidDel="00000000" w:rsidP="00000000" w:rsidRDefault="00000000" w:rsidRPr="00000000" w14:paraId="000000A2">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record contains the congestion component of each Pnode to binding constraint. This table is only written out by DSPD in LPC mode."</w:t>
      </w:r>
    </w:p>
    <w:p w:rsidR="00000000" w:rsidDel="00000000" w:rsidP="00000000" w:rsidRDefault="00000000" w:rsidRPr="00000000" w14:paraId="000000A3">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266</w:t>
      </w:r>
    </w:p>
    <w:p w:rsidR="00000000" w:rsidDel="00000000" w:rsidP="00000000" w:rsidRDefault="00000000" w:rsidRPr="00000000" w14:paraId="000000A4">
      <w:pPr>
        <w:spacing w:after="240" w:before="240" w:line="24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2,511 GB</w:t>
      </w:r>
    </w:p>
    <w:p w:rsidR="00000000" w:rsidDel="00000000" w:rsidP="00000000" w:rsidRDefault="00000000" w:rsidRPr="00000000" w14:paraId="000000A5">
      <w:pPr>
        <w:numPr>
          <w:ilvl w:val="0"/>
          <w:numId w:val="9"/>
        </w:numPr>
        <w:spacing w:after="240" w:before="240" w:line="36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MKTDALOCALESUBZONEACTIVE (deprecated example)</w:t>
      </w:r>
    </w:p>
    <w:p w:rsidR="00000000" w:rsidDel="00000000" w:rsidP="00000000" w:rsidRDefault="00000000" w:rsidRPr="00000000" w14:paraId="000000A6">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"This table was created during Reserve Price Formation but later deprecated with CM-6738."</w:t>
      </w:r>
    </w:p>
    <w:p w:rsidR="00000000" w:rsidDel="00000000" w:rsidP="00000000" w:rsidRDefault="00000000" w:rsidRPr="00000000" w14:paraId="000000A7">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Columns: 7</w:t>
      </w:r>
    </w:p>
    <w:p w:rsidR="00000000" w:rsidDel="00000000" w:rsidP="00000000" w:rsidRDefault="00000000" w:rsidRPr="00000000" w14:paraId="000000A8">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0 GB</w:t>
      </w:r>
    </w:p>
    <w:p w:rsidR="00000000" w:rsidDel="00000000" w:rsidP="00000000" w:rsidRDefault="00000000" w:rsidRPr="00000000" w14:paraId="000000A9">
      <w:pPr>
        <w:spacing w:after="240" w:before="24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Rows: 0</w:t>
      </w:r>
    </w:p>
    <w:p w:rsidR="00000000" w:rsidDel="00000000" w:rsidP="00000000" w:rsidRDefault="00000000" w:rsidRPr="00000000" w14:paraId="000000AA">
      <w:pPr>
        <w:pStyle w:val="Heading1"/>
        <w:rPr/>
      </w:pPr>
      <w:r w:rsidDel="00000000" w:rsidR="00000000" w:rsidRPr="00000000">
        <w:rPr>
          <w:rFonts w:ascii="Times New Roman" w:cs="Times New Roman" w:eastAsia="Times New Roman" w:hAnsi="Times New Roman"/>
          <w:b w:val="1"/>
          <w:bCs w:val="1"/>
          <w:rtl w:val="0"/>
        </w:rPr>
        <w:t xml:space="preserve">Section 6: Data Age &amp; Archival Analysis</w:t>
      </w:r>
      <w:r w:rsidDel="00000000" w:rsidR="00000000" w:rsidRPr="00000000">
        <w:rPr>
          <w:rtl w:val="0"/>
        </w:rPr>
      </w:r>
    </w:p>
    <w:p w:rsidR="00000000" w:rsidDel="00000000" w:rsidP="00000000" w:rsidRDefault="00000000" w:rsidRPr="00000000" w14:paraId="000000AB">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much data exists in MOD_LPC that is older than January 2016 and has not been modified in the last 10 years?</w:t>
      </w:r>
    </w:p>
    <w:p w:rsidR="00000000" w:rsidDel="00000000" w:rsidP="00000000" w:rsidRDefault="00000000" w:rsidRPr="00000000" w14:paraId="000000AC">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Used  CREATEDDATE and MODIFIEDDATE columns.</w:t>
      </w:r>
    </w:p>
    <w:p w:rsidR="00000000" w:rsidDel="00000000" w:rsidP="00000000" w:rsidRDefault="00000000" w:rsidRPr="00000000" w14:paraId="000000AD">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6.1 The following tables were identified as likely pre-2016 candidates based on metadata signals and were directly queried.</w:t>
      </w:r>
    </w:p>
    <w:p w:rsidR="00000000" w:rsidDel="00000000" w:rsidP="00000000" w:rsidRDefault="00000000" w:rsidRPr="00000000" w14:paraId="000000AE">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889000"/>
            <wp:effectExtent b="0" l="0" r="0" t="0"/>
            <wp:docPr id="11"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Findings:</w:t>
      </w:r>
    </w:p>
    <w:p w:rsidR="00000000" w:rsidDel="00000000" w:rsidP="00000000" w:rsidRDefault="00000000" w:rsidRPr="00000000" w14:paraId="000000B0">
      <w:pPr>
        <w:numPr>
          <w:ilvl w:val="0"/>
          <w:numId w:val="11"/>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GB: 2,669.60 GB</w:t>
      </w:r>
    </w:p>
    <w:p w:rsidR="00000000" w:rsidDel="00000000" w:rsidP="00000000" w:rsidRDefault="00000000" w:rsidRPr="00000000" w14:paraId="000000B1">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Rows: ~58.8 Billion</w:t>
      </w:r>
    </w:p>
    <w:p w:rsidR="00000000" w:rsidDel="00000000" w:rsidP="00000000" w:rsidRDefault="00000000" w:rsidRPr="00000000" w14:paraId="000000B2">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Number of tables: 6 tables</w:t>
      </w:r>
    </w:p>
    <w:p w:rsidR="00000000" w:rsidDel="00000000" w:rsidP="00000000" w:rsidRDefault="00000000" w:rsidRPr="00000000" w14:paraId="000000B3">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Largest contributor: MKTPLANPNODECONSTRAINT_ARCH (2,511.57 GB — 94.1% of the total)</w:t>
      </w:r>
    </w:p>
    <w:p w:rsidR="00000000" w:rsidDel="00000000" w:rsidP="00000000" w:rsidRDefault="00000000" w:rsidRPr="00000000" w14:paraId="000000B4">
      <w:pPr>
        <w:numPr>
          <w:ilvl w:val="0"/>
          <w:numId w:val="11"/>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Oldest data found: 07-AUG-2012</w:t>
      </w:r>
    </w:p>
    <w:p w:rsidR="00000000" w:rsidDel="00000000" w:rsidP="00000000" w:rsidRDefault="00000000" w:rsidRPr="00000000" w14:paraId="000000B5">
      <w:pPr>
        <w:numPr>
          <w:ilvl w:val="0"/>
          <w:numId w:val="11"/>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Estimated annual storage cost: ~$5,200 at $2,000/TB</w:t>
      </w:r>
    </w:p>
    <w:p w:rsidR="00000000" w:rsidDel="00000000" w:rsidP="00000000" w:rsidRDefault="00000000" w:rsidRPr="00000000" w14:paraId="000000B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6 tables belong to the MKT group.</w:t>
      </w:r>
    </w:p>
    <w:p w:rsidR="00000000" w:rsidDel="00000000" w:rsidP="00000000" w:rsidRDefault="00000000" w:rsidRPr="00000000" w14:paraId="000000B7">
      <w:pPr>
        <w:spacing w:after="240" w:before="240" w:line="360"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B8">
      <w:pPr>
        <w:pStyle w:val="Heading1"/>
        <w:rPr/>
      </w:pPr>
      <w:r w:rsidDel="00000000" w:rsidR="00000000" w:rsidRPr="00000000">
        <w:rPr>
          <w:rFonts w:ascii="Times New Roman" w:cs="Times New Roman" w:eastAsia="Times New Roman" w:hAnsi="Times New Roman"/>
          <w:b w:val="1"/>
          <w:bCs w:val="1"/>
          <w:rtl w:val="0"/>
        </w:rPr>
        <w:t xml:space="preserve">Executive Summary</w:t>
      </w:r>
      <w:r w:rsidDel="00000000" w:rsidR="00000000" w:rsidRPr="00000000">
        <w:rPr>
          <w:rtl w:val="0"/>
        </w:rPr>
      </w:r>
    </w:p>
    <w:p w:rsidR="00000000" w:rsidDel="00000000" w:rsidP="00000000" w:rsidRDefault="00000000" w:rsidRPr="00000000" w14:paraId="000000B9">
      <w:pPr>
        <w:pStyle w:val="Heading4"/>
        <w:keepNext w:val="0"/>
        <w:keepLines w:val="0"/>
        <w:spacing w:after="40" w:before="240" w:line="360" w:lineRule="auto"/>
        <w:ind w:left="0" w:firstLine="0"/>
        <w:rPr>
          <w:rFonts w:ascii="Times New Roman" w:cs="Times New Roman" w:eastAsia="Times New Roman" w:hAnsi="Times New Roman"/>
          <w:b w:val="1"/>
          <w:bCs w:val="1"/>
          <w:color w:val="000000"/>
          <w:sz w:val="30"/>
          <w:szCs w:val="30"/>
        </w:rPr>
      </w:pPr>
      <w:bookmarkStart w:colFirst="0" w:colLast="0" w:name="_4ythb6l7k9ru" w:id="9"/>
      <w:bookmarkEnd w:id="9"/>
      <w:r w:rsidDel="00000000" w:rsidR="00000000" w:rsidRPr="00000000">
        <w:rPr>
          <w:rFonts w:ascii="Times New Roman" w:cs="Times New Roman" w:eastAsia="Times New Roman" w:hAnsi="Times New Roman"/>
          <w:b w:val="1"/>
          <w:bCs w:val="1"/>
          <w:color w:val="000000"/>
          <w:sz w:val="22"/>
          <w:szCs w:val="22"/>
          <w:rtl w:val="0"/>
        </w:rPr>
        <w:t xml:space="preserve">    </w:t>
      </w:r>
      <w:r w:rsidDel="00000000" w:rsidR="00000000" w:rsidRPr="00000000">
        <w:rPr>
          <w:rFonts w:ascii="Times New Roman" w:cs="Times New Roman" w:eastAsia="Times New Roman" w:hAnsi="Times New Roman"/>
          <w:b w:val="1"/>
          <w:bCs w:val="1"/>
          <w:color w:val="000000"/>
          <w:sz w:val="30"/>
          <w:szCs w:val="30"/>
          <w:rtl w:val="0"/>
        </w:rPr>
        <w:t xml:space="preserve">    Section 1 — Schema at a Glance</w:t>
      </w:r>
    </w:p>
    <w:p w:rsidR="00000000" w:rsidDel="00000000" w:rsidP="00000000" w:rsidRDefault="00000000" w:rsidRPr="00000000" w14:paraId="000000BA">
      <w:pPr>
        <w:numPr>
          <w:ilvl w:val="0"/>
          <w:numId w:val="10"/>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Schema: MOD_LPC — Database: MOD_PROD</w:t>
      </w:r>
    </w:p>
    <w:p w:rsidR="00000000" w:rsidDel="00000000" w:rsidP="00000000" w:rsidRDefault="00000000" w:rsidRPr="00000000" w14:paraId="000000BB">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size: 35,328 GB (34.5 TB) — 18% larger than prior 30TB estimate</w:t>
      </w:r>
    </w:p>
    <w:p w:rsidR="00000000" w:rsidDel="00000000" w:rsidP="00000000" w:rsidRDefault="00000000" w:rsidRPr="00000000" w14:paraId="000000BC">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segments: 2,201 — includes everything (tables, indexes, partitions)</w:t>
      </w:r>
    </w:p>
    <w:p w:rsidR="00000000" w:rsidDel="00000000" w:rsidP="00000000" w:rsidRDefault="00000000" w:rsidRPr="00000000" w14:paraId="000000BD">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Annual storage cost: ~$70,600 at $2,000/TB</w:t>
      </w:r>
    </w:p>
    <w:p w:rsidR="00000000" w:rsidDel="00000000" w:rsidP="00000000" w:rsidRDefault="00000000" w:rsidRPr="00000000" w14:paraId="000000BE">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objects: ~20,925 across 17 types</w:t>
      </w:r>
    </w:p>
    <w:p w:rsidR="00000000" w:rsidDel="00000000" w:rsidP="00000000" w:rsidRDefault="00000000" w:rsidRPr="00000000" w14:paraId="000000BF">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Largest object types: Index Partitions (7,909), Table Partitions (7,859), Indexes (1,699), Tables (1,084)</w:t>
      </w:r>
    </w:p>
    <w:p w:rsidR="00000000" w:rsidDel="00000000" w:rsidP="00000000" w:rsidRDefault="00000000" w:rsidRPr="00000000" w14:paraId="000000C0">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Partitioned tables: 56 — generating 7,859 partition segments</w:t>
      </w:r>
    </w:p>
    <w:p w:rsidR="00000000" w:rsidDel="00000000" w:rsidP="00000000" w:rsidRDefault="00000000" w:rsidRPr="00000000" w14:paraId="000000C1">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Non-partitioned tables: 1,028</w:t>
      </w:r>
    </w:p>
    <w:p w:rsidR="00000000" w:rsidDel="00000000" w:rsidP="00000000" w:rsidRDefault="00000000" w:rsidRPr="00000000" w14:paraId="000000C2">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Largest partitioned table: MKTPLANPNODE — 2,453 partitions</w:t>
      </w:r>
    </w:p>
    <w:p w:rsidR="00000000" w:rsidDel="00000000" w:rsidP="00000000" w:rsidRDefault="00000000" w:rsidRPr="00000000" w14:paraId="000000C3">
      <w:pPr>
        <w:numPr>
          <w:ilvl w:val="0"/>
          <w:numId w:val="10"/>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Backup takes 7 days because: 7,859 partitions + 1,699 indexes = 9,558 segments processed individually</w:t>
      </w:r>
    </w:p>
    <w:p w:rsidR="00000000" w:rsidDel="00000000" w:rsidP="00000000" w:rsidRDefault="00000000" w:rsidRPr="00000000" w14:paraId="000000C4">
      <w:pPr>
        <w:numPr>
          <w:ilvl w:val="0"/>
          <w:numId w:val="10"/>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LOB columns: 22 across 9 tables — all consuming 0 GB</w:t>
      </w:r>
    </w:p>
    <w:p w:rsidR="00000000" w:rsidDel="00000000" w:rsidP="00000000" w:rsidRDefault="00000000" w:rsidRPr="00000000" w14:paraId="000000C5">
      <w:pPr>
        <w:spacing w:after="240" w:before="240" w:line="36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b w:val="1"/>
          <w:bCs w:val="1"/>
          <w:sz w:val="30"/>
          <w:szCs w:val="30"/>
          <w:rtl w:val="0"/>
        </w:rPr>
        <w:t xml:space="preserve">   Section 2 — What Tables Exist</w:t>
      </w:r>
    </w:p>
    <w:p w:rsidR="00000000" w:rsidDel="00000000" w:rsidP="00000000" w:rsidRDefault="00000000" w:rsidRPr="00000000" w14:paraId="000000C6">
      <w:pPr>
        <w:numPr>
          <w:ilvl w:val="0"/>
          <w:numId w:val="2"/>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tables: 1,084</w:t>
      </w:r>
    </w:p>
    <w:p w:rsidR="00000000" w:rsidDel="00000000" w:rsidP="00000000" w:rsidRDefault="00000000" w:rsidRPr="00000000" w14:paraId="000000C7">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 with data: ~660</w:t>
      </w:r>
    </w:p>
    <w:p w:rsidR="00000000" w:rsidDel="00000000" w:rsidP="00000000" w:rsidRDefault="00000000" w:rsidRPr="00000000" w14:paraId="000000C8">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tables: ~424 (43%)</w:t>
      </w:r>
    </w:p>
    <w:p w:rsidR="00000000" w:rsidDel="00000000" w:rsidP="00000000" w:rsidRDefault="00000000" w:rsidRPr="00000000" w14:paraId="000000C9">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 with no date columns: 116 — cannot be age-assessed</w:t>
      </w:r>
    </w:p>
    <w:p w:rsidR="00000000" w:rsidDel="00000000" w:rsidP="00000000" w:rsidRDefault="00000000" w:rsidRPr="00000000" w14:paraId="000000CA">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Tables with no documentation: 664 (61%)</w:t>
      </w:r>
    </w:p>
    <w:p w:rsidR="00000000" w:rsidDel="00000000" w:rsidP="00000000" w:rsidRDefault="00000000" w:rsidRPr="00000000" w14:paraId="000000CB">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Classification approach: prefix analysis + suffix analysis + manual review</w:t>
      </w:r>
    </w:p>
    <w:p w:rsidR="00000000" w:rsidDel="00000000" w:rsidP="00000000" w:rsidRDefault="00000000" w:rsidRPr="00000000" w14:paraId="000000CC">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34 functional groups identified — MKT (672) is the largest</w:t>
      </w:r>
    </w:p>
    <w:p w:rsidR="00000000" w:rsidDel="00000000" w:rsidP="00000000" w:rsidRDefault="00000000" w:rsidRPr="00000000" w14:paraId="000000CD">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10 different backup naming conventions — BKP_ prefix, _BAK, _BK, _BKUP, _OLD, and 5 date formats</w:t>
      </w:r>
    </w:p>
    <w:p w:rsidR="00000000" w:rsidDel="00000000" w:rsidP="00000000" w:rsidRDefault="00000000" w:rsidRPr="00000000" w14:paraId="000000CE">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SNP (26 tables) and MIGRATION (4 tables) — 100% empty, confirmed dead groups</w:t>
      </w:r>
    </w:p>
    <w:p w:rsidR="00000000" w:rsidDel="00000000" w:rsidP="00000000" w:rsidRDefault="00000000" w:rsidRPr="00000000" w14:paraId="000000CF">
      <w:pPr>
        <w:numPr>
          <w:ilvl w:val="0"/>
          <w:numId w:val="2"/>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258 MKT tables are empty — exist as definitions only, no data</w:t>
      </w:r>
    </w:p>
    <w:p w:rsidR="00000000" w:rsidDel="00000000" w:rsidP="00000000" w:rsidRDefault="00000000" w:rsidRPr="00000000" w14:paraId="000000D0">
      <w:pPr>
        <w:numPr>
          <w:ilvl w:val="0"/>
          <w:numId w:val="2"/>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70 of 80 AUDMKT audit tables are empty — audit framework built but not activated</w:t>
      </w:r>
    </w:p>
    <w:p w:rsidR="00000000" w:rsidDel="00000000" w:rsidP="00000000" w:rsidRDefault="00000000" w:rsidRPr="00000000" w14:paraId="000000D1">
      <w:pPr>
        <w:pStyle w:val="Heading4"/>
        <w:keepNext w:val="0"/>
        <w:keepLines w:val="0"/>
        <w:spacing w:after="40" w:before="240" w:line="360" w:lineRule="auto"/>
        <w:rPr>
          <w:rFonts w:ascii="Times New Roman" w:cs="Times New Roman" w:eastAsia="Times New Roman" w:hAnsi="Times New Roman"/>
          <w:b w:val="1"/>
          <w:bCs w:val="1"/>
          <w:color w:val="000000"/>
          <w:sz w:val="30"/>
          <w:szCs w:val="30"/>
        </w:rPr>
      </w:pPr>
      <w:bookmarkStart w:colFirst="0" w:colLast="0" w:name="_ovkrhaumpvu3" w:id="10"/>
      <w:bookmarkEnd w:id="10"/>
      <w:r w:rsidDel="00000000" w:rsidR="00000000" w:rsidRPr="00000000">
        <w:rPr>
          <w:rFonts w:ascii="Times New Roman" w:cs="Times New Roman" w:eastAsia="Times New Roman" w:hAnsi="Times New Roman"/>
          <w:b w:val="1"/>
          <w:bCs w:val="1"/>
          <w:color w:val="000000"/>
          <w:sz w:val="30"/>
          <w:szCs w:val="30"/>
          <w:rtl w:val="0"/>
        </w:rPr>
        <w:t xml:space="preserve">Section 3 — Where the Storage Is</w:t>
      </w:r>
    </w:p>
    <w:p w:rsidR="00000000" w:rsidDel="00000000" w:rsidP="00000000" w:rsidRDefault="00000000" w:rsidRPr="00000000" w14:paraId="000000D2">
      <w:pPr>
        <w:numPr>
          <w:ilvl w:val="0"/>
          <w:numId w:val="5"/>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 group: 16,287 GB — 46% of entire schema</w:t>
      </w:r>
    </w:p>
    <w:p w:rsidR="00000000" w:rsidDel="00000000" w:rsidP="00000000" w:rsidRDefault="00000000" w:rsidRPr="00000000" w14:paraId="000000D3">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Total table storage: 16,422 GB</w:t>
      </w:r>
    </w:p>
    <w:p w:rsidR="00000000" w:rsidDel="00000000" w:rsidP="00000000" w:rsidRDefault="00000000" w:rsidRPr="00000000" w14:paraId="000000D4">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Remaining ~18,900 GB is index segments</w:t>
      </w:r>
    </w:p>
    <w:p w:rsidR="00000000" w:rsidDel="00000000" w:rsidP="00000000" w:rsidRDefault="00000000" w:rsidRPr="00000000" w14:paraId="000000D5">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96% of table storage sits in just 56 partitioned tables</w:t>
      </w:r>
    </w:p>
    <w:p w:rsidR="00000000" w:rsidDel="00000000" w:rsidP="00000000" w:rsidRDefault="00000000" w:rsidRPr="00000000" w14:paraId="000000D6">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Top 10 tables = 41.8% of entire schema</w:t>
      </w:r>
    </w:p>
    <w:p w:rsidR="00000000" w:rsidDel="00000000" w:rsidP="00000000" w:rsidRDefault="00000000" w:rsidRPr="00000000" w14:paraId="000000D7">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MKTPLANPNODE family (7 tables) = 11,961 GB = 33.9% of schema</w:t>
      </w:r>
    </w:p>
    <w:p w:rsidR="00000000" w:rsidDel="00000000" w:rsidP="00000000" w:rsidRDefault="00000000" w:rsidRPr="00000000" w14:paraId="000000D8">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Single largest table: MKTPLANPNODE — 5,765 GB, 41 billion rows</w:t>
      </w:r>
    </w:p>
    <w:p w:rsidR="00000000" w:rsidDel="00000000" w:rsidP="00000000" w:rsidRDefault="00000000" w:rsidRPr="00000000" w14:paraId="000000D9">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Second largest: MKTPLANPNODECONSTRAINT_ARCH — 2,511 GB, 56.9 billion rows</w:t>
      </w:r>
    </w:p>
    <w:p w:rsidR="00000000" w:rsidDel="00000000" w:rsidP="00000000" w:rsidRDefault="00000000" w:rsidRPr="00000000" w14:paraId="000000DA">
      <w:pPr>
        <w:numPr>
          <w:ilvl w:val="0"/>
          <w:numId w:val="5"/>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Bottom 10 smallest populated tables — all 0.0001 GB — singleton reference tables (1–3 rows each)</w:t>
      </w:r>
    </w:p>
    <w:p w:rsidR="00000000" w:rsidDel="00000000" w:rsidP="00000000" w:rsidRDefault="00000000" w:rsidRPr="00000000" w14:paraId="000000DB">
      <w:pPr>
        <w:numPr>
          <w:ilvl w:val="0"/>
          <w:numId w:val="5"/>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Size range across schema: 57 million to 1 ratio — largest to smallest populated table</w:t>
      </w:r>
    </w:p>
    <w:p w:rsidR="00000000" w:rsidDel="00000000" w:rsidP="00000000" w:rsidRDefault="00000000" w:rsidRPr="00000000" w14:paraId="000000DC">
      <w:pPr>
        <w:spacing w:after="240" w:before="240" w:line="360" w:lineRule="auto"/>
        <w:ind w:left="0" w:firstLine="0"/>
        <w:rPr>
          <w:rFonts w:ascii="Times New Roman" w:cs="Times New Roman" w:eastAsia="Times New Roman" w:hAnsi="Times New Roman"/>
          <w:b w:val="1"/>
          <w:bCs w:val="1"/>
          <w:sz w:val="30"/>
          <w:szCs w:val="30"/>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b w:val="1"/>
          <w:bCs w:val="1"/>
          <w:sz w:val="30"/>
          <w:szCs w:val="30"/>
          <w:rtl w:val="0"/>
        </w:rPr>
        <w:t xml:space="preserve"> Section 4 — Usage of Tables</w:t>
      </w:r>
    </w:p>
    <w:p w:rsidR="00000000" w:rsidDel="00000000" w:rsidP="00000000" w:rsidRDefault="00000000" w:rsidRPr="00000000" w14:paraId="000000DD">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How usage was measured:</w:t>
      </w:r>
    </w:p>
    <w:p w:rsidR="00000000" w:rsidDel="00000000" w:rsidP="00000000" w:rsidRDefault="00000000" w:rsidRPr="00000000" w14:paraId="000000DE">
      <w:pPr>
        <w:numPr>
          <w:ilvl w:val="0"/>
          <w:numId w:val="8"/>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DBA_TAB_MODIFICATIONS</w:t>
      </w:r>
      <w:r w:rsidDel="00000000" w:rsidR="00000000" w:rsidRPr="00000000">
        <w:rPr>
          <w:rFonts w:ascii="Times New Roman" w:cs="Times New Roman" w:eastAsia="Times New Roman" w:hAnsi="Times New Roman"/>
          <w:sz w:val="26"/>
          <w:szCs w:val="26"/>
          <w:rtl w:val="0"/>
        </w:rPr>
        <w:t xml:space="preserve"> — tracks INSERT, UPDATE, DELETE and timestamp</w:t>
      </w:r>
    </w:p>
    <w:p w:rsidR="00000000" w:rsidDel="00000000" w:rsidP="00000000" w:rsidRDefault="00000000" w:rsidRPr="00000000" w14:paraId="000000DF">
      <w:pPr>
        <w:numPr>
          <w:ilvl w:val="0"/>
          <w:numId w:val="8"/>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Roboto Mono" w:cs="Roboto Mono" w:eastAsia="Roboto Mono" w:hAnsi="Roboto Mono"/>
          <w:sz w:val="26"/>
          <w:szCs w:val="26"/>
          <w:rtl w:val="0"/>
        </w:rPr>
        <w:t xml:space="preserve">DBA_TABLES.LAST_ANALYZED</w:t>
      </w:r>
      <w:r w:rsidDel="00000000" w:rsidR="00000000" w:rsidRPr="00000000">
        <w:rPr>
          <w:rFonts w:ascii="Times New Roman" w:cs="Times New Roman" w:eastAsia="Times New Roman" w:hAnsi="Times New Roman"/>
          <w:sz w:val="26"/>
          <w:szCs w:val="26"/>
          <w:rtl w:val="0"/>
        </w:rPr>
        <w:t xml:space="preserve"> — fallback when DML data is missing</w:t>
      </w:r>
    </w:p>
    <w:p w:rsidR="00000000" w:rsidDel="00000000" w:rsidP="00000000" w:rsidRDefault="00000000" w:rsidRPr="00000000" w14:paraId="000000E0">
      <w:pPr>
        <w:numPr>
          <w:ilvl w:val="0"/>
          <w:numId w:val="8"/>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Combined using NVL logic — DML timestamp first, last analyzed as fallback</w:t>
      </w:r>
    </w:p>
    <w:p w:rsidR="00000000" w:rsidDel="00000000" w:rsidP="00000000" w:rsidRDefault="00000000" w:rsidRPr="00000000" w14:paraId="000000E1">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2">
      <w:pPr>
        <w:spacing w:after="240" w:before="240" w:line="360" w:lineRule="auto"/>
        <w:ind w:left="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E3">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%ACTIVE — within 6 months241 22%</w:t>
      </w:r>
    </w:p>
    <w:p w:rsidR="00000000" w:rsidDel="00000000" w:rsidP="00000000" w:rsidRDefault="00000000" w:rsidRPr="00000000" w14:paraId="000000E4">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RECENT — 6 to 12 months 11 1%</w:t>
      </w:r>
    </w:p>
    <w:p w:rsidR="00000000" w:rsidDel="00000000" w:rsidP="00000000" w:rsidRDefault="00000000" w:rsidRPr="00000000" w14:paraId="000000E5">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AGING — 1 to 5 years 91 8%</w:t>
      </w:r>
    </w:p>
    <w:p w:rsidR="00000000" w:rsidDel="00000000" w:rsidP="00000000" w:rsidRDefault="00000000" w:rsidRPr="00000000" w14:paraId="000000E6">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STALE — 2016 to 5 years219 20%</w:t>
      </w:r>
    </w:p>
    <w:p w:rsidR="00000000" w:rsidDel="00000000" w:rsidP="00000000" w:rsidRDefault="00000000" w:rsidRPr="00000000" w14:paraId="000000E7">
      <w:pPr>
        <w:spacing w:after="240" w:before="240" w:line="36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EMPTY — zero rows 464 43%</w:t>
      </w:r>
    </w:p>
    <w:p w:rsidR="00000000" w:rsidDel="00000000" w:rsidP="00000000" w:rsidRDefault="00000000" w:rsidRPr="00000000" w14:paraId="000000E8">
      <w:pPr>
        <w:pStyle w:val="Heading4"/>
        <w:keepNext w:val="0"/>
        <w:keepLines w:val="0"/>
        <w:spacing w:after="40" w:before="240" w:line="360" w:lineRule="auto"/>
        <w:ind w:left="0" w:firstLine="0"/>
        <w:rPr>
          <w:rFonts w:ascii="Times New Roman" w:cs="Times New Roman" w:eastAsia="Times New Roman" w:hAnsi="Times New Roman"/>
          <w:b w:val="1"/>
          <w:bCs w:val="1"/>
          <w:color w:val="000000"/>
          <w:sz w:val="30"/>
          <w:szCs w:val="30"/>
        </w:rPr>
      </w:pPr>
      <w:bookmarkStart w:colFirst="0" w:colLast="0" w:name="_e0qxy1y2thdh" w:id="11"/>
      <w:bookmarkEnd w:id="11"/>
      <w:r w:rsidDel="00000000" w:rsidR="00000000" w:rsidRPr="00000000">
        <w:rPr>
          <w:rFonts w:ascii="Times New Roman" w:cs="Times New Roman" w:eastAsia="Times New Roman" w:hAnsi="Times New Roman"/>
          <w:b w:val="1"/>
          <w:bCs w:val="1"/>
          <w:color w:val="000000"/>
          <w:sz w:val="30"/>
          <w:szCs w:val="30"/>
          <w:rtl w:val="0"/>
        </w:rPr>
        <w:t xml:space="preserve">Section 6 — Pre-2016 Data Age Analysis</w:t>
      </w:r>
    </w:p>
    <w:p w:rsidR="00000000" w:rsidDel="00000000" w:rsidP="00000000" w:rsidRDefault="00000000" w:rsidRPr="00000000" w14:paraId="000000E9">
      <w:pPr>
        <w:spacing w:after="240" w:before="240" w:line="36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Methodology — Three steps:</w:t>
      </w:r>
    </w:p>
    <w:p w:rsidR="00000000" w:rsidDel="00000000" w:rsidP="00000000" w:rsidRDefault="00000000" w:rsidRPr="00000000" w14:paraId="000000EA">
      <w:pPr>
        <w:numPr>
          <w:ilvl w:val="0"/>
          <w:numId w:val="3"/>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MIN(CREATEDDATE) &lt; 01-JAN-2016 → data predates 2016</w:t>
      </w:r>
    </w:p>
    <w:p w:rsidR="00000000" w:rsidDel="00000000" w:rsidP="00000000" w:rsidRDefault="00000000" w:rsidRPr="00000000" w14:paraId="000000EB">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MAX(MODIFIEDDATE) &lt; 01-JAN-2016 → not modified in 10 years</w:t>
      </w:r>
    </w:p>
    <w:p w:rsidR="00000000" w:rsidDel="00000000" w:rsidP="00000000" w:rsidRDefault="00000000" w:rsidRPr="00000000" w14:paraId="000000EC">
      <w:pPr>
        <w:numPr>
          <w:ilvl w:val="0"/>
          <w:numId w:val="3"/>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Collect size — both steps must pass</w:t>
      </w:r>
    </w:p>
    <w:p w:rsidR="00000000" w:rsidDel="00000000" w:rsidP="00000000" w:rsidRDefault="00000000" w:rsidRPr="00000000" w14:paraId="000000ED">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_DEF tables excluded per manager's instruction</w:t>
      </w:r>
    </w:p>
    <w:p w:rsidR="00000000" w:rsidDel="00000000" w:rsidP="00000000" w:rsidRDefault="00000000" w:rsidRPr="00000000" w14:paraId="000000EE">
      <w:pPr>
        <w:numPr>
          <w:ilvl w:val="0"/>
          <w:numId w:val="4"/>
        </w:numPr>
        <w:spacing w:after="0" w:afterAutospacing="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Direct queries run on 5–10 million row samples using ROWNUM</w:t>
      </w:r>
    </w:p>
    <w:p w:rsidR="00000000" w:rsidDel="00000000" w:rsidP="00000000" w:rsidRDefault="00000000" w:rsidRPr="00000000" w14:paraId="000000EF">
      <w:pPr>
        <w:numPr>
          <w:ilvl w:val="0"/>
          <w:numId w:val="4"/>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Metadata alone was not sufficient — Oracle re-analyzes stats even on frozen tables</w:t>
      </w:r>
    </w:p>
    <w:p w:rsidR="00000000" w:rsidDel="00000000" w:rsidP="00000000" w:rsidRDefault="00000000" w:rsidRPr="00000000" w14:paraId="000000F0">
      <w:pPr>
        <w:spacing w:after="240" w:before="240" w:line="360" w:lineRule="auto"/>
        <w:ind w:left="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MKTPLANPNODECONSTRAINT_ARCH = 94.1% of the entire pre-2016 total</w:t>
      </w:r>
    </w:p>
    <w:p w:rsidR="00000000" w:rsidDel="00000000" w:rsidP="00000000" w:rsidRDefault="00000000" w:rsidRPr="00000000" w14:paraId="000000F1">
      <w:pPr>
        <w:numPr>
          <w:ilvl w:val="0"/>
          <w:numId w:val="7"/>
        </w:numPr>
        <w:spacing w:after="0" w:afterAutospacing="0" w:before="24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All 6 belong to MKT group</w:t>
      </w:r>
    </w:p>
    <w:p w:rsidR="00000000" w:rsidDel="00000000" w:rsidP="00000000" w:rsidRDefault="00000000" w:rsidRPr="00000000" w14:paraId="000000F2">
      <w:pPr>
        <w:numPr>
          <w:ilvl w:val="0"/>
          <w:numId w:val="7"/>
        </w:numPr>
        <w:spacing w:after="240" w:before="0" w:beforeAutospacing="0" w:line="36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Oldest data: 07-AUG-2012</w:t>
      </w:r>
    </w:p>
    <w:p w:rsidR="00000000" w:rsidDel="00000000" w:rsidP="00000000" w:rsidRDefault="00000000" w:rsidRPr="00000000" w14:paraId="000000F3">
      <w:pPr>
        <w:spacing w:after="240" w:before="240" w:line="36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943600" cy="889000"/>
            <wp:effectExtent b="0" l="0" r="0" t="0"/>
            <wp:docPr id="7"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943600" cy="889000"/>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Mon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ind w:left="0" w:right="0" w:firstLine="0"/>
      <w:jc w:val="left"/>
    </w:pPr>
    <w:rPr>
      <w:rFonts w:ascii="Arial" w:cs="Arial" w:eastAsia="Arial" w:hAnsi="Arial"/>
      <w:b w:val="1"/>
      <w:bCs w:val="1"/>
      <w:color w:val="000000"/>
      <w:sz w:val="32"/>
      <w:szCs w:val="32"/>
    </w:rPr>
  </w:style>
  <w:style w:type="paragraph" w:styleId="Heading2">
    <w:name w:val="heading 2"/>
    <w:basedOn w:val="Normal"/>
    <w:next w:val="Normal"/>
    <w:pPr>
      <w:keepNext w:val="1"/>
      <w:keepLines w:val="1"/>
      <w:pageBreakBefore w:val="0"/>
      <w:spacing w:after="120" w:before="360" w:line="276" w:lineRule="auto"/>
      <w:ind w:left="0" w:right="0" w:firstLine="0"/>
      <w:jc w:val="left"/>
    </w:pPr>
    <w:rPr>
      <w:rFonts w:ascii="Arial" w:cs="Arial" w:eastAsia="Arial" w:hAnsi="Arial"/>
      <w:b w:val="1"/>
      <w:bCs w:val="1"/>
      <w:color w:val="000000"/>
      <w:sz w:val="32"/>
      <w:szCs w:val="32"/>
    </w:rPr>
  </w:style>
  <w:style w:type="paragraph" w:styleId="Heading3">
    <w:name w:val="heading 3"/>
    <w:basedOn w:val="Normal"/>
    <w:next w:val="Normal"/>
    <w:pPr>
      <w:keepNext w:val="1"/>
      <w:keepLines w:val="1"/>
      <w:pageBreakBefore w:val="0"/>
      <w:spacing w:after="80" w:before="320" w:line="276" w:lineRule="auto"/>
      <w:ind w:left="0" w:right="0" w:firstLine="0"/>
      <w:jc w:val="left"/>
    </w:pPr>
    <w:rPr>
      <w:rFonts w:ascii="Arial" w:cs="Arial" w:eastAsia="Arial" w:hAnsi="Arial"/>
      <w:b w:val="1"/>
      <w:bCs w:val="1"/>
      <w:color w:val="434343"/>
      <w:sz w:val="32"/>
      <w:szCs w:val="32"/>
    </w:rPr>
  </w:style>
  <w:style w:type="paragraph" w:styleId="Heading4">
    <w:name w:val="heading 4"/>
    <w:basedOn w:val="Normal"/>
    <w:next w:val="Normal"/>
    <w:pPr>
      <w:keepNext w:val="1"/>
      <w:keepLines w:val="1"/>
      <w:pageBreakBefore w:val="0"/>
      <w:spacing w:after="80" w:before="280" w:line="276" w:lineRule="auto"/>
      <w:ind w:left="0" w:right="0" w:firstLine="0"/>
      <w:jc w:val="left"/>
    </w:pPr>
    <w:rPr>
      <w:rFonts w:ascii="Arial" w:cs="Arial" w:eastAsia="Arial" w:hAnsi="Arial"/>
      <w:b w:val="1"/>
      <w:bCs w:val="1"/>
      <w:color w:val="666666"/>
      <w:sz w:val="32"/>
      <w:szCs w:val="32"/>
    </w:rPr>
  </w:style>
  <w:style w:type="paragraph" w:styleId="Heading5">
    <w:name w:val="heading 5"/>
    <w:basedOn w:val="Normal"/>
    <w:next w:val="Normal"/>
    <w:pPr>
      <w:keepNext w:val="1"/>
      <w:keepLines w:val="1"/>
      <w:pageBreakBefore w:val="0"/>
      <w:spacing w:after="80" w:before="240" w:line="276" w:lineRule="auto"/>
      <w:ind w:left="0" w:right="0" w:firstLine="0"/>
      <w:jc w:val="left"/>
    </w:pPr>
    <w:rPr>
      <w:rFonts w:ascii="Arial" w:cs="Arial" w:eastAsia="Arial" w:hAnsi="Arial"/>
      <w:b w:val="1"/>
      <w:bCs w:val="1"/>
      <w:color w:val="666666"/>
      <w:sz w:val="32"/>
      <w:szCs w:val="32"/>
    </w:rPr>
  </w:style>
  <w:style w:type="paragraph" w:styleId="Heading6">
    <w:name w:val="heading 6"/>
    <w:basedOn w:val="Normal"/>
    <w:next w:val="Normal"/>
    <w:pPr>
      <w:keepNext w:val="1"/>
      <w:keepLines w:val="1"/>
      <w:pageBreakBefore w:val="0"/>
      <w:spacing w:after="80" w:before="240" w:line="276" w:lineRule="auto"/>
      <w:ind w:left="0" w:right="0" w:firstLine="0"/>
      <w:jc w:val="left"/>
    </w:pPr>
    <w:rPr>
      <w:rFonts w:ascii="Arial" w:cs="Arial" w:eastAsia="Arial" w:hAnsi="Arial"/>
      <w:i w:val="1"/>
      <w:iCs w:val="1"/>
      <w:color w:val="666666"/>
      <w:sz w:val="22"/>
      <w:szCs w:val="22"/>
    </w:rPr>
  </w:style>
  <w:style w:type="paragraph" w:styleId="Title">
    <w:name w:val="Title"/>
    <w:basedOn w:val="Normal"/>
    <w:next w:val="Normal"/>
    <w:pPr>
      <w:keepNext w:val="1"/>
      <w:keepLines w:val="1"/>
      <w:pageBreakBefore w:val="0"/>
      <w:spacing w:after="60" w:before="0" w:line="276" w:lineRule="auto"/>
      <w:ind w:left="0" w:right="0" w:firstLine="0"/>
      <w:jc w:val="left"/>
    </w:pPr>
    <w:rPr>
      <w:rFonts w:ascii="Arial" w:cs="Arial" w:eastAsia="Arial" w:hAnsi="Arial"/>
      <w:color w:val="000000"/>
      <w:sz w:val="52"/>
      <w:szCs w:val="52"/>
    </w:rPr>
  </w:style>
  <w:style w:type="paragraph" w:styleId="Subtitle">
    <w:name w:val="Subtitle"/>
    <w:basedOn w:val="Normal"/>
    <w:next w:val="Normal"/>
    <w:pPr>
      <w:keepNext w:val="1"/>
      <w:keepLines w:val="1"/>
      <w:pageBreakBefore w:val="0"/>
      <w:spacing w:after="320" w:before="0" w:line="276" w:lineRule="auto"/>
      <w:ind w:left="0" w:right="0" w:firstLine="0"/>
      <w:jc w:val="left"/>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12.png"/><Relationship Id="rId10" Type="http://schemas.openxmlformats.org/officeDocument/2006/relationships/image" Target="media/image5.png"/><Relationship Id="rId21" Type="http://schemas.openxmlformats.org/officeDocument/2006/relationships/image" Target="media/image15.png"/><Relationship Id="rId13" Type="http://schemas.openxmlformats.org/officeDocument/2006/relationships/image" Target="media/image4.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1.png"/><Relationship Id="rId14"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1.png"/><Relationship Id="rId5" Type="http://schemas.openxmlformats.org/officeDocument/2006/relationships/styles" Target="styles.xml"/><Relationship Id="rId19" Type="http://schemas.openxmlformats.org/officeDocument/2006/relationships/image" Target="media/image10.png"/><Relationship Id="rId6" Type="http://schemas.openxmlformats.org/officeDocument/2006/relationships/image" Target="media/image3.png"/><Relationship Id="rId18" Type="http://schemas.openxmlformats.org/officeDocument/2006/relationships/image" Target="media/image7.png"/><Relationship Id="rId7" Type="http://schemas.openxmlformats.org/officeDocument/2006/relationships/image" Target="media/image9.png"/><Relationship Id="rId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Mono-regular.ttf"/><Relationship Id="rId5" Type="http://schemas.openxmlformats.org/officeDocument/2006/relationships/font" Target="fonts/RobotoMono-bold.ttf"/><Relationship Id="rId6" Type="http://schemas.openxmlformats.org/officeDocument/2006/relationships/font" Target="fonts/RobotoMono-italic.ttf"/><Relationship Id="rId7"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