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9724" w14:textId="77777777" w:rsidR="00B01A92" w:rsidRDefault="00000000">
      <w:pPr>
        <w:pStyle w:val="Heading1"/>
        <w:spacing w:after="40"/>
      </w:pPr>
      <w:r>
        <w:rPr>
          <w:b/>
          <w:bCs/>
        </w:rPr>
        <w:t>Architecture Selection &amp; Justification</w:t>
      </w:r>
    </w:p>
    <w:p w14:paraId="5BBC2A0C" w14:textId="77777777" w:rsidR="00F51D2B" w:rsidRDefault="00F51D2B">
      <w:pPr>
        <w:spacing w:after="140"/>
        <w:rPr>
          <w:i/>
          <w:iCs/>
          <w:color w:val="555555"/>
          <w:sz w:val="18"/>
          <w:szCs w:val="18"/>
        </w:rPr>
      </w:pPr>
    </w:p>
    <w:p w14:paraId="65846A48" w14:textId="6F298A80" w:rsidR="00F51D2B" w:rsidRDefault="00F51D2B">
      <w:pPr>
        <w:spacing w:after="140"/>
        <w:rPr>
          <w:i/>
          <w:iCs/>
          <w:color w:val="555555"/>
          <w:sz w:val="18"/>
          <w:szCs w:val="18"/>
        </w:rPr>
      </w:pPr>
      <w:r>
        <w:rPr>
          <w:i/>
          <w:iCs/>
          <w:color w:val="555555"/>
          <w:sz w:val="18"/>
          <w:szCs w:val="18"/>
        </w:rPr>
        <w:t>Name: Shashannk Palcharla</w:t>
      </w:r>
    </w:p>
    <w:p w14:paraId="247C831A" w14:textId="629C4C21" w:rsidR="00F51D2B" w:rsidRDefault="00F51D2B">
      <w:pPr>
        <w:spacing w:after="140"/>
        <w:rPr>
          <w:i/>
          <w:iCs/>
          <w:color w:val="555555"/>
          <w:sz w:val="18"/>
          <w:szCs w:val="18"/>
        </w:rPr>
      </w:pPr>
      <w:r>
        <w:rPr>
          <w:i/>
          <w:iCs/>
          <w:color w:val="555555"/>
          <w:sz w:val="18"/>
          <w:szCs w:val="18"/>
        </w:rPr>
        <w:t>SRN: PES1UG24CS436</w:t>
      </w:r>
    </w:p>
    <w:p w14:paraId="1E6A2A36" w14:textId="22A4DC33" w:rsidR="00F51D2B" w:rsidRDefault="00F51D2B">
      <w:pPr>
        <w:spacing w:after="140"/>
        <w:rPr>
          <w:i/>
          <w:iCs/>
          <w:color w:val="555555"/>
          <w:sz w:val="18"/>
          <w:szCs w:val="18"/>
        </w:rPr>
      </w:pPr>
      <w:r>
        <w:rPr>
          <w:i/>
          <w:iCs/>
          <w:color w:val="555555"/>
          <w:sz w:val="18"/>
          <w:szCs w:val="18"/>
        </w:rPr>
        <w:t>Section: H</w:t>
      </w:r>
    </w:p>
    <w:p w14:paraId="6216C5EE" w14:textId="5CA5F3BC" w:rsidR="00B01A92" w:rsidRDefault="00000000">
      <w:pPr>
        <w:spacing w:after="140"/>
      </w:pPr>
      <w:r>
        <w:rPr>
          <w:b/>
          <w:bCs/>
          <w:sz w:val="22"/>
          <w:szCs w:val="22"/>
        </w:rPr>
        <w:t>We chose Layered Architecture (Presentation, Business, and Data layers) for the Digital Campus Library Reservation Gateway System.</w:t>
      </w:r>
    </w:p>
    <w:p w14:paraId="1EB42A0F" w14:textId="77777777" w:rsidR="00B01A92" w:rsidRDefault="00000000">
      <w:pPr>
        <w:pStyle w:val="Heading2"/>
        <w:spacing w:before="180" w:after="60"/>
      </w:pPr>
      <w:r>
        <w:rPr>
          <w:b/>
          <w:bCs/>
        </w:rPr>
        <w:t>Architectural Choice</w:t>
      </w:r>
    </w:p>
    <w:p w14:paraId="00BE38D3" w14:textId="77777777" w:rsidR="00B01A92" w:rsidRDefault="00000000">
      <w:pPr>
        <w:spacing w:after="60"/>
      </w:pPr>
      <w:r>
        <w:rPr>
          <w:sz w:val="21"/>
          <w:szCs w:val="21"/>
        </w:rPr>
        <w:t>The system is organised into three horizontal layers: a Presentation layer (Library Portal UI) that handles student and librarian interactions; a Business layer that holds three focused components — Catalog &amp; Search Manager, Hold Queue Manager, and Fine &amp; Payment Manager — each encapsulating one area of business logic; and a Data layer (Library Database) that persists catalog, queue, and fine records. The Business layer also depends outward on two external systems, a Notification Gateway and a Payment Gateway, through clearly defined interfaces.</w:t>
      </w:r>
    </w:p>
    <w:p w14:paraId="1C96B30C" w14:textId="77777777" w:rsidR="00B01A92" w:rsidRDefault="00000000">
      <w:pPr>
        <w:pStyle w:val="Heading2"/>
        <w:spacing w:before="180" w:after="60"/>
      </w:pPr>
      <w:r>
        <w:rPr>
          <w:b/>
          <w:bCs/>
        </w:rPr>
        <w:t>Two Scenario-Related Reasons</w:t>
      </w:r>
    </w:p>
    <w:p w14:paraId="5C5F9645" w14:textId="77777777" w:rsidR="00B01A92" w:rsidRDefault="00000000">
      <w:pPr>
        <w:pStyle w:val="ListParagraph"/>
        <w:numPr>
          <w:ilvl w:val="0"/>
          <w:numId w:val="1"/>
        </w:numPr>
        <w:spacing w:after="40"/>
      </w:pPr>
      <w:r>
        <w:rPr>
          <w:sz w:val="21"/>
          <w:szCs w:val="21"/>
        </w:rPr>
        <w:t>Clear separation of concerns across a small, well-understood feature set: searching/holding books, queue management, and fine payment are distinct responsibilities, each with its own business-layer component. Layering keeps each concern independently testable and modifiable (e.g., changing the fine-calculation rule) without risking the catalog-search or hold-queue logic — while avoiding the deployment and coordination overhead that a microservices split would add for a system with only two user-facing actors (Student Member, Head Librarian) and moderate, predictable traffic.</w:t>
      </w:r>
    </w:p>
    <w:p w14:paraId="5A14C246" w14:textId="77777777" w:rsidR="00B01A92" w:rsidRDefault="00000000">
      <w:pPr>
        <w:pStyle w:val="ListParagraph"/>
        <w:numPr>
          <w:ilvl w:val="0"/>
          <w:numId w:val="1"/>
        </w:numPr>
        <w:spacing w:after="40"/>
      </w:pPr>
      <w:r>
        <w:rPr>
          <w:sz w:val="21"/>
          <w:szCs w:val="21"/>
        </w:rPr>
        <w:t>Natural match to the system's request flow: every interaction — a catalog search, a hold request, a fine payment — moves top-down from UI, to business rules (FIFO queueing, fine accrual, eligibility checks), to persisted data, which mirrors exactly how the Lab 1 functional requirements (FR-001–FR-005) were written. This makes the design easy for a small maintenance team to reason about and extend later (e.g., adding e-book holds) without restructuring the whole system.</w:t>
      </w:r>
    </w:p>
    <w:p w14:paraId="696DDA7C" w14:textId="77777777" w:rsidR="00B01A92" w:rsidRDefault="00000000">
      <w:pPr>
        <w:pStyle w:val="Heading2"/>
        <w:spacing w:before="180" w:after="60"/>
      </w:pPr>
      <w:r>
        <w:rPr>
          <w:b/>
          <w:bCs/>
        </w:rPr>
        <w:t>Security Advantage</w:t>
      </w:r>
    </w:p>
    <w:p w14:paraId="3663A5D5" w14:textId="77777777" w:rsidR="00B01A92" w:rsidRDefault="00000000">
      <w:pPr>
        <w:spacing w:after="60"/>
      </w:pPr>
      <w:r>
        <w:rPr>
          <w:sz w:val="21"/>
          <w:szCs w:val="21"/>
        </w:rPr>
        <w:t>Because the Presentation layer only talks to the Business layer through named interfaces (ISearchCatalog, IHoldManagement, IFinePayment), the Library Database and the external Payment Gateway are never reachable directly from the UI or from an external actor. Every request is mediated and can be validated by the relevant business component (e.g., the Fine &amp; Payment Manager checks the caller's session and amount before invoking IPaymentProcessing), which narrows the attack surface for injection and unauthorized-access attempts and keeps payment-gateway credentials confined to one component.</w:t>
      </w:r>
    </w:p>
    <w:p w14:paraId="27DDAD9A" w14:textId="77777777" w:rsidR="00B01A92" w:rsidRDefault="00000000">
      <w:pPr>
        <w:pStyle w:val="Heading2"/>
        <w:spacing w:before="180" w:after="60"/>
      </w:pPr>
      <w:r>
        <w:rPr>
          <w:b/>
          <w:bCs/>
        </w:rPr>
        <w:t>Performance Benefit</w:t>
      </w:r>
    </w:p>
    <w:p w14:paraId="7E59C2E2" w14:textId="77777777" w:rsidR="00B01A92" w:rsidRDefault="00000000">
      <w:pPr>
        <w:spacing w:after="60"/>
      </w:pPr>
      <w:r>
        <w:rPr>
          <w:sz w:val="21"/>
          <w:szCs w:val="21"/>
        </w:rPr>
        <w:t>Isolating catalog search inside its own Catalog &amp; Search Manager component means the search path to the Database (IRecordAccess) can be indexed and cached independently of the heavier, less time-sensitive fine-calculation and hold-notification logic running in the other business components. This directly supports NFR-001 — returning paginated results for a 50,000-title catalog in under 150 ms — since search queries are never queued behind unrelated business-layer work.</w:t>
      </w:r>
    </w:p>
    <w:sectPr w:rsidR="00B01A92">
      <w:pgSz w:w="11906" w:h="16838"/>
      <w:pgMar w:top="620" w:right="760" w:bottom="62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70F4"/>
    <w:multiLevelType w:val="hybridMultilevel"/>
    <w:tmpl w:val="FF2023B8"/>
    <w:lvl w:ilvl="0" w:tplc="B0EA9D52">
      <w:start w:val="1"/>
      <w:numFmt w:val="bullet"/>
      <w:lvlText w:val="●"/>
      <w:lvlJc w:val="left"/>
      <w:pPr>
        <w:ind w:left="720" w:hanging="360"/>
      </w:pPr>
    </w:lvl>
    <w:lvl w:ilvl="1" w:tplc="C4548356">
      <w:start w:val="1"/>
      <w:numFmt w:val="bullet"/>
      <w:lvlText w:val="○"/>
      <w:lvlJc w:val="left"/>
      <w:pPr>
        <w:ind w:left="1440" w:hanging="360"/>
      </w:pPr>
    </w:lvl>
    <w:lvl w:ilvl="2" w:tplc="00E2534C">
      <w:start w:val="1"/>
      <w:numFmt w:val="bullet"/>
      <w:lvlText w:val="■"/>
      <w:lvlJc w:val="left"/>
      <w:pPr>
        <w:ind w:left="2160" w:hanging="360"/>
      </w:pPr>
    </w:lvl>
    <w:lvl w:ilvl="3" w:tplc="DFFE8E1A">
      <w:start w:val="1"/>
      <w:numFmt w:val="bullet"/>
      <w:lvlText w:val="●"/>
      <w:lvlJc w:val="left"/>
      <w:pPr>
        <w:ind w:left="2880" w:hanging="360"/>
      </w:pPr>
    </w:lvl>
    <w:lvl w:ilvl="4" w:tplc="22D0EF30">
      <w:start w:val="1"/>
      <w:numFmt w:val="bullet"/>
      <w:lvlText w:val="○"/>
      <w:lvlJc w:val="left"/>
      <w:pPr>
        <w:ind w:left="3600" w:hanging="360"/>
      </w:pPr>
    </w:lvl>
    <w:lvl w:ilvl="5" w:tplc="AB962FEC">
      <w:start w:val="1"/>
      <w:numFmt w:val="bullet"/>
      <w:lvlText w:val="■"/>
      <w:lvlJc w:val="left"/>
      <w:pPr>
        <w:ind w:left="4320" w:hanging="360"/>
      </w:pPr>
    </w:lvl>
    <w:lvl w:ilvl="6" w:tplc="D0909F9A">
      <w:start w:val="1"/>
      <w:numFmt w:val="bullet"/>
      <w:lvlText w:val="●"/>
      <w:lvlJc w:val="left"/>
      <w:pPr>
        <w:ind w:left="5040" w:hanging="360"/>
      </w:pPr>
    </w:lvl>
    <w:lvl w:ilvl="7" w:tplc="515A78EA">
      <w:start w:val="1"/>
      <w:numFmt w:val="bullet"/>
      <w:lvlText w:val="●"/>
      <w:lvlJc w:val="left"/>
      <w:pPr>
        <w:ind w:left="5760" w:hanging="360"/>
      </w:pPr>
    </w:lvl>
    <w:lvl w:ilvl="8" w:tplc="47226D64">
      <w:start w:val="1"/>
      <w:numFmt w:val="bullet"/>
      <w:lvlText w:val="●"/>
      <w:lvlJc w:val="left"/>
      <w:pPr>
        <w:ind w:left="6480" w:hanging="360"/>
      </w:pPr>
    </w:lvl>
  </w:abstractNum>
  <w:num w:numId="1" w16cid:durableId="450440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A92"/>
    <w:rsid w:val="008D6E4B"/>
    <w:rsid w:val="00B01A92"/>
    <w:rsid w:val="00F51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26894"/>
  <w15:docId w15:val="{126B7374-C061-487B-94D5-1D8A361D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Shashannk Palcharla</cp:lastModifiedBy>
  <cp:revision>2</cp:revision>
  <dcterms:created xsi:type="dcterms:W3CDTF">2026-10-06T03:12:00Z</dcterms:created>
  <dcterms:modified xsi:type="dcterms:W3CDTF">2026-10-06T03:46:00Z</dcterms:modified>
</cp:coreProperties>
</file>