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To see every opening at a company, tick Show every opening at these companies: your job titles, cities and minimum match are then ignored, and the web search is off.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pStyle w:val="ListParagraph"/>
        <w:numPr>
          <w:ilvl w:val="0"/>
          <w:numId w:val="3"/>
        </w:numPr>
        <w:spacing w:after="80" w:line="290"/>
      </w:pPr>
      <w:r>
        <w:rPr>
          <w:rFonts w:ascii="Arial" w:cs="Arial" w:eastAsia="Arial" w:hAnsi="Arial"/>
          <w:color w:val="1F2937"/>
          <w:sz w:val="22"/>
          <w:szCs w:val="22"/>
        </w:rPr>
        <w:t>If a job is one you already applied to through another link, the result says so in red and starts unticked, so you don't apply twice.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Your last 7 days: below the funnel, a small summary shows applications sent (compared with the week before), replies, interviews or tests and offers, with a bar chart of the last 8 weeks. It also tells you when applications have had no reply for a week, so you can send a short follow-up.</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Interview or Test cards show a Get ready box: the date and time, a checklist, and (with the AI helper on) Get prep tips, which writes likely questions, talking points from your resume and questions to ask. Add tips to my notes saves them on the card.</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(v2.8.0)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