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To see every opening at a company, tick Show every opening at these companies: your job titles, cities and minimum match are then ignored, and the web search is off.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pStyle w:val="ListParagraph"/>
        <w:numPr>
          <w:ilvl w:val="0"/>
          <w:numId w:val="3"/>
        </w:numPr>
        <w:spacing w:after="80" w:line="290"/>
      </w:pPr>
      <w:r>
        <w:rPr>
          <w:rFonts w:ascii="Arial" w:cs="Arial" w:eastAsia="Arial" w:hAnsi="Arial"/>
          <w:color w:val="1F2937"/>
          <w:sz w:val="22"/>
          <w:szCs w:val="22"/>
        </w:rPr>
        <w:t>If a job is one you already applied to through another link, the result says so in red and starts unticked, so you don't apply twice.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with a count of the emails it has scanned and read.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Your last 7 days: below the funnel, a small summary shows applications sent (compared with the week before), replies, interviews or tests and offers, with a bar chart of the last 8 weeks. It also tells you when applications have had no reply for a week, so you can send a short follow-up.</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Interview or Test cards show a Get ready box: the date and time, a checklist, and (with the AI helper on) Get prep tips, which writes likely questions, talking points from your resume and questions to ask. Add tips to my notes saves them on the card.</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pStyle w:val="ListParagraph"/>
        <w:numPr>
          <w:ilvl w:val="0"/>
          <w:numId w:val="3"/>
        </w:numPr>
        <w:spacing w:after="80" w:line="290"/>
      </w:pPr>
      <w:r>
        <w:rPr>
          <w:rFonts w:ascii="Arial" w:cs="Arial" w:eastAsia="Arial" w:hAnsi="Arial"/>
          <w:color w:val="1F2937"/>
          <w:sz w:val="22"/>
          <w:szCs w:val="22"/>
        </w:rPr>
        <w:t xml:space="preserve">Got an idea? Open More, click Suggest a feature, describe what you wish the app could do, and send. It goes straight to your helper.</w:t>
      </w:r>
    </w:p>
    <w:p>
      <w:pPr>
        <w:pStyle w:val="ListParagraph"/>
        <w:numPr>
          <w:ilvl w:val="0"/>
          <w:numId w:val="3"/>
        </w:numPr>
        <w:spacing w:after="80" w:line="290"/>
      </w:pPr>
      <w:r>
        <w:rPr>
          <w:rFonts w:ascii="Arial" w:cs="Arial" w:eastAsia="Arial" w:hAnsi="Arial"/>
          <w:color w:val="1F2937"/>
          <w:sz w:val="22"/>
          <w:szCs w:val="22"/>
        </w:rPr>
        <w:t xml:space="preserve">To see what happened to what you sent, open Settings and look at Your reports and ideas. Each one shows Open, Done or Won't do, with a View link.</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