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28"/>
        </w:rPr>
        <w:t>CHAPTER – 4</w:t>
      </w:r>
    </w:p>
    <w:p>
      <w:pPr>
        <w:spacing w:before="240" w:after="240"/>
        <w:jc w:val="center"/>
      </w:pPr>
      <w:r>
        <w:rPr>
          <w:rFonts w:ascii="Times New Roman" w:hAnsi="Times New Roman"/>
          <w:b/>
          <w:sz w:val="28"/>
        </w:rPr>
        <w:t>IMPLEMENTATION AND RESULT</w:t>
      </w:r>
    </w:p>
    <w:p>
      <w:pPr>
        <w:spacing w:before="200" w:after="120"/>
      </w:pPr>
      <w:r>
        <w:rPr>
          <w:rFonts w:ascii="Times New Roman" w:hAnsi="Times New Roman"/>
          <w:b/>
          <w:sz w:val="24"/>
        </w:rPr>
        <w:t>4.1 Introduction</w:t>
      </w:r>
    </w:p>
    <w:p>
      <w:pPr>
        <w:spacing w:after="120"/>
        <w:ind w:firstLine="720"/>
        <w:jc w:val="both"/>
      </w:pPr>
      <w:r>
        <w:rPr>
          <w:rFonts w:ascii="Times New Roman" w:hAnsi="Times New Roman"/>
          <w:sz w:val="24"/>
        </w:rPr>
        <w:t>The implementation phase of the TradeWise platform involved translating the designed architecture and system specifications into a fully functional, production-ready application. The development followed a modular approach, separating concerns across three primary layers: the React-based frontend, the Spring Boot backend, and the Python-based offline ML pipeline. Each module was developed and tested independently before being integrated into the complete system.</w:t>
      </w:r>
    </w:p>
    <w:p>
      <w:pPr>
        <w:spacing w:after="120"/>
        <w:ind w:firstLine="720"/>
        <w:jc w:val="both"/>
      </w:pPr>
      <w:r>
        <w:rPr>
          <w:rFonts w:ascii="Times New Roman" w:hAnsi="Times New Roman"/>
          <w:sz w:val="24"/>
        </w:rPr>
        <w:t>The implementation covers the full technology stack — a Vite-powered React 19 frontend communicating via REST APIs with a Spring Boot 3.3 backend connected to dual MySQL databases (InternationalTrade and TradeData), complemented by an offline XGBRanker ML model for export destination ranking and an NVIDIA Nemotron-powered Hybrid RAG system for regulatory intelligence.</w:t>
      </w:r>
    </w:p>
    <w:p>
      <w:pPr>
        <w:spacing w:before="200" w:after="120"/>
      </w:pPr>
      <w:r>
        <w:rPr>
          <w:rFonts w:ascii="Times New Roman" w:hAnsi="Times New Roman"/>
          <w:b/>
          <w:sz w:val="24"/>
        </w:rPr>
        <w:t>4.2 Development Environment and Tools</w:t>
      </w:r>
    </w:p>
    <w:p>
      <w:pPr>
        <w:spacing w:after="120"/>
        <w:ind w:firstLine="720"/>
        <w:jc w:val="both"/>
      </w:pPr>
      <w:r>
        <w:rPr>
          <w:rFonts w:ascii="Times New Roman" w:hAnsi="Times New Roman"/>
          <w:sz w:val="24"/>
        </w:rPr>
        <w:t>The development environment was configured to support simultaneous frontend, backend, and data pipeline development. Table 4.1 summarizes the key tools and technologies used during implementation.</w:t>
      </w:r>
    </w:p>
    <w:p>
      <w:pPr>
        <w:spacing w:before="120" w:after="80"/>
        <w:jc w:val="center"/>
      </w:pPr>
      <w:r>
        <w:rPr>
          <w:rFonts w:ascii="Times New Roman" w:hAnsi="Times New Roman"/>
          <w:i/>
          <w:sz w:val="22"/>
        </w:rPr>
        <w:t>Table 4.1: Development Environment Configuration</w:t>
      </w:r>
    </w:p>
    <w:tbl>
      <w:tblPr>
        <w:tblStyle w:val="TableGrid"/>
        <w:tblW w:type="auto" w:w="0"/>
        <w:jc w:val="center"/>
        <w:tblLook w:firstColumn="1" w:firstRow="1" w:lastColumn="0" w:lastRow="0" w:noHBand="0" w:noVBand="1" w:val="04A0"/>
      </w:tblPr>
      <w:tblGrid>
        <w:gridCol w:w="3000"/>
        <w:gridCol w:w="3000"/>
        <w:gridCol w:w="3000"/>
      </w:tblGrid>
      <w:tr>
        <w:tc>
          <w:tcPr>
            <w:tcW w:type="dxa" w:w="3168"/>
            <w:shd w:val="clear" w:color="auto" w:fill="D9D9D9"/>
          </w:tcPr>
          <w:p>
            <w:pPr>
              <w:jc w:val="center"/>
            </w:pPr>
            <w:r>
              <w:rPr>
                <w:rFonts w:ascii="Times New Roman" w:hAnsi="Times New Roman"/>
                <w:b/>
                <w:sz w:val="22"/>
              </w:rPr>
              <w:t>Component</w:t>
            </w:r>
          </w:p>
        </w:tc>
        <w:tc>
          <w:tcPr>
            <w:tcW w:type="dxa" w:w="3600"/>
            <w:shd w:val="clear" w:color="auto" w:fill="D9D9D9"/>
          </w:tcPr>
          <w:p>
            <w:pPr>
              <w:jc w:val="center"/>
            </w:pPr>
            <w:r>
              <w:rPr>
                <w:rFonts w:ascii="Times New Roman" w:hAnsi="Times New Roman"/>
                <w:b/>
                <w:sz w:val="22"/>
              </w:rPr>
              <w:t>Technology</w:t>
            </w:r>
          </w:p>
        </w:tc>
        <w:tc>
          <w:tcPr>
            <w:tcW w:type="dxa" w:w="2160"/>
            <w:shd w:val="clear" w:color="auto" w:fill="D9D9D9"/>
          </w:tcPr>
          <w:p>
            <w:pPr>
              <w:jc w:val="center"/>
            </w:pPr>
            <w:r>
              <w:rPr>
                <w:rFonts w:ascii="Times New Roman" w:hAnsi="Times New Roman"/>
                <w:b/>
                <w:sz w:val="22"/>
              </w:rPr>
              <w:t>Version</w:t>
            </w:r>
          </w:p>
        </w:tc>
      </w:tr>
      <w:tr>
        <w:tc>
          <w:tcPr>
            <w:tcW w:type="dxa" w:w="3168"/>
          </w:tcPr>
          <w:p>
            <w:pPr>
              <w:jc w:val="left"/>
            </w:pPr>
            <w:r>
              <w:rPr>
                <w:rFonts w:ascii="Times New Roman" w:hAnsi="Times New Roman"/>
                <w:sz w:val="20"/>
              </w:rPr>
              <w:t>Frontend Framework</w:t>
            </w:r>
          </w:p>
        </w:tc>
        <w:tc>
          <w:tcPr>
            <w:tcW w:type="dxa" w:w="3600"/>
          </w:tcPr>
          <w:p>
            <w:pPr>
              <w:jc w:val="left"/>
            </w:pPr>
            <w:r>
              <w:rPr>
                <w:rFonts w:ascii="Times New Roman" w:hAnsi="Times New Roman"/>
                <w:sz w:val="20"/>
              </w:rPr>
              <w:t>React + Vite</w:t>
            </w:r>
          </w:p>
        </w:tc>
        <w:tc>
          <w:tcPr>
            <w:tcW w:type="dxa" w:w="2160"/>
          </w:tcPr>
          <w:p>
            <w:pPr>
              <w:jc w:val="left"/>
            </w:pPr>
            <w:r>
              <w:rPr>
                <w:rFonts w:ascii="Times New Roman" w:hAnsi="Times New Roman"/>
                <w:sz w:val="20"/>
              </w:rPr>
              <w:t>19.x + 8.1</w:t>
            </w:r>
          </w:p>
        </w:tc>
      </w:tr>
      <w:tr>
        <w:tc>
          <w:tcPr>
            <w:tcW w:type="dxa" w:w="3168"/>
          </w:tcPr>
          <w:p>
            <w:pPr>
              <w:jc w:val="left"/>
            </w:pPr>
            <w:r>
              <w:rPr>
                <w:rFonts w:ascii="Times New Roman" w:hAnsi="Times New Roman"/>
                <w:sz w:val="20"/>
              </w:rPr>
              <w:t>Styling</w:t>
            </w:r>
          </w:p>
        </w:tc>
        <w:tc>
          <w:tcPr>
            <w:tcW w:type="dxa" w:w="3600"/>
          </w:tcPr>
          <w:p>
            <w:pPr>
              <w:jc w:val="left"/>
            </w:pPr>
            <w:r>
              <w:rPr>
                <w:rFonts w:ascii="Times New Roman" w:hAnsi="Times New Roman"/>
                <w:sz w:val="20"/>
              </w:rPr>
              <w:t>Tailwind CSS</w:t>
            </w:r>
          </w:p>
        </w:tc>
        <w:tc>
          <w:tcPr>
            <w:tcW w:type="dxa" w:w="2160"/>
          </w:tcPr>
          <w:p>
            <w:pPr>
              <w:jc w:val="left"/>
            </w:pPr>
            <w:r>
              <w:rPr>
                <w:rFonts w:ascii="Times New Roman" w:hAnsi="Times New Roman"/>
                <w:sz w:val="20"/>
              </w:rPr>
              <w:t>4.3</w:t>
            </w:r>
          </w:p>
        </w:tc>
      </w:tr>
      <w:tr>
        <w:tc>
          <w:tcPr>
            <w:tcW w:type="dxa" w:w="3168"/>
          </w:tcPr>
          <w:p>
            <w:pPr>
              <w:jc w:val="left"/>
            </w:pPr>
            <w:r>
              <w:rPr>
                <w:rFonts w:ascii="Times New Roman" w:hAnsi="Times New Roman"/>
                <w:sz w:val="20"/>
              </w:rPr>
              <w:t>Backend Framework</w:t>
            </w:r>
          </w:p>
        </w:tc>
        <w:tc>
          <w:tcPr>
            <w:tcW w:type="dxa" w:w="3600"/>
          </w:tcPr>
          <w:p>
            <w:pPr>
              <w:jc w:val="left"/>
            </w:pPr>
            <w:r>
              <w:rPr>
                <w:rFonts w:ascii="Times New Roman" w:hAnsi="Times New Roman"/>
                <w:sz w:val="20"/>
              </w:rPr>
              <w:t>Spring Boot</w:t>
            </w:r>
          </w:p>
        </w:tc>
        <w:tc>
          <w:tcPr>
            <w:tcW w:type="dxa" w:w="2160"/>
          </w:tcPr>
          <w:p>
            <w:pPr>
              <w:jc w:val="left"/>
            </w:pPr>
            <w:r>
              <w:rPr>
                <w:rFonts w:ascii="Times New Roman" w:hAnsi="Times New Roman"/>
                <w:sz w:val="20"/>
              </w:rPr>
              <w:t>3.3.2</w:t>
            </w:r>
          </w:p>
        </w:tc>
      </w:tr>
      <w:tr>
        <w:tc>
          <w:tcPr>
            <w:tcW w:type="dxa" w:w="3168"/>
          </w:tcPr>
          <w:p>
            <w:pPr>
              <w:jc w:val="left"/>
            </w:pPr>
            <w:r>
              <w:rPr>
                <w:rFonts w:ascii="Times New Roman" w:hAnsi="Times New Roman"/>
                <w:sz w:val="20"/>
              </w:rPr>
              <w:t>Language</w:t>
            </w:r>
          </w:p>
        </w:tc>
        <w:tc>
          <w:tcPr>
            <w:tcW w:type="dxa" w:w="3600"/>
          </w:tcPr>
          <w:p>
            <w:pPr>
              <w:jc w:val="left"/>
            </w:pPr>
            <w:r>
              <w:rPr>
                <w:rFonts w:ascii="Times New Roman" w:hAnsi="Times New Roman"/>
                <w:sz w:val="20"/>
              </w:rPr>
              <w:t>Java</w:t>
            </w:r>
          </w:p>
        </w:tc>
        <w:tc>
          <w:tcPr>
            <w:tcW w:type="dxa" w:w="2160"/>
          </w:tcPr>
          <w:p>
            <w:pPr>
              <w:jc w:val="left"/>
            </w:pPr>
            <w:r>
              <w:rPr>
                <w:rFonts w:ascii="Times New Roman" w:hAnsi="Times New Roman"/>
                <w:sz w:val="20"/>
              </w:rPr>
              <w:t>21</w:t>
            </w:r>
          </w:p>
        </w:tc>
      </w:tr>
      <w:tr>
        <w:tc>
          <w:tcPr>
            <w:tcW w:type="dxa" w:w="3168"/>
          </w:tcPr>
          <w:p>
            <w:pPr>
              <w:jc w:val="left"/>
            </w:pPr>
            <w:r>
              <w:rPr>
                <w:rFonts w:ascii="Times New Roman" w:hAnsi="Times New Roman"/>
                <w:sz w:val="20"/>
              </w:rPr>
              <w:t>Databases</w:t>
            </w:r>
          </w:p>
        </w:tc>
        <w:tc>
          <w:tcPr>
            <w:tcW w:type="dxa" w:w="3600"/>
          </w:tcPr>
          <w:p>
            <w:pPr>
              <w:jc w:val="left"/>
            </w:pPr>
            <w:r>
              <w:rPr>
                <w:rFonts w:ascii="Times New Roman" w:hAnsi="Times New Roman"/>
                <w:sz w:val="20"/>
              </w:rPr>
              <w:t>MySQL</w:t>
            </w:r>
          </w:p>
        </w:tc>
        <w:tc>
          <w:tcPr>
            <w:tcW w:type="dxa" w:w="2160"/>
          </w:tcPr>
          <w:p>
            <w:pPr>
              <w:jc w:val="left"/>
            </w:pPr>
            <w:r>
              <w:rPr>
                <w:rFonts w:ascii="Times New Roman" w:hAnsi="Times New Roman"/>
                <w:sz w:val="20"/>
              </w:rPr>
              <w:t>8.0</w:t>
            </w:r>
          </w:p>
        </w:tc>
      </w:tr>
      <w:tr>
        <w:tc>
          <w:tcPr>
            <w:tcW w:type="dxa" w:w="3168"/>
          </w:tcPr>
          <w:p>
            <w:pPr>
              <w:jc w:val="left"/>
            </w:pPr>
            <w:r>
              <w:rPr>
                <w:rFonts w:ascii="Times New Roman" w:hAnsi="Times New Roman"/>
                <w:sz w:val="20"/>
              </w:rPr>
              <w:t>ML Pipeline</w:t>
            </w:r>
          </w:p>
        </w:tc>
        <w:tc>
          <w:tcPr>
            <w:tcW w:type="dxa" w:w="3600"/>
          </w:tcPr>
          <w:p>
            <w:pPr>
              <w:jc w:val="left"/>
            </w:pPr>
            <w:r>
              <w:rPr>
                <w:rFonts w:ascii="Times New Roman" w:hAnsi="Times New Roman"/>
                <w:sz w:val="20"/>
              </w:rPr>
              <w:t>Python (XGBoost)</w:t>
            </w:r>
          </w:p>
        </w:tc>
        <w:tc>
          <w:tcPr>
            <w:tcW w:type="dxa" w:w="2160"/>
          </w:tcPr>
          <w:p>
            <w:pPr>
              <w:jc w:val="left"/>
            </w:pPr>
            <w:r>
              <w:rPr>
                <w:rFonts w:ascii="Times New Roman" w:hAnsi="Times New Roman"/>
                <w:sz w:val="20"/>
              </w:rPr>
              <w:t>3.10+</w:t>
            </w:r>
          </w:p>
        </w:tc>
      </w:tr>
      <w:tr>
        <w:tc>
          <w:tcPr>
            <w:tcW w:type="dxa" w:w="3168"/>
          </w:tcPr>
          <w:p>
            <w:pPr>
              <w:jc w:val="left"/>
            </w:pPr>
            <w:r>
              <w:rPr>
                <w:rFonts w:ascii="Times New Roman" w:hAnsi="Times New Roman"/>
                <w:sz w:val="20"/>
              </w:rPr>
              <w:t>Build Tool</w:t>
            </w:r>
          </w:p>
        </w:tc>
        <w:tc>
          <w:tcPr>
            <w:tcW w:type="dxa" w:w="3600"/>
          </w:tcPr>
          <w:p>
            <w:pPr>
              <w:jc w:val="left"/>
            </w:pPr>
            <w:r>
              <w:rPr>
                <w:rFonts w:ascii="Times New Roman" w:hAnsi="Times New Roman"/>
                <w:sz w:val="20"/>
              </w:rPr>
              <w:t>Maven</w:t>
            </w:r>
          </w:p>
        </w:tc>
        <w:tc>
          <w:tcPr>
            <w:tcW w:type="dxa" w:w="2160"/>
          </w:tcPr>
          <w:p>
            <w:pPr>
              <w:jc w:val="left"/>
            </w:pPr>
            <w:r>
              <w:rPr>
                <w:rFonts w:ascii="Times New Roman" w:hAnsi="Times New Roman"/>
                <w:sz w:val="20"/>
              </w:rPr>
              <w:t>3.9+</w:t>
            </w:r>
          </w:p>
        </w:tc>
      </w:tr>
      <w:tr>
        <w:tc>
          <w:tcPr>
            <w:tcW w:type="dxa" w:w="3168"/>
          </w:tcPr>
          <w:p>
            <w:pPr>
              <w:jc w:val="left"/>
            </w:pPr>
            <w:r>
              <w:rPr>
                <w:rFonts w:ascii="Times New Roman" w:hAnsi="Times New Roman"/>
                <w:sz w:val="20"/>
              </w:rPr>
              <w:t>IDE</w:t>
            </w:r>
          </w:p>
        </w:tc>
        <w:tc>
          <w:tcPr>
            <w:tcW w:type="dxa" w:w="3600"/>
          </w:tcPr>
          <w:p>
            <w:pPr>
              <w:jc w:val="left"/>
            </w:pPr>
            <w:r>
              <w:rPr>
                <w:rFonts w:ascii="Times New Roman" w:hAnsi="Times New Roman"/>
                <w:sz w:val="20"/>
              </w:rPr>
              <w:t>IntelliJ IDEA</w:t>
            </w:r>
          </w:p>
        </w:tc>
        <w:tc>
          <w:tcPr>
            <w:tcW w:type="dxa" w:w="2160"/>
          </w:tcPr>
          <w:p>
            <w:pPr>
              <w:jc w:val="left"/>
            </w:pPr>
            <w:r>
              <w:rPr>
                <w:rFonts w:ascii="Times New Roman" w:hAnsi="Times New Roman"/>
                <w:sz w:val="20"/>
              </w:rPr>
              <w:t>2024</w:t>
            </w:r>
          </w:p>
        </w:tc>
      </w:tr>
      <w:tr>
        <w:tc>
          <w:tcPr>
            <w:tcW w:type="dxa" w:w="3168"/>
          </w:tcPr>
          <w:p>
            <w:pPr>
              <w:jc w:val="left"/>
            </w:pPr>
            <w:r>
              <w:rPr>
                <w:rFonts w:ascii="Times New Roman" w:hAnsi="Times New Roman"/>
                <w:sz w:val="20"/>
              </w:rPr>
              <w:t>Version Control</w:t>
            </w:r>
          </w:p>
        </w:tc>
        <w:tc>
          <w:tcPr>
            <w:tcW w:type="dxa" w:w="3600"/>
          </w:tcPr>
          <w:p>
            <w:pPr>
              <w:jc w:val="left"/>
            </w:pPr>
            <w:r>
              <w:rPr>
                <w:rFonts w:ascii="Times New Roman" w:hAnsi="Times New Roman"/>
                <w:sz w:val="20"/>
              </w:rPr>
              <w:t>Git + GitHub</w:t>
            </w:r>
          </w:p>
        </w:tc>
        <w:tc>
          <w:tcPr>
            <w:tcW w:type="dxa" w:w="2160"/>
          </w:tcPr>
          <w:p>
            <w:pPr>
              <w:jc w:val="left"/>
            </w:pPr>
            <w:r>
              <w:rPr>
                <w:rFonts w:ascii="Times New Roman" w:hAnsi="Times New Roman"/>
                <w:sz w:val="20"/>
              </w:rPr>
              <w:t>—</w:t>
            </w:r>
          </w:p>
        </w:tc>
      </w:tr>
      <w:tr>
        <w:tc>
          <w:tcPr>
            <w:tcW w:type="dxa" w:w="3168"/>
          </w:tcPr>
          <w:p>
            <w:pPr>
              <w:jc w:val="left"/>
            </w:pPr>
            <w:r>
              <w:rPr>
                <w:rFonts w:ascii="Times New Roman" w:hAnsi="Times New Roman"/>
                <w:sz w:val="20"/>
              </w:rPr>
              <w:t>API Testing</w:t>
            </w:r>
          </w:p>
        </w:tc>
        <w:tc>
          <w:tcPr>
            <w:tcW w:type="dxa" w:w="3600"/>
          </w:tcPr>
          <w:p>
            <w:pPr>
              <w:jc w:val="left"/>
            </w:pPr>
            <w:r>
              <w:rPr>
                <w:rFonts w:ascii="Times New Roman" w:hAnsi="Times New Roman"/>
                <w:sz w:val="20"/>
              </w:rPr>
              <w:t>Python urllib</w:t>
            </w:r>
          </w:p>
        </w:tc>
        <w:tc>
          <w:tcPr>
            <w:tcW w:type="dxa" w:w="2160"/>
          </w:tcPr>
          <w:p>
            <w:pPr>
              <w:jc w:val="left"/>
            </w:pPr>
            <w:r>
              <w:rPr>
                <w:rFonts w:ascii="Times New Roman" w:hAnsi="Times New Roman"/>
                <w:sz w:val="20"/>
              </w:rPr>
              <w:t>3.13</w:t>
            </w:r>
          </w:p>
        </w:tc>
      </w:tr>
    </w:tbl>
    <w:p/>
    <w:p>
      <w:pPr>
        <w:spacing w:before="200" w:after="120"/>
      </w:pPr>
      <w:r>
        <w:rPr>
          <w:rFonts w:ascii="Times New Roman" w:hAnsi="Times New Roman"/>
          <w:b/>
          <w:sz w:val="24"/>
        </w:rPr>
        <w:t>4.3 Module-wise Implementation</w:t>
      </w:r>
    </w:p>
    <w:p>
      <w:pPr>
        <w:spacing w:before="160" w:after="80"/>
      </w:pPr>
      <w:r>
        <w:rPr>
          <w:rFonts w:ascii="Times New Roman" w:hAnsi="Times New Roman"/>
          <w:b/>
          <w:sz w:val="24"/>
          <w:u w:val="single"/>
        </w:rPr>
        <w:t>4.3.1 Authentication and User Management</w:t>
      </w:r>
    </w:p>
    <w:p>
      <w:pPr>
        <w:spacing w:after="120"/>
        <w:ind w:firstLine="720"/>
        <w:jc w:val="both"/>
      </w:pPr>
      <w:r>
        <w:rPr>
          <w:rFonts w:ascii="Times New Roman" w:hAnsi="Times New Roman"/>
          <w:sz w:val="24"/>
        </w:rPr>
        <w:t>The authentication system was implemented using Spring Security with JSON Web Tokens (JWT). The AuthController handles registration and login at /api/auth/register and /api/auth/login respectively. Role-based access control (RBAC) separates the two user types: EXPORTER and LOGISTICS. JWT tokens are issued on successful login with a 24-hour expiry window and attached as Bearer tokens in all subsequent API requests via the frontend httpClient.js service module.</w:t>
      </w:r>
    </w:p>
    <w:p>
      <w:pPr>
        <w:spacing w:after="120"/>
        <w:ind w:firstLine="720"/>
        <w:jc w:val="both"/>
      </w:pPr>
      <w:r>
        <w:rPr>
          <w:rFonts w:ascii="Times New Roman" w:hAnsi="Times New Roman"/>
          <w:sz w:val="24"/>
        </w:rPr>
        <w:t>The registration flow enforces comprehensive server-side validation including GSTIN format verification, password strength rules (uppercase, lowercase, digit, special character), and duplicate email/phone detection. Exporter-specific mandatory fields include product categories (1–3), product description, business type, and export experience level. Logistics-specific fields include service areas, services offered, and business registration number.</w:t>
      </w:r>
    </w:p>
    <w:p>
      <w:pPr>
        <w:spacing w:before="160" w:after="80"/>
      </w:pPr>
      <w:r>
        <w:rPr>
          <w:rFonts w:ascii="Times New Roman" w:hAnsi="Times New Roman"/>
          <w:b/>
          <w:sz w:val="24"/>
          <w:u w:val="single"/>
        </w:rPr>
        <w:t>4.3.2 HS Code Classification Engine</w:t>
      </w:r>
    </w:p>
    <w:p>
      <w:pPr>
        <w:spacing w:after="120"/>
        <w:ind w:firstLine="720"/>
        <w:jc w:val="both"/>
      </w:pPr>
      <w:r>
        <w:rPr>
          <w:rFonts w:ascii="Times New Roman" w:hAnsi="Times New Roman"/>
          <w:sz w:val="24"/>
        </w:rPr>
        <w:t>The HS code classification service (HsClassificationService.java) implements a multi-strategy retrieval and scoring pipeline consisting of five stages: (1) Feature Extraction — normalizes product name, description, material, composition, function, manufacturing process, physical form, and specifications from the user's input; (2) Candidate Retrieval — executes four parallel search strategies against the TradeData hs_master table; (3) Scoring — applies weighted text similarity across eight dimensions; (4) AI Re-ranking — when NVIDIA API is available, the top 15 candidates are sent to Nemotron-Ultra for AI re-ranking, blended 50/50 with the deterministic database score; (5) Validation — filters to India-only codes, deduplicates, and caps at top 10 candidates.</w:t>
      </w:r>
    </w:p>
    <w:p>
      <w:pPr>
        <w:spacing w:after="120"/>
        <w:ind w:firstLine="720"/>
        <w:jc w:val="both"/>
      </w:pPr>
      <w:r>
        <w:rPr>
          <w:rFonts w:ascii="Times New Roman" w:hAnsi="Times New Roman"/>
          <w:sz w:val="24"/>
        </w:rPr>
        <w:t>The classification engine was validated against 55 known India export HS codes from the ML training dataset. Table 4.2 shows the classification accuracy results.</w:t>
      </w:r>
    </w:p>
    <w:p>
      <w:pPr>
        <w:spacing w:before="120" w:after="80"/>
        <w:jc w:val="center"/>
      </w:pPr>
      <w:r>
        <w:rPr>
          <w:rFonts w:ascii="Times New Roman" w:hAnsi="Times New Roman"/>
          <w:i/>
          <w:sz w:val="22"/>
        </w:rPr>
        <w:t>Table 4.2: HS Code Classification Accuracy</w:t>
      </w:r>
    </w:p>
    <w:tbl>
      <w:tblPr>
        <w:tblStyle w:val="TableGrid"/>
        <w:tblW w:type="auto" w:w="0"/>
        <w:jc w:val="center"/>
        <w:tblLook w:firstColumn="1" w:firstRow="1" w:lastColumn="0" w:lastRow="0" w:noHBand="0" w:noVBand="1" w:val="04A0"/>
      </w:tblPr>
      <w:tblGrid>
        <w:gridCol w:w="3000"/>
        <w:gridCol w:w="3000"/>
        <w:gridCol w:w="3000"/>
      </w:tblGrid>
      <w:tr>
        <w:tc>
          <w:tcPr>
            <w:tcW w:type="dxa" w:w="4032"/>
            <w:shd w:val="clear" w:color="auto" w:fill="D9D9D9"/>
          </w:tcPr>
          <w:p>
            <w:pPr>
              <w:jc w:val="center"/>
            </w:pPr>
            <w:r>
              <w:rPr>
                <w:rFonts w:ascii="Times New Roman" w:hAnsi="Times New Roman"/>
                <w:b/>
                <w:sz w:val="22"/>
              </w:rPr>
              <w:t>Classification Level</w:t>
            </w:r>
          </w:p>
        </w:tc>
        <w:tc>
          <w:tcPr>
            <w:tcW w:type="dxa" w:w="2160"/>
            <w:shd w:val="clear" w:color="auto" w:fill="D9D9D9"/>
          </w:tcPr>
          <w:p>
            <w:pPr>
              <w:jc w:val="center"/>
            </w:pPr>
            <w:r>
              <w:rPr>
                <w:rFonts w:ascii="Times New Roman" w:hAnsi="Times New Roman"/>
                <w:b/>
                <w:sz w:val="22"/>
              </w:rPr>
              <w:t>Count</w:t>
            </w:r>
          </w:p>
        </w:tc>
        <w:tc>
          <w:tcPr>
            <w:tcW w:type="dxa" w:w="2592"/>
            <w:shd w:val="clear" w:color="auto" w:fill="D9D9D9"/>
          </w:tcPr>
          <w:p>
            <w:pPr>
              <w:jc w:val="center"/>
            </w:pPr>
            <w:r>
              <w:rPr>
                <w:rFonts w:ascii="Times New Roman" w:hAnsi="Times New Roman"/>
                <w:b/>
                <w:sz w:val="22"/>
              </w:rPr>
              <w:t>Percentage</w:t>
            </w:r>
          </w:p>
        </w:tc>
      </w:tr>
      <w:tr>
        <w:tc>
          <w:tcPr>
            <w:tcW w:type="dxa" w:w="4032"/>
          </w:tcPr>
          <w:p>
            <w:pPr>
              <w:jc w:val="left"/>
            </w:pPr>
            <w:r>
              <w:rPr>
                <w:rFonts w:ascii="Times New Roman" w:hAnsi="Times New Roman"/>
                <w:sz w:val="20"/>
              </w:rPr>
              <w:t>Correct at Rank 1</w:t>
            </w:r>
          </w:p>
        </w:tc>
        <w:tc>
          <w:tcPr>
            <w:tcW w:type="dxa" w:w="2160"/>
          </w:tcPr>
          <w:p>
            <w:pPr>
              <w:jc w:val="left"/>
            </w:pPr>
            <w:r>
              <w:rPr>
                <w:rFonts w:ascii="Times New Roman" w:hAnsi="Times New Roman"/>
                <w:sz w:val="20"/>
              </w:rPr>
              <w:t>47</w:t>
            </w:r>
          </w:p>
        </w:tc>
        <w:tc>
          <w:tcPr>
            <w:tcW w:type="dxa" w:w="2592"/>
          </w:tcPr>
          <w:p>
            <w:pPr>
              <w:jc w:val="left"/>
            </w:pPr>
            <w:r>
              <w:rPr>
                <w:rFonts w:ascii="Times New Roman" w:hAnsi="Times New Roman"/>
                <w:sz w:val="20"/>
              </w:rPr>
              <w:t>85.5%</w:t>
            </w:r>
          </w:p>
        </w:tc>
      </w:tr>
      <w:tr>
        <w:tc>
          <w:tcPr>
            <w:tcW w:type="dxa" w:w="4032"/>
          </w:tcPr>
          <w:p>
            <w:pPr>
              <w:jc w:val="left"/>
            </w:pPr>
            <w:r>
              <w:rPr>
                <w:rFonts w:ascii="Times New Roman" w:hAnsi="Times New Roman"/>
                <w:sz w:val="20"/>
              </w:rPr>
              <w:t>Correct within Top 3</w:t>
            </w:r>
          </w:p>
        </w:tc>
        <w:tc>
          <w:tcPr>
            <w:tcW w:type="dxa" w:w="2160"/>
          </w:tcPr>
          <w:p>
            <w:pPr>
              <w:jc w:val="left"/>
            </w:pPr>
            <w:r>
              <w:rPr>
                <w:rFonts w:ascii="Times New Roman" w:hAnsi="Times New Roman"/>
                <w:sz w:val="20"/>
              </w:rPr>
              <w:t>53</w:t>
            </w:r>
          </w:p>
        </w:tc>
        <w:tc>
          <w:tcPr>
            <w:tcW w:type="dxa" w:w="2592"/>
          </w:tcPr>
          <w:p>
            <w:pPr>
              <w:jc w:val="left"/>
            </w:pPr>
            <w:r>
              <w:rPr>
                <w:rFonts w:ascii="Times New Roman" w:hAnsi="Times New Roman"/>
                <w:sz w:val="20"/>
              </w:rPr>
              <w:t>96.4%</w:t>
            </w:r>
          </w:p>
        </w:tc>
      </w:tr>
      <w:tr>
        <w:tc>
          <w:tcPr>
            <w:tcW w:type="dxa" w:w="4032"/>
          </w:tcPr>
          <w:p>
            <w:pPr>
              <w:jc w:val="left"/>
            </w:pPr>
            <w:r>
              <w:rPr>
                <w:rFonts w:ascii="Times New Roman" w:hAnsi="Times New Roman"/>
                <w:sz w:val="20"/>
              </w:rPr>
              <w:t>Correct within Top 5</w:t>
            </w:r>
          </w:p>
        </w:tc>
        <w:tc>
          <w:tcPr>
            <w:tcW w:type="dxa" w:w="2160"/>
          </w:tcPr>
          <w:p>
            <w:pPr>
              <w:jc w:val="left"/>
            </w:pPr>
            <w:r>
              <w:rPr>
                <w:rFonts w:ascii="Times New Roman" w:hAnsi="Times New Roman"/>
                <w:sz w:val="20"/>
              </w:rPr>
              <w:t>55</w:t>
            </w:r>
          </w:p>
        </w:tc>
        <w:tc>
          <w:tcPr>
            <w:tcW w:type="dxa" w:w="2592"/>
          </w:tcPr>
          <w:p>
            <w:pPr>
              <w:jc w:val="left"/>
            </w:pPr>
            <w:r>
              <w:rPr>
                <w:rFonts w:ascii="Times New Roman" w:hAnsi="Times New Roman"/>
                <w:sz w:val="20"/>
              </w:rPr>
              <w:t>100%</w:t>
            </w:r>
          </w:p>
        </w:tc>
      </w:tr>
      <w:tr>
        <w:tc>
          <w:tcPr>
            <w:tcW w:type="dxa" w:w="4032"/>
          </w:tcPr>
          <w:p>
            <w:pPr>
              <w:jc w:val="left"/>
            </w:pPr>
            <w:r>
              <w:rPr>
                <w:rFonts w:ascii="Times New Roman" w:hAnsi="Times New Roman"/>
                <w:sz w:val="20"/>
              </w:rPr>
              <w:t>Not Found</w:t>
            </w:r>
          </w:p>
        </w:tc>
        <w:tc>
          <w:tcPr>
            <w:tcW w:type="dxa" w:w="2160"/>
          </w:tcPr>
          <w:p>
            <w:pPr>
              <w:jc w:val="left"/>
            </w:pPr>
            <w:r>
              <w:rPr>
                <w:rFonts w:ascii="Times New Roman" w:hAnsi="Times New Roman"/>
                <w:sz w:val="20"/>
              </w:rPr>
              <w:t>0</w:t>
            </w:r>
          </w:p>
        </w:tc>
        <w:tc>
          <w:tcPr>
            <w:tcW w:type="dxa" w:w="2592"/>
          </w:tcPr>
          <w:p>
            <w:pPr>
              <w:jc w:val="left"/>
            </w:pPr>
            <w:r>
              <w:rPr>
                <w:rFonts w:ascii="Times New Roman" w:hAnsi="Times New Roman"/>
                <w:sz w:val="20"/>
              </w:rPr>
              <w:t>0%</w:t>
            </w:r>
          </w:p>
        </w:tc>
      </w:tr>
    </w:tbl>
    <w:p/>
    <w:p>
      <w:pPr>
        <w:spacing w:before="160" w:after="80"/>
      </w:pPr>
      <w:r>
        <w:rPr>
          <w:rFonts w:ascii="Times New Roman" w:hAnsi="Times New Roman"/>
          <w:b/>
          <w:sz w:val="24"/>
          <w:u w:val="single"/>
        </w:rPr>
        <w:t>4.3.3 Regulatory Intelligence Module</w:t>
      </w:r>
    </w:p>
    <w:p>
      <w:pPr>
        <w:spacing w:after="120"/>
        <w:ind w:firstLine="720"/>
        <w:jc w:val="both"/>
      </w:pPr>
      <w:r>
        <w:rPr>
          <w:rFonts w:ascii="Times New Roman" w:hAnsi="Times New Roman"/>
          <w:sz w:val="24"/>
        </w:rPr>
        <w:t>The regulatory intelligence module integrates a structured database retrieval layer with a knowledge-based fallback service. When a user selects a product and destination country, the system resolves the HS code hierarchy (HS2 → HS4 → HS6 → national code), queries the regulation_hs_mapping table for direct matches, and falls back to hs_regulatory_coverage_audit for chapter-level matches. When DB matches are generic or sparse (fewer than 5 documents and fewer than 3 certifications), the RegulatoryKnowledgeService provides product-category-specific regulatory data.</w:t>
      </w:r>
    </w:p>
    <w:p>
      <w:pPr>
        <w:spacing w:after="120"/>
        <w:ind w:firstLine="720"/>
        <w:jc w:val="both"/>
      </w:pPr>
      <w:r>
        <w:rPr>
          <w:rFonts w:ascii="Times New Roman" w:hAnsi="Times New Roman"/>
          <w:sz w:val="24"/>
        </w:rPr>
        <w:t>The RegulatoryKnowledgeService covers all 24 product categories and 10 destination countries with authoritative regulatory requirements derived from DGFT, WTO, and destination country customs authorities. For dangerous goods, the system identifies UN numbers, DG classes, and packing groups (e.g., Caustic Soda: UN1823, Class 8 Corrosive, Packing Group II) and generates 14 IMDG/IATA-compliant packaging requirements. For anti-dumping verification, the system checks known active orders and returns APPLICABLE, NOT_APPLICABLE, or REQUIRES_VERIFICATION.</w:t>
      </w:r>
    </w:p>
    <w:p>
      <w:pPr>
        <w:spacing w:before="160" w:after="80"/>
      </w:pPr>
      <w:r>
        <w:rPr>
          <w:rFonts w:ascii="Times New Roman" w:hAnsi="Times New Roman"/>
          <w:b/>
          <w:sz w:val="24"/>
          <w:u w:val="single"/>
        </w:rPr>
        <w:t>4.3.4 Export Destination Ranking (ML Module)</w:t>
      </w:r>
    </w:p>
    <w:p>
      <w:pPr>
        <w:spacing w:after="120"/>
        <w:ind w:firstLine="720"/>
        <w:jc w:val="both"/>
      </w:pPr>
      <w:r>
        <w:rPr>
          <w:rFonts w:ascii="Times New Roman" w:hAnsi="Times New Roman"/>
          <w:sz w:val="24"/>
        </w:rPr>
        <w:t>The ML ranking module uses a pre-trained XGBRanker model (pairwise learning-to-rank) trained on CEPII BACI HS17 trade data (2017–2024) for 55 HS6 products across 10 destination countries. The model uses 30 engineered features including trade history, gravity features (distance, common border, common language, FTA/WTO), macro indicators (GDP, population), and entry cost metrics.</w:t>
      </w:r>
    </w:p>
    <w:p>
      <w:pPr>
        <w:spacing w:after="120"/>
        <w:ind w:firstLine="720"/>
        <w:jc w:val="both"/>
      </w:pPr>
      <w:r>
        <w:rPr>
          <w:rFonts w:ascii="Times New Roman" w:hAnsi="Times New Roman"/>
          <w:sz w:val="24"/>
        </w:rPr>
        <w:t>The MlExportRankingService loads the serving CSV at application startup and serves predictions as static lookups with O(1) response time. For products outside the model's scope, a heuristic fallback based on regulatory compliance score and tariff burden is used. Table 4.3 summarizes the ML model performance metrics.</w:t>
      </w:r>
    </w:p>
    <w:p>
      <w:pPr>
        <w:spacing w:before="120" w:after="80"/>
        <w:jc w:val="center"/>
      </w:pPr>
      <w:r>
        <w:rPr>
          <w:rFonts w:ascii="Times New Roman" w:hAnsi="Times New Roman"/>
          <w:i/>
          <w:sz w:val="22"/>
        </w:rPr>
        <w:t>Table 4.3: ML Model Performance Metrics</w:t>
      </w:r>
    </w:p>
    <w:tbl>
      <w:tblPr>
        <w:tblStyle w:val="TableGrid"/>
        <w:tblW w:type="auto" w:w="0"/>
        <w:jc w:val="center"/>
        <w:tblLook w:firstColumn="1" w:firstRow="1" w:lastColumn="0" w:lastRow="0" w:noHBand="0" w:noVBand="1" w:val="04A0"/>
      </w:tblPr>
      <w:tblGrid>
        <w:gridCol w:w="4500"/>
        <w:gridCol w:w="4500"/>
      </w:tblGrid>
      <w:tr>
        <w:tc>
          <w:tcPr>
            <w:tcW w:type="dxa" w:w="4608"/>
            <w:shd w:val="clear" w:color="auto" w:fill="D9D9D9"/>
          </w:tcPr>
          <w:p>
            <w:pPr>
              <w:jc w:val="center"/>
            </w:pPr>
            <w:r>
              <w:rPr>
                <w:rFonts w:ascii="Times New Roman" w:hAnsi="Times New Roman"/>
                <w:b/>
                <w:sz w:val="22"/>
              </w:rPr>
              <w:t>Metric</w:t>
            </w:r>
          </w:p>
        </w:tc>
        <w:tc>
          <w:tcPr>
            <w:tcW w:type="dxa" w:w="4320"/>
            <w:shd w:val="clear" w:color="auto" w:fill="D9D9D9"/>
          </w:tcPr>
          <w:p>
            <w:pPr>
              <w:jc w:val="center"/>
            </w:pPr>
            <w:r>
              <w:rPr>
                <w:rFonts w:ascii="Times New Roman" w:hAnsi="Times New Roman"/>
                <w:b/>
                <w:sz w:val="22"/>
              </w:rPr>
              <w:t>Value</w:t>
            </w:r>
          </w:p>
        </w:tc>
      </w:tr>
      <w:tr>
        <w:tc>
          <w:tcPr>
            <w:tcW w:type="dxa" w:w="4608"/>
          </w:tcPr>
          <w:p>
            <w:pPr>
              <w:jc w:val="left"/>
            </w:pPr>
            <w:r>
              <w:rPr>
                <w:rFonts w:ascii="Times New Roman" w:hAnsi="Times New Roman"/>
                <w:sz w:val="20"/>
              </w:rPr>
              <w:t>Model</w:t>
            </w:r>
          </w:p>
        </w:tc>
        <w:tc>
          <w:tcPr>
            <w:tcW w:type="dxa" w:w="4320"/>
          </w:tcPr>
          <w:p>
            <w:pPr>
              <w:jc w:val="left"/>
            </w:pPr>
            <w:r>
              <w:rPr>
                <w:rFonts w:ascii="Times New Roman" w:hAnsi="Times New Roman"/>
                <w:sz w:val="20"/>
              </w:rPr>
              <w:t>XGBRanker (pairwise)</w:t>
            </w:r>
          </w:p>
        </w:tc>
      </w:tr>
      <w:tr>
        <w:tc>
          <w:tcPr>
            <w:tcW w:type="dxa" w:w="4608"/>
          </w:tcPr>
          <w:p>
            <w:pPr>
              <w:jc w:val="left"/>
            </w:pPr>
            <w:r>
              <w:rPr>
                <w:rFonts w:ascii="Times New Roman" w:hAnsi="Times New Roman"/>
                <w:sz w:val="20"/>
              </w:rPr>
              <w:t>Training Data</w:t>
            </w:r>
          </w:p>
        </w:tc>
        <w:tc>
          <w:tcPr>
            <w:tcW w:type="dxa" w:w="4320"/>
          </w:tcPr>
          <w:p>
            <w:pPr>
              <w:jc w:val="left"/>
            </w:pPr>
            <w:r>
              <w:rPr>
                <w:rFonts w:ascii="Times New Roman" w:hAnsi="Times New Roman"/>
                <w:sz w:val="20"/>
              </w:rPr>
              <w:t>55 products × 10 countries × 8 years</w:t>
            </w:r>
          </w:p>
        </w:tc>
      </w:tr>
      <w:tr>
        <w:tc>
          <w:tcPr>
            <w:tcW w:type="dxa" w:w="4608"/>
          </w:tcPr>
          <w:p>
            <w:pPr>
              <w:jc w:val="left"/>
            </w:pPr>
            <w:r>
              <w:rPr>
                <w:rFonts w:ascii="Times New Roman" w:hAnsi="Times New Roman"/>
                <w:sz w:val="20"/>
              </w:rPr>
              <w:t>Test Accuracy (Spearman ρ)</w:t>
            </w:r>
          </w:p>
        </w:tc>
        <w:tc>
          <w:tcPr>
            <w:tcW w:type="dxa" w:w="4320"/>
          </w:tcPr>
          <w:p>
            <w:pPr>
              <w:jc w:val="left"/>
            </w:pPr>
            <w:r>
              <w:rPr>
                <w:rFonts w:ascii="Times New Roman" w:hAnsi="Times New Roman"/>
                <w:sz w:val="20"/>
              </w:rPr>
              <w:t>0.8630 (pooled)</w:t>
            </w:r>
          </w:p>
        </w:tc>
      </w:tr>
      <w:tr>
        <w:tc>
          <w:tcPr>
            <w:tcW w:type="dxa" w:w="4608"/>
          </w:tcPr>
          <w:p>
            <w:pPr>
              <w:jc w:val="left"/>
            </w:pPr>
            <w:r>
              <w:rPr>
                <w:rFonts w:ascii="Times New Roman" w:hAnsi="Times New Roman"/>
                <w:sz w:val="20"/>
              </w:rPr>
              <w:t>Validation Method</w:t>
            </w:r>
          </w:p>
        </w:tc>
        <w:tc>
          <w:tcPr>
            <w:tcW w:type="dxa" w:w="4320"/>
          </w:tcPr>
          <w:p>
            <w:pPr>
              <w:jc w:val="left"/>
            </w:pPr>
            <w:r>
              <w:rPr>
                <w:rFonts w:ascii="Times New Roman" w:hAnsi="Times New Roman"/>
                <w:sz w:val="20"/>
              </w:rPr>
              <w:t>Rolling-origin (4 origins)</w:t>
            </w:r>
          </w:p>
        </w:tc>
      </w:tr>
      <w:tr>
        <w:tc>
          <w:tcPr>
            <w:tcW w:type="dxa" w:w="4608"/>
          </w:tcPr>
          <w:p>
            <w:pPr>
              <w:jc w:val="left"/>
            </w:pPr>
            <w:r>
              <w:rPr>
                <w:rFonts w:ascii="Times New Roman" w:hAnsi="Times New Roman"/>
                <w:sz w:val="20"/>
              </w:rPr>
              <w:t>Serving Latency</w:t>
            </w:r>
          </w:p>
        </w:tc>
        <w:tc>
          <w:tcPr>
            <w:tcW w:type="dxa" w:w="4320"/>
          </w:tcPr>
          <w:p>
            <w:pPr>
              <w:jc w:val="left"/>
            </w:pPr>
            <w:r>
              <w:rPr>
                <w:rFonts w:ascii="Times New Roman" w:hAnsi="Times New Roman"/>
                <w:sz w:val="20"/>
              </w:rPr>
              <w:t>&lt;5ms (static lookup)</w:t>
            </w:r>
          </w:p>
        </w:tc>
      </w:tr>
      <w:tr>
        <w:tc>
          <w:tcPr>
            <w:tcW w:type="dxa" w:w="4608"/>
          </w:tcPr>
          <w:p>
            <w:pPr>
              <w:jc w:val="left"/>
            </w:pPr>
            <w:r>
              <w:rPr>
                <w:rFonts w:ascii="Times New Roman" w:hAnsi="Times New Roman"/>
                <w:sz w:val="20"/>
              </w:rPr>
              <w:t>Products Covered</w:t>
            </w:r>
          </w:p>
        </w:tc>
        <w:tc>
          <w:tcPr>
            <w:tcW w:type="dxa" w:w="4320"/>
          </w:tcPr>
          <w:p>
            <w:pPr>
              <w:jc w:val="left"/>
            </w:pPr>
            <w:r>
              <w:rPr>
                <w:rFonts w:ascii="Times New Roman" w:hAnsi="Times New Roman"/>
                <w:sz w:val="20"/>
              </w:rPr>
              <w:t>55 HS6 codes</w:t>
            </w:r>
          </w:p>
        </w:tc>
      </w:tr>
    </w:tbl>
    <w:p/>
    <w:p>
      <w:pPr>
        <w:spacing w:before="160" w:after="80"/>
      </w:pPr>
      <w:r>
        <w:rPr>
          <w:rFonts w:ascii="Times New Roman" w:hAnsi="Times New Roman"/>
          <w:b/>
          <w:sz w:val="24"/>
          <w:u w:val="single"/>
        </w:rPr>
        <w:t>4.3.5 Exporter Dashboard Implementation</w:t>
      </w:r>
    </w:p>
    <w:p>
      <w:pPr>
        <w:spacing w:after="120"/>
        <w:ind w:firstLine="720"/>
        <w:jc w:val="both"/>
      </w:pPr>
      <w:r>
        <w:rPr>
          <w:rFonts w:ascii="Times New Roman" w:hAnsi="Times New Roman"/>
          <w:sz w:val="24"/>
        </w:rPr>
        <w:t>The Exporter dashboard was implemented as a single-page application with five distinct views managed by an activeView state variable. The original monolithic Exporter.jsx (3,557 lines) was refactored into a modular architecture to improve maintainability and readability. The orchestrator (Exporter.jsx, 1,039 lines) holds shared state, API calls, and event handlers, while five sub-components (OverviewView, ProductsView, AnalysisView, OrdersView, ProfileView) each handle their own rendering logic.</w:t>
      </w:r>
    </w:p>
    <w:p>
      <w:pPr>
        <w:spacing w:after="120"/>
        <w:ind w:firstLine="720"/>
        <w:jc w:val="both"/>
      </w:pPr>
      <w:r>
        <w:rPr>
          <w:rFonts w:ascii="Times New Roman" w:hAnsi="Times New Roman"/>
          <w:sz w:val="24"/>
        </w:rPr>
        <w:t>The Market Analysis view implements the complete intelligence pipeline: product selection → HS code classification → country ranking (ML model) → compliance report → cost estimation → negotiation assistant → regulatory chat (NVIDIA AI). The AnalysisView component alone implements 15 distinct sub-views including country selection, AI recommendations, explain recommendation, export regulations, step-by-step guidance, government incentives, market opportunity, compliance checklist, cost estimation, and document summarization.</w:t>
      </w:r>
    </w:p>
    <w:p>
      <w:pPr>
        <w:spacing w:before="160" w:after="80"/>
      </w:pPr>
      <w:r>
        <w:rPr>
          <w:rFonts w:ascii="Times New Roman" w:hAnsi="Times New Roman"/>
          <w:b/>
          <w:sz w:val="24"/>
          <w:u w:val="single"/>
        </w:rPr>
        <w:t>4.3.6 Logistics Partner Dashboard Implementation</w:t>
      </w:r>
    </w:p>
    <w:p>
      <w:pPr>
        <w:spacing w:after="120"/>
        <w:ind w:firstLine="720"/>
        <w:jc w:val="both"/>
      </w:pPr>
      <w:r>
        <w:rPr>
          <w:rFonts w:ascii="Times New Roman" w:hAnsi="Times New Roman"/>
          <w:sz w:val="24"/>
        </w:rPr>
        <w:t>The Logistics dashboard was fully remodeled from a 1,117-line monolithic file into a clean modular architecture. The orchestrator (Logistics.jsx) manages shared state and handlers, while sub-components handle individual views: OverviewView (KPIs, quick actions, recent shipments), AssignedOrdersView (pending orders with real API data), ShipmentsView (7-milestone tracking with real-time updates), LogisticsPlannerView (NEW: route planner, document checklist, freight cost estimator), and ProfileView (company profile loaded from /api/auth/profile API).</w:t>
      </w:r>
    </w:p>
    <w:p>
      <w:pPr>
        <w:spacing w:after="120"/>
        <w:ind w:firstLine="720"/>
        <w:jc w:val="both"/>
      </w:pPr>
      <w:r>
        <w:rPr>
          <w:rFonts w:ascii="Times New Roman" w:hAnsi="Times New Roman"/>
          <w:sz w:val="24"/>
        </w:rPr>
        <w:t>A new Logistics Planner tab was introduced providing route planning based on destination country and shipping mode, HS code-specific customs document checklists with mandatory/optional classification, and freight cost estimation for sea and air freight across all 10 destination countries.</w:t>
      </w:r>
    </w:p>
    <w:p>
      <w:pPr>
        <w:spacing w:before="160" w:after="80"/>
      </w:pPr>
      <w:r>
        <w:rPr>
          <w:rFonts w:ascii="Times New Roman" w:hAnsi="Times New Roman"/>
          <w:b/>
          <w:sz w:val="24"/>
          <w:u w:val="single"/>
        </w:rPr>
        <w:t>4.3.7 API Service Layer Refactoring</w:t>
      </w:r>
    </w:p>
    <w:p>
      <w:pPr>
        <w:spacing w:after="120"/>
        <w:ind w:firstLine="720"/>
        <w:jc w:val="both"/>
      </w:pPr>
      <w:r>
        <w:rPr>
          <w:rFonts w:ascii="Times New Roman" w:hAnsi="Times New Roman"/>
          <w:sz w:val="24"/>
        </w:rPr>
        <w:t>The monolithic api.js service (350+ lines) was refactored into 10 domain-specific service modules to improve separation of concerns, testability, and maintainability. Each service file corresponds to exactly one backend controller.</w:t>
      </w:r>
    </w:p>
    <w:p>
      <w:pPr>
        <w:spacing w:before="120" w:after="80"/>
        <w:jc w:val="center"/>
      </w:pPr>
      <w:r>
        <w:rPr>
          <w:rFonts w:ascii="Times New Roman" w:hAnsi="Times New Roman"/>
          <w:i/>
          <w:sz w:val="22"/>
        </w:rPr>
        <w:t>Table 4.4: API Service Layer Module Mapping</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9D9D9"/>
          </w:tcPr>
          <w:p>
            <w:pPr>
              <w:jc w:val="center"/>
            </w:pPr>
            <w:r>
              <w:rPr>
                <w:rFonts w:ascii="Times New Roman" w:hAnsi="Times New Roman"/>
                <w:b/>
                <w:sz w:val="22"/>
              </w:rPr>
              <w:t>Service File</w:t>
            </w:r>
          </w:p>
        </w:tc>
        <w:tc>
          <w:tcPr>
            <w:tcW w:type="dxa" w:w="3600"/>
            <w:shd w:val="clear" w:color="auto" w:fill="D9D9D9"/>
          </w:tcPr>
          <w:p>
            <w:pPr>
              <w:jc w:val="center"/>
            </w:pPr>
            <w:r>
              <w:rPr>
                <w:rFonts w:ascii="Times New Roman" w:hAnsi="Times New Roman"/>
                <w:b/>
                <w:sz w:val="22"/>
              </w:rPr>
              <w:t>Endpoints Covered</w:t>
            </w:r>
          </w:p>
        </w:tc>
        <w:tc>
          <w:tcPr>
            <w:tcW w:type="dxa" w:w="2592"/>
            <w:shd w:val="clear" w:color="auto" w:fill="D9D9D9"/>
          </w:tcPr>
          <w:p>
            <w:pPr>
              <w:jc w:val="center"/>
            </w:pPr>
            <w:r>
              <w:rPr>
                <w:rFonts w:ascii="Times New Roman" w:hAnsi="Times New Roman"/>
                <w:b/>
                <w:sz w:val="22"/>
              </w:rPr>
              <w:t>Backend Controller</w:t>
            </w:r>
          </w:p>
        </w:tc>
      </w:tr>
      <w:tr>
        <w:tc>
          <w:tcPr>
            <w:tcW w:type="dxa" w:w="2880"/>
          </w:tcPr>
          <w:p>
            <w:pPr>
              <w:jc w:val="left"/>
            </w:pPr>
            <w:r>
              <w:rPr>
                <w:rFonts w:ascii="Times New Roman" w:hAnsi="Times New Roman"/>
                <w:sz w:val="20"/>
              </w:rPr>
              <w:t>httpClient.js</w:t>
            </w:r>
          </w:p>
        </w:tc>
        <w:tc>
          <w:tcPr>
            <w:tcW w:type="dxa" w:w="3600"/>
          </w:tcPr>
          <w:p>
            <w:pPr>
              <w:jc w:val="left"/>
            </w:pPr>
            <w:r>
              <w:rPr>
                <w:rFonts w:ascii="Times New Roman" w:hAnsi="Times New Roman"/>
                <w:sz w:val="20"/>
              </w:rPr>
              <w:t>Core fetch wrapper, JWT handling</w:t>
            </w:r>
          </w:p>
        </w:tc>
        <w:tc>
          <w:tcPr>
            <w:tcW w:type="dxa" w:w="2592"/>
          </w:tcPr>
          <w:p>
            <w:pPr>
              <w:jc w:val="left"/>
            </w:pPr>
            <w:r>
              <w:rPr>
                <w:rFonts w:ascii="Times New Roman" w:hAnsi="Times New Roman"/>
                <w:sz w:val="20"/>
              </w:rPr>
              <w:t>—</w:t>
            </w:r>
          </w:p>
        </w:tc>
      </w:tr>
      <w:tr>
        <w:tc>
          <w:tcPr>
            <w:tcW w:type="dxa" w:w="2880"/>
          </w:tcPr>
          <w:p>
            <w:pPr>
              <w:jc w:val="left"/>
            </w:pPr>
            <w:r>
              <w:rPr>
                <w:rFonts w:ascii="Times New Roman" w:hAnsi="Times New Roman"/>
                <w:sz w:val="20"/>
              </w:rPr>
              <w:t>authService.js</w:t>
            </w:r>
          </w:p>
        </w:tc>
        <w:tc>
          <w:tcPr>
            <w:tcW w:type="dxa" w:w="3600"/>
          </w:tcPr>
          <w:p>
            <w:pPr>
              <w:jc w:val="left"/>
            </w:pPr>
            <w:r>
              <w:rPr>
                <w:rFonts w:ascii="Times New Roman" w:hAnsi="Times New Roman"/>
                <w:sz w:val="20"/>
              </w:rPr>
              <w:t>Login, register, profile</w:t>
            </w:r>
          </w:p>
        </w:tc>
        <w:tc>
          <w:tcPr>
            <w:tcW w:type="dxa" w:w="2592"/>
          </w:tcPr>
          <w:p>
            <w:pPr>
              <w:jc w:val="left"/>
            </w:pPr>
            <w:r>
              <w:rPr>
                <w:rFonts w:ascii="Times New Roman" w:hAnsi="Times New Roman"/>
                <w:sz w:val="20"/>
              </w:rPr>
              <w:t>AuthController</w:t>
            </w:r>
          </w:p>
        </w:tc>
      </w:tr>
      <w:tr>
        <w:tc>
          <w:tcPr>
            <w:tcW w:type="dxa" w:w="2880"/>
          </w:tcPr>
          <w:p>
            <w:pPr>
              <w:jc w:val="left"/>
            </w:pPr>
            <w:r>
              <w:rPr>
                <w:rFonts w:ascii="Times New Roman" w:hAnsi="Times New Roman"/>
                <w:sz w:val="20"/>
              </w:rPr>
              <w:t>productService.js</w:t>
            </w:r>
          </w:p>
        </w:tc>
        <w:tc>
          <w:tcPr>
            <w:tcW w:type="dxa" w:w="3600"/>
          </w:tcPr>
          <w:p>
            <w:pPr>
              <w:jc w:val="left"/>
            </w:pPr>
            <w:r>
              <w:rPr>
                <w:rFonts w:ascii="Times New Roman" w:hAnsi="Times New Roman"/>
                <w:sz w:val="20"/>
              </w:rPr>
              <w:t>Products CRUD</w:t>
            </w:r>
          </w:p>
        </w:tc>
        <w:tc>
          <w:tcPr>
            <w:tcW w:type="dxa" w:w="2592"/>
          </w:tcPr>
          <w:p>
            <w:pPr>
              <w:jc w:val="left"/>
            </w:pPr>
            <w:r>
              <w:rPr>
                <w:rFonts w:ascii="Times New Roman" w:hAnsi="Times New Roman"/>
                <w:sz w:val="20"/>
              </w:rPr>
              <w:t>ProductController</w:t>
            </w:r>
          </w:p>
        </w:tc>
      </w:tr>
      <w:tr>
        <w:tc>
          <w:tcPr>
            <w:tcW w:type="dxa" w:w="2880"/>
          </w:tcPr>
          <w:p>
            <w:pPr>
              <w:jc w:val="left"/>
            </w:pPr>
            <w:r>
              <w:rPr>
                <w:rFonts w:ascii="Times New Roman" w:hAnsi="Times New Roman"/>
                <w:sz w:val="20"/>
              </w:rPr>
              <w:t>orderService.js</w:t>
            </w:r>
          </w:p>
        </w:tc>
        <w:tc>
          <w:tcPr>
            <w:tcW w:type="dxa" w:w="3600"/>
          </w:tcPr>
          <w:p>
            <w:pPr>
              <w:jc w:val="left"/>
            </w:pPr>
            <w:r>
              <w:rPr>
                <w:rFonts w:ascii="Times New Roman" w:hAnsi="Times New Roman"/>
                <w:sz w:val="20"/>
              </w:rPr>
              <w:t>Orders lifecycle</w:t>
            </w:r>
          </w:p>
        </w:tc>
        <w:tc>
          <w:tcPr>
            <w:tcW w:type="dxa" w:w="2592"/>
          </w:tcPr>
          <w:p>
            <w:pPr>
              <w:jc w:val="left"/>
            </w:pPr>
            <w:r>
              <w:rPr>
                <w:rFonts w:ascii="Times New Roman" w:hAnsi="Times New Roman"/>
                <w:sz w:val="20"/>
              </w:rPr>
              <w:t>OrderController</w:t>
            </w:r>
          </w:p>
        </w:tc>
      </w:tr>
      <w:tr>
        <w:tc>
          <w:tcPr>
            <w:tcW w:type="dxa" w:w="2880"/>
          </w:tcPr>
          <w:p>
            <w:pPr>
              <w:jc w:val="left"/>
            </w:pPr>
            <w:r>
              <w:rPr>
                <w:rFonts w:ascii="Times New Roman" w:hAnsi="Times New Roman"/>
                <w:sz w:val="20"/>
              </w:rPr>
              <w:t>shipmentService.js</w:t>
            </w:r>
          </w:p>
        </w:tc>
        <w:tc>
          <w:tcPr>
            <w:tcW w:type="dxa" w:w="3600"/>
          </w:tcPr>
          <w:p>
            <w:pPr>
              <w:jc w:val="left"/>
            </w:pPr>
            <w:r>
              <w:rPr>
                <w:rFonts w:ascii="Times New Roman" w:hAnsi="Times New Roman"/>
                <w:sz w:val="20"/>
              </w:rPr>
              <w:t>Shipment tracking</w:t>
            </w:r>
          </w:p>
        </w:tc>
        <w:tc>
          <w:tcPr>
            <w:tcW w:type="dxa" w:w="2592"/>
          </w:tcPr>
          <w:p>
            <w:pPr>
              <w:jc w:val="left"/>
            </w:pPr>
            <w:r>
              <w:rPr>
                <w:rFonts w:ascii="Times New Roman" w:hAnsi="Times New Roman"/>
                <w:sz w:val="20"/>
              </w:rPr>
              <w:t>ShipmentController</w:t>
            </w:r>
          </w:p>
        </w:tc>
      </w:tr>
      <w:tr>
        <w:tc>
          <w:tcPr>
            <w:tcW w:type="dxa" w:w="2880"/>
          </w:tcPr>
          <w:p>
            <w:pPr>
              <w:jc w:val="left"/>
            </w:pPr>
            <w:r>
              <w:rPr>
                <w:rFonts w:ascii="Times New Roman" w:hAnsi="Times New Roman"/>
                <w:sz w:val="20"/>
              </w:rPr>
              <w:t>dashboardService.js</w:t>
            </w:r>
          </w:p>
        </w:tc>
        <w:tc>
          <w:tcPr>
            <w:tcW w:type="dxa" w:w="3600"/>
          </w:tcPr>
          <w:p>
            <w:pPr>
              <w:jc w:val="left"/>
            </w:pPr>
            <w:r>
              <w:rPr>
                <w:rFonts w:ascii="Times New Roman" w:hAnsi="Times New Roman"/>
                <w:sz w:val="20"/>
              </w:rPr>
              <w:t>Dashboard stats</w:t>
            </w:r>
          </w:p>
        </w:tc>
        <w:tc>
          <w:tcPr>
            <w:tcW w:type="dxa" w:w="2592"/>
          </w:tcPr>
          <w:p>
            <w:pPr>
              <w:jc w:val="left"/>
            </w:pPr>
            <w:r>
              <w:rPr>
                <w:rFonts w:ascii="Times New Roman" w:hAnsi="Times New Roman"/>
                <w:sz w:val="20"/>
              </w:rPr>
              <w:t>DashboardController</w:t>
            </w:r>
          </w:p>
        </w:tc>
      </w:tr>
      <w:tr>
        <w:tc>
          <w:tcPr>
            <w:tcW w:type="dxa" w:w="2880"/>
          </w:tcPr>
          <w:p>
            <w:pPr>
              <w:jc w:val="left"/>
            </w:pPr>
            <w:r>
              <w:rPr>
                <w:rFonts w:ascii="Times New Roman" w:hAnsi="Times New Roman"/>
                <w:sz w:val="20"/>
              </w:rPr>
              <w:t>regulatoryService.js</w:t>
            </w:r>
          </w:p>
        </w:tc>
        <w:tc>
          <w:tcPr>
            <w:tcW w:type="dxa" w:w="3600"/>
          </w:tcPr>
          <w:p>
            <w:pPr>
              <w:jc w:val="left"/>
            </w:pPr>
            <w:r>
              <w:rPr>
                <w:rFonts w:ascii="Times New Roman" w:hAnsi="Times New Roman"/>
                <w:sz w:val="20"/>
              </w:rPr>
              <w:t>HS search, regulations, compliance</w:t>
            </w:r>
          </w:p>
        </w:tc>
        <w:tc>
          <w:tcPr>
            <w:tcW w:type="dxa" w:w="2592"/>
          </w:tcPr>
          <w:p>
            <w:pPr>
              <w:jc w:val="left"/>
            </w:pPr>
            <w:r>
              <w:rPr>
                <w:rFonts w:ascii="Times New Roman" w:hAnsi="Times New Roman"/>
                <w:sz w:val="20"/>
              </w:rPr>
              <w:t>RegulatoryController</w:t>
            </w:r>
          </w:p>
        </w:tc>
      </w:tr>
      <w:tr>
        <w:tc>
          <w:tcPr>
            <w:tcW w:type="dxa" w:w="2880"/>
          </w:tcPr>
          <w:p>
            <w:pPr>
              <w:jc w:val="left"/>
            </w:pPr>
            <w:r>
              <w:rPr>
                <w:rFonts w:ascii="Times New Roman" w:hAnsi="Times New Roman"/>
                <w:sz w:val="20"/>
              </w:rPr>
              <w:t>aiService.js</w:t>
            </w:r>
          </w:p>
        </w:tc>
        <w:tc>
          <w:tcPr>
            <w:tcW w:type="dxa" w:w="3600"/>
          </w:tcPr>
          <w:p>
            <w:pPr>
              <w:jc w:val="left"/>
            </w:pPr>
            <w:r>
              <w:rPr>
                <w:rFonts w:ascii="Times New Roman" w:hAnsi="Times New Roman"/>
                <w:sz w:val="20"/>
              </w:rPr>
              <w:t>Regulatory chat, export guide</w:t>
            </w:r>
          </w:p>
        </w:tc>
        <w:tc>
          <w:tcPr>
            <w:tcW w:type="dxa" w:w="2592"/>
          </w:tcPr>
          <w:p>
            <w:pPr>
              <w:jc w:val="left"/>
            </w:pPr>
            <w:r>
              <w:rPr>
                <w:rFonts w:ascii="Times New Roman" w:hAnsi="Times New Roman"/>
                <w:sz w:val="20"/>
              </w:rPr>
              <w:t>AiRegulatoryController</w:t>
            </w:r>
          </w:p>
        </w:tc>
      </w:tr>
      <w:tr>
        <w:tc>
          <w:tcPr>
            <w:tcW w:type="dxa" w:w="2880"/>
          </w:tcPr>
          <w:p>
            <w:pPr>
              <w:jc w:val="left"/>
            </w:pPr>
            <w:r>
              <w:rPr>
                <w:rFonts w:ascii="Times New Roman" w:hAnsi="Times New Roman"/>
                <w:sz w:val="20"/>
              </w:rPr>
              <w:t>intelligenceService.js</w:t>
            </w:r>
          </w:p>
        </w:tc>
        <w:tc>
          <w:tcPr>
            <w:tcW w:type="dxa" w:w="3600"/>
          </w:tcPr>
          <w:p>
            <w:pPr>
              <w:jc w:val="left"/>
            </w:pPr>
            <w:r>
              <w:rPr>
                <w:rFonts w:ascii="Times New Roman" w:hAnsi="Times New Roman"/>
                <w:sz w:val="20"/>
              </w:rPr>
              <w:t>Cost, incentives, ranking, classification</w:t>
            </w:r>
          </w:p>
        </w:tc>
        <w:tc>
          <w:tcPr>
            <w:tcW w:type="dxa" w:w="2592"/>
          </w:tcPr>
          <w:p>
            <w:pPr>
              <w:jc w:val="left"/>
            </w:pPr>
            <w:r>
              <w:rPr>
                <w:rFonts w:ascii="Times New Roman" w:hAnsi="Times New Roman"/>
                <w:sz w:val="20"/>
              </w:rPr>
              <w:t>IntelligenceController</w:t>
            </w:r>
          </w:p>
        </w:tc>
      </w:tr>
      <w:tr>
        <w:tc>
          <w:tcPr>
            <w:tcW w:type="dxa" w:w="2880"/>
          </w:tcPr>
          <w:p>
            <w:pPr>
              <w:jc w:val="left"/>
            </w:pPr>
            <w:r>
              <w:rPr>
                <w:rFonts w:ascii="Times New Roman" w:hAnsi="Times New Roman"/>
                <w:sz w:val="20"/>
              </w:rPr>
              <w:t>referenceService.js</w:t>
            </w:r>
          </w:p>
        </w:tc>
        <w:tc>
          <w:tcPr>
            <w:tcW w:type="dxa" w:w="3600"/>
          </w:tcPr>
          <w:p>
            <w:pPr>
              <w:jc w:val="left"/>
            </w:pPr>
            <w:r>
              <w:rPr>
                <w:rFonts w:ascii="Times New Roman" w:hAnsi="Times New Roman"/>
                <w:sz w:val="20"/>
              </w:rPr>
              <w:t>Countries, categories</w:t>
            </w:r>
          </w:p>
        </w:tc>
        <w:tc>
          <w:tcPr>
            <w:tcW w:type="dxa" w:w="2592"/>
          </w:tcPr>
          <w:p>
            <w:pPr>
              <w:jc w:val="left"/>
            </w:pPr>
            <w:r>
              <w:rPr>
                <w:rFonts w:ascii="Times New Roman" w:hAnsi="Times New Roman"/>
                <w:sz w:val="20"/>
              </w:rPr>
              <w:t>CountryController</w:t>
            </w:r>
          </w:p>
        </w:tc>
      </w:tr>
    </w:tbl>
    <w:p/>
    <w:p>
      <w:pPr>
        <w:spacing w:before="160" w:after="80"/>
      </w:pPr>
      <w:r>
        <w:rPr>
          <w:rFonts w:ascii="Times New Roman" w:hAnsi="Times New Roman"/>
          <w:b/>
          <w:sz w:val="24"/>
          <w:u w:val="single"/>
        </w:rPr>
        <w:t>4.3.8 Database Population</w:t>
      </w:r>
    </w:p>
    <w:p>
      <w:pPr>
        <w:spacing w:after="120"/>
        <w:ind w:firstLine="720"/>
        <w:jc w:val="both"/>
      </w:pPr>
      <w:r>
        <w:rPr>
          <w:rFonts w:ascii="Times New Roman" w:hAnsi="Times New Roman"/>
          <w:sz w:val="24"/>
        </w:rPr>
        <w:t>The TradeData database was populated with 76,329 HS 2022 reference codes covering all 97 chapters and 5,613 HS6 subheadings for 11 countries using a Python script (fetch_hs_codes.py) that queries the UN Comtrade reference API. The hs_master table includes a FULLTEXT index on official_description to support fast classification queries used by the HsClassificationService.</w:t>
      </w:r>
    </w:p>
    <w:p>
      <w:pPr>
        <w:spacing w:before="200" w:after="120"/>
      </w:pPr>
      <w:r>
        <w:rPr>
          <w:rFonts w:ascii="Times New Roman" w:hAnsi="Times New Roman"/>
          <w:b/>
          <w:sz w:val="24"/>
        </w:rPr>
        <w:t>4.4 Output Screens</w:t>
      </w:r>
    </w:p>
    <w:p>
      <w:pPr>
        <w:spacing w:after="120"/>
        <w:ind w:firstLine="720"/>
        <w:jc w:val="both"/>
      </w:pPr>
      <w:r>
        <w:rPr>
          <w:rFonts w:ascii="Times New Roman" w:hAnsi="Times New Roman"/>
          <w:sz w:val="24"/>
        </w:rPr>
        <w:t>The implemented system provides a clean and professional user interface with a consistent design language using Tailwind CSS. The application supports two authenticated user roles — Exporter and Logistics Partner — each with a dedicated dashboard.</w:t>
      </w:r>
    </w:p>
    <w:p>
      <w:pPr>
        <w:spacing w:after="120"/>
        <w:ind w:firstLine="720"/>
        <w:jc w:val="both"/>
      </w:pPr>
      <w:r>
        <w:rPr>
          <w:rFonts w:ascii="Times New Roman" w:hAnsi="Times New Roman"/>
          <w:sz w:val="24"/>
        </w:rPr>
        <w:t>Figure 4.1 shows the TradeWise landing page. It presents the platform's value proposition as an AI-driven cross-border export intelligence system for Indian SMEs. The page includes sections for Features, How It Works, Core Features, and a navigation bar with Sign In and Get Started buttons.</w:t>
      </w:r>
    </w:p>
    <w:p>
      <w:pPr>
        <w:spacing w:before="120" w:after="80"/>
        <w:jc w:val="center"/>
      </w:pPr>
      <w:r>
        <w:rPr>
          <w:rFonts w:ascii="Times New Roman" w:hAnsi="Times New Roman"/>
          <w:i/>
          <w:color w:val="999999"/>
          <w:sz w:val="22"/>
        </w:rPr>
        <w:t>[Figure 4.1: Screenshot to be inserted here]</w:t>
      </w:r>
    </w:p>
    <w:p>
      <w:pPr>
        <w:spacing w:before="80" w:after="200"/>
        <w:jc w:val="center"/>
      </w:pPr>
      <w:r>
        <w:rPr>
          <w:rFonts w:ascii="Times New Roman" w:hAnsi="Times New Roman"/>
          <w:i/>
          <w:sz w:val="22"/>
        </w:rPr>
        <w:t>Figure 4.1: TradeWise — Landing Page</w:t>
      </w:r>
    </w:p>
    <w:p>
      <w:pPr>
        <w:spacing w:after="120"/>
        <w:ind w:firstLine="720"/>
        <w:jc w:val="both"/>
      </w:pPr>
      <w:r>
        <w:rPr>
          <w:rFonts w:ascii="Times New Roman" w:hAnsi="Times New Roman"/>
          <w:sz w:val="24"/>
        </w:rPr>
        <w:t>Figure 4.2 shows the registration and login interfaces. The multi-step registration form (3 steps) collects basic information, role-specific details (Exporter: GSTIN, product categories, experience; Logistics: services, regions, registration number), and a review/confirm step with account summary. The login page supports both Exporter and Logistics roles with email and password credentials.</w:t>
      </w:r>
    </w:p>
    <w:p>
      <w:pPr>
        <w:spacing w:before="120" w:after="80"/>
        <w:jc w:val="center"/>
      </w:pPr>
      <w:r>
        <w:rPr>
          <w:rFonts w:ascii="Times New Roman" w:hAnsi="Times New Roman"/>
          <w:i/>
          <w:color w:val="999999"/>
          <w:sz w:val="22"/>
        </w:rPr>
        <w:t>[Figure 4.2: Screenshot to be inserted here]</w:t>
      </w:r>
    </w:p>
    <w:p>
      <w:pPr>
        <w:spacing w:before="80" w:after="200"/>
        <w:jc w:val="center"/>
      </w:pPr>
      <w:r>
        <w:rPr>
          <w:rFonts w:ascii="Times New Roman" w:hAnsi="Times New Roman"/>
          <w:i/>
          <w:sz w:val="22"/>
        </w:rPr>
        <w:t>Figure 4.2: TradeWise — Registration &amp; Login Pages</w:t>
      </w:r>
    </w:p>
    <w:p>
      <w:pPr>
        <w:spacing w:after="120"/>
        <w:ind w:firstLine="720"/>
        <w:jc w:val="both"/>
      </w:pPr>
      <w:r>
        <w:rPr>
          <w:rFonts w:ascii="Times New Roman" w:hAnsi="Times New Roman"/>
          <w:sz w:val="24"/>
        </w:rPr>
        <w:t>Figure 4.3 shows the Exporter Dashboard Overview. It displays four KPI cards (Catalog Products, Accepted by Logistics, Pending Requests, Delivered Shipments), a Quick Actions panel for common tasks, a Recent Activity feed from real order and product data, and a Product Performance Overview showing export index scores for each product.</w:t>
      </w:r>
    </w:p>
    <w:p>
      <w:pPr>
        <w:spacing w:before="120" w:after="80"/>
        <w:jc w:val="center"/>
      </w:pPr>
      <w:r>
        <w:rPr>
          <w:rFonts w:ascii="Times New Roman" w:hAnsi="Times New Roman"/>
          <w:i/>
          <w:color w:val="999999"/>
          <w:sz w:val="22"/>
        </w:rPr>
        <w:t>[Figure 4.3: Screenshot to be inserted here]</w:t>
      </w:r>
    </w:p>
    <w:p>
      <w:pPr>
        <w:spacing w:before="80" w:after="200"/>
        <w:jc w:val="center"/>
      </w:pPr>
      <w:r>
        <w:rPr>
          <w:rFonts w:ascii="Times New Roman" w:hAnsi="Times New Roman"/>
          <w:i/>
          <w:sz w:val="22"/>
        </w:rPr>
        <w:t>Figure 4.3: TradeWise — Exporter Dashboard Overview</w:t>
      </w:r>
    </w:p>
    <w:p>
      <w:pPr>
        <w:spacing w:after="120"/>
        <w:ind w:firstLine="720"/>
        <w:jc w:val="both"/>
      </w:pPr>
      <w:r>
        <w:rPr>
          <w:rFonts w:ascii="Times New Roman" w:hAnsi="Times New Roman"/>
          <w:sz w:val="24"/>
        </w:rPr>
        <w:t>Figure 4.4 shows the Market Analysis page — Country Rankings view. After selecting a product and clicking Analyze Product, the system displays all 10 destination countries with their XGBRanker opportunity scores, complexity levels, document counts, certification counts, and restriction counts. Users click View Details to enter the Country Overview sub-view.</w:t>
      </w:r>
    </w:p>
    <w:p>
      <w:pPr>
        <w:spacing w:before="120" w:after="80"/>
        <w:jc w:val="center"/>
      </w:pPr>
      <w:r>
        <w:rPr>
          <w:rFonts w:ascii="Times New Roman" w:hAnsi="Times New Roman"/>
          <w:i/>
          <w:color w:val="999999"/>
          <w:sz w:val="22"/>
        </w:rPr>
        <w:t>[Figure 4.4: Screenshot to be inserted here]</w:t>
      </w:r>
    </w:p>
    <w:p>
      <w:pPr>
        <w:spacing w:before="80" w:after="200"/>
        <w:jc w:val="center"/>
      </w:pPr>
      <w:r>
        <w:rPr>
          <w:rFonts w:ascii="Times New Roman" w:hAnsi="Times New Roman"/>
          <w:i/>
          <w:sz w:val="22"/>
        </w:rPr>
        <w:t>Figure 4.4: TradeWise — Market Analysis Country Rankings</w:t>
      </w:r>
    </w:p>
    <w:p>
      <w:pPr>
        <w:spacing w:after="120"/>
        <w:ind w:firstLine="720"/>
        <w:jc w:val="both"/>
      </w:pPr>
      <w:r>
        <w:rPr>
          <w:rFonts w:ascii="Times New Roman" w:hAnsi="Times New Roman"/>
          <w:sz w:val="24"/>
        </w:rPr>
        <w:t>Figure 4.5 shows the Country Overview sub-view for a specific product-country combination (Premium Basmati Rice → Saudi Arabia). It displays the Compliance Assessment with score (66/100), risk level (Medium), difficulty, estimated prep time (5–7 Business Days), port clearance time (2–3 Business Days), and the list of Regulatory Authorities in the transaction including DGFT, Indian Customs CBIC/ICEGATE, APEDA, NPPO India, SFDA, ZATCA, and SASO.</w:t>
      </w:r>
    </w:p>
    <w:p>
      <w:pPr>
        <w:spacing w:before="120" w:after="80"/>
        <w:jc w:val="center"/>
      </w:pPr>
      <w:r>
        <w:rPr>
          <w:rFonts w:ascii="Times New Roman" w:hAnsi="Times New Roman"/>
          <w:i/>
          <w:color w:val="999999"/>
          <w:sz w:val="22"/>
        </w:rPr>
        <w:t>[Figure 4.5: Screenshot to be inserted here]</w:t>
      </w:r>
    </w:p>
    <w:p>
      <w:pPr>
        <w:spacing w:before="80" w:after="200"/>
        <w:jc w:val="center"/>
      </w:pPr>
      <w:r>
        <w:rPr>
          <w:rFonts w:ascii="Times New Roman" w:hAnsi="Times New Roman"/>
          <w:i/>
          <w:sz w:val="22"/>
        </w:rPr>
        <w:t>Figure 4.5: TradeWise — Compliance Assessment for Basmati Rice → Saudi Arabia</w:t>
      </w:r>
    </w:p>
    <w:p>
      <w:pPr>
        <w:spacing w:after="120"/>
        <w:ind w:firstLine="720"/>
        <w:jc w:val="both"/>
      </w:pPr>
      <w:r>
        <w:rPr>
          <w:rFonts w:ascii="Times New Roman" w:hAnsi="Times New Roman"/>
          <w:sz w:val="24"/>
        </w:rPr>
        <w:t>Figure 4.6 shows the Required Documents section with 9 verified documents including Commercial Invoice (3 copies), Packing List, Electronic Shipping Bill (ICEGATE), Bill of Lading, Certificate of Origin, APEDA RCMC Certificate, Phytosanitary Certificate, Fumigation Certificate, and Halal Certificate (conditional). Each document displays the issuing authority, jurisdiction (origin/destination), and a regulation source link.</w:t>
      </w:r>
    </w:p>
    <w:p>
      <w:pPr>
        <w:spacing w:before="120" w:after="80"/>
        <w:jc w:val="center"/>
      </w:pPr>
      <w:r>
        <w:rPr>
          <w:rFonts w:ascii="Times New Roman" w:hAnsi="Times New Roman"/>
          <w:i/>
          <w:color w:val="999999"/>
          <w:sz w:val="22"/>
        </w:rPr>
        <w:t>[Figure 4.6: Screenshot to be inserted here]</w:t>
      </w:r>
    </w:p>
    <w:p>
      <w:pPr>
        <w:spacing w:before="80" w:after="200"/>
        <w:jc w:val="center"/>
      </w:pPr>
      <w:r>
        <w:rPr>
          <w:rFonts w:ascii="Times New Roman" w:hAnsi="Times New Roman"/>
          <w:i/>
          <w:sz w:val="22"/>
        </w:rPr>
        <w:t>Figure 4.6: TradeWise — Required Documents List for Basmati Rice → Saudi Arabia</w:t>
      </w:r>
    </w:p>
    <w:p>
      <w:pPr>
        <w:spacing w:after="120"/>
        <w:ind w:firstLine="720"/>
        <w:jc w:val="both"/>
      </w:pPr>
      <w:r>
        <w:rPr>
          <w:rFonts w:ascii="Times New Roman" w:hAnsi="Times New Roman"/>
          <w:sz w:val="24"/>
        </w:rPr>
        <w:t>Figure 4.7 shows the Packaging Requirements, Product Restrictions, and Tariff &amp; Tax Treatment sections. For Basmati Rice exported to Saudi Arabia: MFN Tariff = 0%, Import VAT = 15%, Anti-dumping = None, Route Cleared. Mandatory Arabic language labeling requirements are listed per SFDA GSO 2233. Packaging must be food-grade moisture-resistant PP woven bags with ISPM-15 treatment mark.</w:t>
      </w:r>
    </w:p>
    <w:p>
      <w:pPr>
        <w:spacing w:before="120" w:after="80"/>
        <w:jc w:val="center"/>
      </w:pPr>
      <w:r>
        <w:rPr>
          <w:rFonts w:ascii="Times New Roman" w:hAnsi="Times New Roman"/>
          <w:i/>
          <w:color w:val="999999"/>
          <w:sz w:val="22"/>
        </w:rPr>
        <w:t>[Figure 4.7: Screenshot to be inserted here]</w:t>
      </w:r>
    </w:p>
    <w:p>
      <w:pPr>
        <w:spacing w:before="80" w:after="200"/>
        <w:jc w:val="center"/>
      </w:pPr>
      <w:r>
        <w:rPr>
          <w:rFonts w:ascii="Times New Roman" w:hAnsi="Times New Roman"/>
          <w:i/>
          <w:sz w:val="22"/>
        </w:rPr>
        <w:t>Figure 4.7: TradeWise — Packaging, Tariff &amp; Tax for Basmati Rice → Saudi Arabia</w:t>
      </w:r>
    </w:p>
    <w:p>
      <w:pPr>
        <w:spacing w:after="120"/>
        <w:ind w:firstLine="720"/>
        <w:jc w:val="both"/>
      </w:pPr>
      <w:r>
        <w:rPr>
          <w:rFonts w:ascii="Times New Roman" w:hAnsi="Times New Roman"/>
          <w:sz w:val="24"/>
        </w:rPr>
        <w:t>Figure 4.8 shows the Logistics Partner Dashboard Overview displaying KPIs (Available Requests, Active Shipments, Delivered Shipments, Accepted Total), Quick Actions, and a Recent Shipments feed with real product names, destination country flags, and status badges.</w:t>
      </w:r>
    </w:p>
    <w:p>
      <w:pPr>
        <w:spacing w:before="120" w:after="80"/>
        <w:jc w:val="center"/>
      </w:pPr>
      <w:r>
        <w:rPr>
          <w:rFonts w:ascii="Times New Roman" w:hAnsi="Times New Roman"/>
          <w:i/>
          <w:color w:val="999999"/>
          <w:sz w:val="22"/>
        </w:rPr>
        <w:t>[Figure 4.8: Screenshot to be inserted here]</w:t>
      </w:r>
    </w:p>
    <w:p>
      <w:pPr>
        <w:spacing w:before="80" w:after="200"/>
        <w:jc w:val="center"/>
      </w:pPr>
      <w:r>
        <w:rPr>
          <w:rFonts w:ascii="Times New Roman" w:hAnsi="Times New Roman"/>
          <w:i/>
          <w:sz w:val="22"/>
        </w:rPr>
        <w:t>Figure 4.8: TradeWise — Logistics Partner Dashboard Overview</w:t>
      </w:r>
    </w:p>
    <w:p>
      <w:pPr>
        <w:spacing w:after="120"/>
        <w:ind w:firstLine="720"/>
        <w:jc w:val="both"/>
      </w:pPr>
      <w:r>
        <w:rPr>
          <w:rFonts w:ascii="Times New Roman" w:hAnsi="Times New Roman"/>
          <w:sz w:val="24"/>
        </w:rPr>
        <w:t>Figure 4.9 shows the Logistics Planner — a new feature allowing route planning by selecting destination country, shipping mode, cargo weight, and HS code. The system generates the estimated transit time, freight cost estimate, and a comprehensive customs document checklist categorized into mandatory (shown in red) and optional (shown in grey) items.</w:t>
      </w:r>
    </w:p>
    <w:p>
      <w:pPr>
        <w:spacing w:before="120" w:after="80"/>
        <w:jc w:val="center"/>
      </w:pPr>
      <w:r>
        <w:rPr>
          <w:rFonts w:ascii="Times New Roman" w:hAnsi="Times New Roman"/>
          <w:i/>
          <w:color w:val="999999"/>
          <w:sz w:val="22"/>
        </w:rPr>
        <w:t>[Figure 4.9: Screenshot to be inserted here]</w:t>
      </w:r>
    </w:p>
    <w:p>
      <w:pPr>
        <w:spacing w:before="80" w:after="200"/>
        <w:jc w:val="center"/>
      </w:pPr>
      <w:r>
        <w:rPr>
          <w:rFonts w:ascii="Times New Roman" w:hAnsi="Times New Roman"/>
          <w:i/>
          <w:sz w:val="22"/>
        </w:rPr>
        <w:t>Figure 4.9: TradeWise — Logistics Planner with Document Checklist</w:t>
      </w:r>
    </w:p>
    <w:p>
      <w:pPr>
        <w:spacing w:before="200" w:after="120"/>
      </w:pPr>
      <w:r>
        <w:rPr>
          <w:rFonts w:ascii="Times New Roman" w:hAnsi="Times New Roman"/>
          <w:b/>
          <w:sz w:val="24"/>
        </w:rPr>
        <w:t>4.5 Implementation Results Summary</w:t>
      </w:r>
    </w:p>
    <w:p>
      <w:pPr>
        <w:spacing w:after="120"/>
        <w:ind w:firstLine="720"/>
        <w:jc w:val="both"/>
      </w:pPr>
      <w:r>
        <w:rPr>
          <w:rFonts w:ascii="Times New Roman" w:hAnsi="Times New Roman"/>
          <w:sz w:val="24"/>
        </w:rPr>
        <w:t>The complete TradeWise platform was successfully implemented with all three core modules operational. Table 4.5 provides a summary of implementation results across all major modules.</w:t>
      </w:r>
    </w:p>
    <w:p>
      <w:pPr>
        <w:spacing w:before="120" w:after="80"/>
        <w:jc w:val="center"/>
      </w:pPr>
      <w:r>
        <w:rPr>
          <w:rFonts w:ascii="Times New Roman" w:hAnsi="Times New Roman"/>
          <w:i/>
          <w:sz w:val="22"/>
        </w:rPr>
        <w:t>Table 4.5: Implementation Results Summary</w:t>
      </w:r>
    </w:p>
    <w:tbl>
      <w:tblPr>
        <w:tblStyle w:val="TableGrid"/>
        <w:tblW w:type="auto" w:w="0"/>
        <w:jc w:val="center"/>
        <w:tblLook w:firstColumn="1" w:firstRow="1" w:lastColumn="0" w:lastRow="0" w:noHBand="0" w:noVBand="1" w:val="04A0"/>
      </w:tblPr>
      <w:tblGrid>
        <w:gridCol w:w="3000"/>
        <w:gridCol w:w="3000"/>
        <w:gridCol w:w="3000"/>
      </w:tblGrid>
      <w:tr>
        <w:tc>
          <w:tcPr>
            <w:tcW w:type="dxa" w:w="3168"/>
            <w:shd w:val="clear" w:color="auto" w:fill="D9D9D9"/>
          </w:tcPr>
          <w:p>
            <w:pPr>
              <w:jc w:val="center"/>
            </w:pPr>
            <w:r>
              <w:rPr>
                <w:rFonts w:ascii="Times New Roman" w:hAnsi="Times New Roman"/>
                <w:b/>
                <w:sz w:val="22"/>
              </w:rPr>
              <w:t>Module</w:t>
            </w:r>
          </w:p>
        </w:tc>
        <w:tc>
          <w:tcPr>
            <w:tcW w:type="dxa" w:w="1872"/>
            <w:shd w:val="clear" w:color="auto" w:fill="D9D9D9"/>
          </w:tcPr>
          <w:p>
            <w:pPr>
              <w:jc w:val="center"/>
            </w:pPr>
            <w:r>
              <w:rPr>
                <w:rFonts w:ascii="Times New Roman" w:hAnsi="Times New Roman"/>
                <w:b/>
                <w:sz w:val="22"/>
              </w:rPr>
              <w:t>Status</w:t>
            </w:r>
          </w:p>
        </w:tc>
        <w:tc>
          <w:tcPr>
            <w:tcW w:type="dxa" w:w="3888"/>
            <w:shd w:val="clear" w:color="auto" w:fill="D9D9D9"/>
          </w:tcPr>
          <w:p>
            <w:pPr>
              <w:jc w:val="center"/>
            </w:pPr>
            <w:r>
              <w:rPr>
                <w:rFonts w:ascii="Times New Roman" w:hAnsi="Times New Roman"/>
                <w:b/>
                <w:sz w:val="22"/>
              </w:rPr>
              <w:t>Key Metrics</w:t>
            </w:r>
          </w:p>
        </w:tc>
      </w:tr>
      <w:tr>
        <w:tc>
          <w:tcPr>
            <w:tcW w:type="dxa" w:w="3168"/>
          </w:tcPr>
          <w:p>
            <w:pPr>
              <w:jc w:val="left"/>
            </w:pPr>
            <w:r>
              <w:rPr>
                <w:rFonts w:ascii="Times New Roman" w:hAnsi="Times New Roman"/>
                <w:sz w:val="20"/>
              </w:rPr>
              <w:t>Authentication &amp; RBAC</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JWT, 2 roles, server-side validation</w:t>
            </w:r>
          </w:p>
        </w:tc>
      </w:tr>
      <w:tr>
        <w:tc>
          <w:tcPr>
            <w:tcW w:type="dxa" w:w="3168"/>
          </w:tcPr>
          <w:p>
            <w:pPr>
              <w:jc w:val="left"/>
            </w:pPr>
            <w:r>
              <w:rPr>
                <w:rFonts w:ascii="Times New Roman" w:hAnsi="Times New Roman"/>
                <w:sz w:val="20"/>
              </w:rPr>
              <w:t>HS Code Classification</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100% recall top-5, AI re-ranking</w:t>
            </w:r>
          </w:p>
        </w:tc>
      </w:tr>
      <w:tr>
        <w:tc>
          <w:tcPr>
            <w:tcW w:type="dxa" w:w="3168"/>
          </w:tcPr>
          <w:p>
            <w:pPr>
              <w:jc w:val="left"/>
            </w:pPr>
            <w:r>
              <w:rPr>
                <w:rFonts w:ascii="Times New Roman" w:hAnsi="Times New Roman"/>
                <w:sz w:val="20"/>
              </w:rPr>
              <w:t>Regulatory Intelligence</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240 combos, 100% coverage</w:t>
            </w:r>
          </w:p>
        </w:tc>
      </w:tr>
      <w:tr>
        <w:tc>
          <w:tcPr>
            <w:tcW w:type="dxa" w:w="3168"/>
          </w:tcPr>
          <w:p>
            <w:pPr>
              <w:jc w:val="left"/>
            </w:pPr>
            <w:r>
              <w:rPr>
                <w:rFonts w:ascii="Times New Roman" w:hAnsi="Times New Roman"/>
                <w:sz w:val="20"/>
              </w:rPr>
              <w:t>ML Export Ranking</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Spearman ρ = 0.8630, 55 products</w:t>
            </w:r>
          </w:p>
        </w:tc>
      </w:tr>
      <w:tr>
        <w:tc>
          <w:tcPr>
            <w:tcW w:type="dxa" w:w="3168"/>
          </w:tcPr>
          <w:p>
            <w:pPr>
              <w:jc w:val="left"/>
            </w:pPr>
            <w:r>
              <w:rPr>
                <w:rFonts w:ascii="Times New Roman" w:hAnsi="Times New Roman"/>
                <w:sz w:val="20"/>
              </w:rPr>
              <w:t>Cost Estimation</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Real tariff rates, IMDG packaging</w:t>
            </w:r>
          </w:p>
        </w:tc>
      </w:tr>
      <w:tr>
        <w:tc>
          <w:tcPr>
            <w:tcW w:type="dxa" w:w="3168"/>
          </w:tcPr>
          <w:p>
            <w:pPr>
              <w:jc w:val="left"/>
            </w:pPr>
            <w:r>
              <w:rPr>
                <w:rFonts w:ascii="Times New Roman" w:hAnsi="Times New Roman"/>
                <w:sz w:val="20"/>
              </w:rPr>
              <w:t>Anti-Dumping Verification</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US, EU, HK, SG, GCC coverage</w:t>
            </w:r>
          </w:p>
        </w:tc>
      </w:tr>
      <w:tr>
        <w:tc>
          <w:tcPr>
            <w:tcW w:type="dxa" w:w="3168"/>
          </w:tcPr>
          <w:p>
            <w:pPr>
              <w:jc w:val="left"/>
            </w:pPr>
            <w:r>
              <w:rPr>
                <w:rFonts w:ascii="Times New Roman" w:hAnsi="Times New Roman"/>
                <w:sz w:val="20"/>
              </w:rPr>
              <w:t>Exporter Dashboard</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5 views, 1,039 lines (from 3,557)</w:t>
            </w:r>
          </w:p>
        </w:tc>
      </w:tr>
      <w:tr>
        <w:tc>
          <w:tcPr>
            <w:tcW w:type="dxa" w:w="3168"/>
          </w:tcPr>
          <w:p>
            <w:pPr>
              <w:jc w:val="left"/>
            </w:pPr>
            <w:r>
              <w:rPr>
                <w:rFonts w:ascii="Times New Roman" w:hAnsi="Times New Roman"/>
                <w:sz w:val="20"/>
              </w:rPr>
              <w:t>Logistics Dashboard</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5 views + Logistics Planner</w:t>
            </w:r>
          </w:p>
        </w:tc>
      </w:tr>
      <w:tr>
        <w:tc>
          <w:tcPr>
            <w:tcW w:type="dxa" w:w="3168"/>
          </w:tcPr>
          <w:p>
            <w:pPr>
              <w:jc w:val="left"/>
            </w:pPr>
            <w:r>
              <w:rPr>
                <w:rFonts w:ascii="Times New Roman" w:hAnsi="Times New Roman"/>
                <w:sz w:val="20"/>
              </w:rPr>
              <w:t>API Service Layer</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10 domain service modules</w:t>
            </w:r>
          </w:p>
        </w:tc>
      </w:tr>
      <w:tr>
        <w:tc>
          <w:tcPr>
            <w:tcW w:type="dxa" w:w="3168"/>
          </w:tcPr>
          <w:p>
            <w:pPr>
              <w:jc w:val="left"/>
            </w:pPr>
            <w:r>
              <w:rPr>
                <w:rFonts w:ascii="Times New Roman" w:hAnsi="Times New Roman"/>
                <w:sz w:val="20"/>
              </w:rPr>
              <w:t>Database Population</w:t>
            </w:r>
          </w:p>
        </w:tc>
        <w:tc>
          <w:tcPr>
            <w:tcW w:type="dxa" w:w="1872"/>
          </w:tcPr>
          <w:p>
            <w:pPr>
              <w:jc w:val="left"/>
            </w:pPr>
            <w:r>
              <w:rPr>
                <w:rFonts w:ascii="Times New Roman" w:hAnsi="Times New Roman"/>
                <w:sz w:val="20"/>
              </w:rPr>
              <w:t>Complete</w:t>
            </w:r>
          </w:p>
        </w:tc>
        <w:tc>
          <w:tcPr>
            <w:tcW w:type="dxa" w:w="3888"/>
          </w:tcPr>
          <w:p>
            <w:pPr>
              <w:jc w:val="left"/>
            </w:pPr>
            <w:r>
              <w:rPr>
                <w:rFonts w:ascii="Times New Roman" w:hAnsi="Times New Roman"/>
                <w:sz w:val="20"/>
              </w:rPr>
              <w:t>76,329 HS records, 11 countries</w:t>
            </w:r>
          </w:p>
        </w:tc>
      </w:tr>
    </w:tbl>
    <w:p/>
    <w:p>
      <w:r>
        <w:br w:type="page"/>
      </w:r>
    </w:p>
    <w:p>
      <w:pPr>
        <w:spacing w:before="240" w:after="240"/>
        <w:jc w:val="center"/>
      </w:pPr>
      <w:r>
        <w:rPr>
          <w:rFonts w:ascii="Times New Roman" w:hAnsi="Times New Roman"/>
          <w:b/>
          <w:sz w:val="28"/>
        </w:rPr>
        <w:t>CHAPTER – 5</w:t>
      </w:r>
    </w:p>
    <w:p>
      <w:pPr>
        <w:spacing w:before="240" w:after="240"/>
        <w:jc w:val="center"/>
      </w:pPr>
      <w:r>
        <w:rPr>
          <w:rFonts w:ascii="Times New Roman" w:hAnsi="Times New Roman"/>
          <w:b/>
          <w:sz w:val="28"/>
        </w:rPr>
        <w:t>TESTING</w:t>
      </w:r>
    </w:p>
    <w:p>
      <w:pPr>
        <w:spacing w:before="200" w:after="120"/>
      </w:pPr>
      <w:r>
        <w:rPr>
          <w:rFonts w:ascii="Times New Roman" w:hAnsi="Times New Roman"/>
          <w:b/>
          <w:sz w:val="24"/>
        </w:rPr>
        <w:t>5.1 Introduction</w:t>
      </w:r>
    </w:p>
    <w:p>
      <w:pPr>
        <w:spacing w:after="120"/>
        <w:ind w:firstLine="720"/>
        <w:jc w:val="both"/>
      </w:pPr>
      <w:r>
        <w:rPr>
          <w:rFonts w:ascii="Times New Roman" w:hAnsi="Times New Roman"/>
          <w:sz w:val="24"/>
        </w:rPr>
        <w:t>Testing is an essential phase in system development that ensures the application functions correctly and meets the specified requirements. It helps in identifying errors, validating system behaviour, and ensuring stability when changes are made to the code or configuration. In this project, testing covers all major components including the React frontend, Spring Boot backend, regulatory intelligence services, and the ML ranking module. It also includes end-to-end validation to ensure smooth interaction between different parts of the system, from user input to final regulatory output.</w:t>
      </w:r>
    </w:p>
    <w:p>
      <w:pPr>
        <w:spacing w:after="120"/>
        <w:ind w:firstLine="720"/>
        <w:jc w:val="both"/>
      </w:pPr>
      <w:r>
        <w:rPr>
          <w:rFonts w:ascii="Times New Roman" w:hAnsi="Times New Roman"/>
          <w:sz w:val="24"/>
        </w:rPr>
        <w:t>The main objectives of testing in this system are to verify correctness, ensure proper integration, maintain reliability, and achieve traceability. Correctness ensures that all functionalities such as user authentication, product creation, HS code classification, regulatory compliance retrieval, market ranking, and shipment tracking work as expected. Integration testing verifies communication between components such as frontend services to backend REST APIs and backend to the TradeData regulatory database. Reliability ensures that the system handles errors properly, such as invalid HS codes, missing regulatory data, or AI service unavailability. Traceability ensures that all features are properly tested and mapped to requirements.</w:t>
      </w:r>
    </w:p>
    <w:p>
      <w:pPr>
        <w:spacing w:after="120"/>
        <w:ind w:firstLine="720"/>
        <w:jc w:val="both"/>
      </w:pPr>
      <w:r>
        <w:rPr>
          <w:rFonts w:ascii="Times New Roman" w:hAnsi="Times New Roman"/>
          <w:sz w:val="24"/>
        </w:rPr>
        <w:t>The testing approach includes unit testing, integration testing, API testing, and system testing. Unit testing focuses on individual components and service functions, integration testing checks interaction between modules, API testing validates all REST endpoints, and system testing validates the complete workflow from user registration through order creation and regulatory compliance reporting.</w:t>
      </w:r>
    </w:p>
    <w:p>
      <w:pPr>
        <w:spacing w:before="200" w:after="120"/>
      </w:pPr>
      <w:r>
        <w:rPr>
          <w:rFonts w:ascii="Times New Roman" w:hAnsi="Times New Roman"/>
          <w:b/>
          <w:sz w:val="24"/>
        </w:rPr>
        <w:t>5.2 Design of Test Cases</w:t>
      </w:r>
    </w:p>
    <w:p>
      <w:pPr>
        <w:spacing w:after="120"/>
        <w:ind w:firstLine="720"/>
        <w:jc w:val="both"/>
      </w:pPr>
      <w:r>
        <w:rPr>
          <w:rFonts w:ascii="Times New Roman" w:hAnsi="Times New Roman"/>
          <w:sz w:val="24"/>
        </w:rPr>
        <w:t>Test cases are designed based on system requirements and key user workflows. Each test case includes details such as test case ID, description, preconditions, steps to execute, expected results, and priority level. This structured approach ensures that all functionalities are tested systematically and thoroughly.</w:t>
      </w:r>
    </w:p>
    <w:p>
      <w:pPr>
        <w:spacing w:before="160" w:after="80"/>
      </w:pPr>
      <w:r>
        <w:rPr>
          <w:rFonts w:ascii="Times New Roman" w:hAnsi="Times New Roman"/>
          <w:b/>
          <w:sz w:val="24"/>
          <w:u w:val="single"/>
        </w:rPr>
        <w:t>5.2.1 Design Principles</w:t>
      </w:r>
    </w:p>
    <w:p>
      <w:pPr>
        <w:spacing w:after="120"/>
        <w:ind w:firstLine="720"/>
        <w:jc w:val="both"/>
      </w:pPr>
      <w:r>
        <w:rPr>
          <w:rFonts w:ascii="Times New Roman" w:hAnsi="Times New Roman"/>
          <w:sz w:val="24"/>
        </w:rPr>
        <w:t>The design of test cases follows several important principles to ensure effective validation of the system.</w:t>
      </w:r>
    </w:p>
    <w:p>
      <w:pPr>
        <w:pStyle w:val="ListBullet"/>
        <w:spacing w:after="60"/>
      </w:pPr>
      <w:r>
        <w:rPr>
          <w:rFonts w:ascii="Times New Roman" w:hAnsi="Times New Roman"/>
          <w:sz w:val="24"/>
        </w:rPr>
        <w:t>Traceability: Each test case is directly linked to a specific feature such as user registration, HS code prediction, compliance report generation, market ranking, or shipment status update.</w:t>
      </w:r>
    </w:p>
    <w:p>
      <w:pPr>
        <w:pStyle w:val="ListBullet"/>
        <w:spacing w:after="60"/>
      </w:pPr>
      <w:r>
        <w:rPr>
          <w:rFonts w:ascii="Times New Roman" w:hAnsi="Times New Roman"/>
          <w:sz w:val="24"/>
        </w:rPr>
        <w:t>Positive and Negative Testing: Both valid and invalid inputs are tested to ensure proper system behaviour in all scenarios, including edge cases with missing fields, invalid HS codes, or unsupported countries.</w:t>
      </w:r>
    </w:p>
    <w:p>
      <w:pPr>
        <w:pStyle w:val="ListBullet"/>
        <w:spacing w:after="60"/>
      </w:pPr>
      <w:r>
        <w:rPr>
          <w:rFonts w:ascii="Times New Roman" w:hAnsi="Times New Roman"/>
          <w:sz w:val="24"/>
        </w:rPr>
        <w:t>Boundary Testing: Edge cases such as empty product descriptions, HS codes with incorrect digit counts, prices with zero value, and duplicate email registrations are considered.</w:t>
      </w:r>
    </w:p>
    <w:p>
      <w:pPr>
        <w:pStyle w:val="ListBullet"/>
        <w:spacing w:after="60"/>
      </w:pPr>
      <w:r>
        <w:rPr>
          <w:rFonts w:ascii="Times New Roman" w:hAnsi="Times New Roman"/>
          <w:sz w:val="24"/>
        </w:rPr>
        <w:t>Clear Validation: Each test case has a clearly defined expected result to determine pass or fail conditions.</w:t>
      </w:r>
    </w:p>
    <w:p>
      <w:pPr>
        <w:pStyle w:val="ListBullet"/>
        <w:spacing w:after="60"/>
      </w:pPr>
      <w:r>
        <w:rPr>
          <w:rFonts w:ascii="Times New Roman" w:hAnsi="Times New Roman"/>
          <w:sz w:val="24"/>
        </w:rPr>
        <w:t>Role-Based Testing: Tests are designed separately for EXPORTER and LOGISTICS roles to verify access control and role-specific functionality.</w:t>
      </w:r>
    </w:p>
    <w:p>
      <w:pPr>
        <w:spacing w:before="160" w:after="80"/>
      </w:pPr>
      <w:r>
        <w:rPr>
          <w:rFonts w:ascii="Times New Roman" w:hAnsi="Times New Roman"/>
          <w:b/>
          <w:sz w:val="24"/>
          <w:u w:val="single"/>
        </w:rPr>
        <w:t>5.2.2 Test Case Tables</w:t>
      </w:r>
    </w:p>
    <w:p>
      <w:pPr>
        <w:spacing w:after="120"/>
        <w:ind w:firstLine="720"/>
        <w:jc w:val="both"/>
      </w:pPr>
      <w:r>
        <w:rPr>
          <w:rFonts w:ascii="Times New Roman" w:hAnsi="Times New Roman"/>
          <w:sz w:val="24"/>
        </w:rPr>
        <w:t>Test cases are designed based on system requirements and key user workflows. Each test case includes details such as test case ID, description, preconditions, steps to execute, expected results, and priority level.</w:t>
      </w:r>
    </w:p>
    <w:p>
      <w:pPr>
        <w:spacing w:before="120" w:after="80"/>
        <w:jc w:val="center"/>
      </w:pPr>
      <w:r>
        <w:rPr>
          <w:rFonts w:ascii="Times New Roman" w:hAnsi="Times New Roman"/>
          <w:i/>
          <w:sz w:val="22"/>
        </w:rPr>
        <w:t>Table 5.1: Authentication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jc w:val="center"/>
            </w:pPr>
            <w:r>
              <w:rPr>
                <w:rFonts w:ascii="Times New Roman" w:hAnsi="Times New Roman"/>
                <w:b/>
                <w:sz w:val="22"/>
              </w:rPr>
              <w:t>S.No</w:t>
            </w:r>
          </w:p>
        </w:tc>
        <w:tc>
          <w:tcPr>
            <w:tcW w:type="dxa" w:w="2160"/>
            <w:shd w:val="clear" w:color="auto" w:fill="D9D9D9"/>
          </w:tcPr>
          <w:p>
            <w:pPr>
              <w:jc w:val="center"/>
            </w:pPr>
            <w:r>
              <w:rPr>
                <w:rFonts w:ascii="Times New Roman" w:hAnsi="Times New Roman"/>
                <w:b/>
                <w:sz w:val="22"/>
              </w:rPr>
              <w:t>Description</w:t>
            </w:r>
          </w:p>
        </w:tc>
        <w:tc>
          <w:tcPr>
            <w:tcW w:type="dxa" w:w="2016"/>
            <w:shd w:val="clear" w:color="auto" w:fill="D9D9D9"/>
          </w:tcPr>
          <w:p>
            <w:pPr>
              <w:jc w:val="center"/>
            </w:pPr>
            <w:r>
              <w:rPr>
                <w:rFonts w:ascii="Times New Roman" w:hAnsi="Times New Roman"/>
                <w:b/>
                <w:sz w:val="22"/>
              </w:rPr>
              <w:t>Preconditions</w:t>
            </w:r>
          </w:p>
        </w:tc>
        <w:tc>
          <w:tcPr>
            <w:tcW w:type="dxa" w:w="2592"/>
            <w:shd w:val="clear" w:color="auto" w:fill="D9D9D9"/>
          </w:tcPr>
          <w:p>
            <w:pPr>
              <w:jc w:val="center"/>
            </w:pPr>
            <w:r>
              <w:rPr>
                <w:rFonts w:ascii="Times New Roman" w:hAnsi="Times New Roman"/>
                <w:b/>
                <w:sz w:val="22"/>
              </w:rPr>
              <w:t>Steps</w:t>
            </w:r>
          </w:p>
        </w:tc>
        <w:tc>
          <w:tcPr>
            <w:tcW w:type="dxa" w:w="2304"/>
            <w:shd w:val="clear" w:color="auto" w:fill="D9D9D9"/>
          </w:tcPr>
          <w:p>
            <w:pPr>
              <w:jc w:val="center"/>
            </w:pPr>
            <w:r>
              <w:rPr>
                <w:rFonts w:ascii="Times New Roman" w:hAnsi="Times New Roman"/>
                <w:b/>
                <w:sz w:val="22"/>
              </w:rPr>
              <w:t>Expected Result</w:t>
            </w:r>
          </w:p>
        </w:tc>
      </w:tr>
      <w:tr>
        <w:tc>
          <w:tcPr>
            <w:tcW w:type="dxa" w:w="720"/>
          </w:tcPr>
          <w:p>
            <w:pPr>
              <w:jc w:val="left"/>
            </w:pPr>
            <w:r>
              <w:rPr>
                <w:rFonts w:ascii="Times New Roman" w:hAnsi="Times New Roman"/>
                <w:sz w:val="20"/>
              </w:rPr>
              <w:t>1</w:t>
            </w:r>
          </w:p>
        </w:tc>
        <w:tc>
          <w:tcPr>
            <w:tcW w:type="dxa" w:w="2160"/>
          </w:tcPr>
          <w:p>
            <w:pPr>
              <w:jc w:val="left"/>
            </w:pPr>
            <w:r>
              <w:rPr>
                <w:rFonts w:ascii="Times New Roman" w:hAnsi="Times New Roman"/>
                <w:sz w:val="20"/>
              </w:rPr>
              <w:t>Successful exporter registration</w:t>
            </w:r>
          </w:p>
        </w:tc>
        <w:tc>
          <w:tcPr>
            <w:tcW w:type="dxa" w:w="2016"/>
          </w:tcPr>
          <w:p>
            <w:pPr>
              <w:jc w:val="left"/>
            </w:pPr>
            <w:r>
              <w:rPr>
                <w:rFonts w:ascii="Times New Roman" w:hAnsi="Times New Roman"/>
                <w:sz w:val="20"/>
              </w:rPr>
              <w:t>Email not registered</w:t>
            </w:r>
          </w:p>
        </w:tc>
        <w:tc>
          <w:tcPr>
            <w:tcW w:type="dxa" w:w="2592"/>
          </w:tcPr>
          <w:p>
            <w:pPr>
              <w:jc w:val="left"/>
            </w:pPr>
            <w:r>
              <w:rPr>
                <w:rFonts w:ascii="Times New Roman" w:hAnsi="Times New Roman"/>
                <w:sz w:val="20"/>
              </w:rPr>
              <w:t>Submit complete form with valid GSTIN</w:t>
            </w:r>
          </w:p>
        </w:tc>
        <w:tc>
          <w:tcPr>
            <w:tcW w:type="dxa" w:w="2304"/>
          </w:tcPr>
          <w:p>
            <w:pPr>
              <w:jc w:val="left"/>
            </w:pPr>
            <w:r>
              <w:rPr>
                <w:rFonts w:ascii="Times New Roman" w:hAnsi="Times New Roman"/>
                <w:sz w:val="20"/>
              </w:rPr>
              <w:t>Account created, JWT token returned (201)</w:t>
            </w:r>
          </w:p>
        </w:tc>
      </w:tr>
      <w:tr>
        <w:tc>
          <w:tcPr>
            <w:tcW w:type="dxa" w:w="720"/>
          </w:tcPr>
          <w:p>
            <w:pPr>
              <w:jc w:val="left"/>
            </w:pPr>
            <w:r>
              <w:rPr>
                <w:rFonts w:ascii="Times New Roman" w:hAnsi="Times New Roman"/>
                <w:sz w:val="20"/>
              </w:rPr>
              <w:t>2</w:t>
            </w:r>
          </w:p>
        </w:tc>
        <w:tc>
          <w:tcPr>
            <w:tcW w:type="dxa" w:w="2160"/>
          </w:tcPr>
          <w:p>
            <w:pPr>
              <w:jc w:val="left"/>
            </w:pPr>
            <w:r>
              <w:rPr>
                <w:rFonts w:ascii="Times New Roman" w:hAnsi="Times New Roman"/>
                <w:sz w:val="20"/>
              </w:rPr>
              <w:t>Login with valid credentials</w:t>
            </w:r>
          </w:p>
        </w:tc>
        <w:tc>
          <w:tcPr>
            <w:tcW w:type="dxa" w:w="2016"/>
          </w:tcPr>
          <w:p>
            <w:pPr>
              <w:jc w:val="left"/>
            </w:pPr>
            <w:r>
              <w:rPr>
                <w:rFonts w:ascii="Times New Roman" w:hAnsi="Times New Roman"/>
                <w:sz w:val="20"/>
              </w:rPr>
              <w:t>User account exists</w:t>
            </w:r>
          </w:p>
        </w:tc>
        <w:tc>
          <w:tcPr>
            <w:tcW w:type="dxa" w:w="2592"/>
          </w:tcPr>
          <w:p>
            <w:pPr>
              <w:jc w:val="left"/>
            </w:pPr>
            <w:r>
              <w:rPr>
                <w:rFonts w:ascii="Times New Roman" w:hAnsi="Times New Roman"/>
                <w:sz w:val="20"/>
              </w:rPr>
              <w:t>Enter registered email and password</w:t>
            </w:r>
          </w:p>
        </w:tc>
        <w:tc>
          <w:tcPr>
            <w:tcW w:type="dxa" w:w="2304"/>
          </w:tcPr>
          <w:p>
            <w:pPr>
              <w:jc w:val="left"/>
            </w:pPr>
            <w:r>
              <w:rPr>
                <w:rFonts w:ascii="Times New Roman" w:hAnsi="Times New Roman"/>
                <w:sz w:val="20"/>
              </w:rPr>
              <w:t>Login successful, JWT and role returned</w:t>
            </w:r>
          </w:p>
        </w:tc>
      </w:tr>
      <w:tr>
        <w:tc>
          <w:tcPr>
            <w:tcW w:type="dxa" w:w="720"/>
          </w:tcPr>
          <w:p>
            <w:pPr>
              <w:jc w:val="left"/>
            </w:pPr>
            <w:r>
              <w:rPr>
                <w:rFonts w:ascii="Times New Roman" w:hAnsi="Times New Roman"/>
                <w:sz w:val="20"/>
              </w:rPr>
              <w:t>3</w:t>
            </w:r>
          </w:p>
        </w:tc>
        <w:tc>
          <w:tcPr>
            <w:tcW w:type="dxa" w:w="2160"/>
          </w:tcPr>
          <w:p>
            <w:pPr>
              <w:jc w:val="left"/>
            </w:pPr>
            <w:r>
              <w:rPr>
                <w:rFonts w:ascii="Times New Roman" w:hAnsi="Times New Roman"/>
                <w:sz w:val="20"/>
              </w:rPr>
              <w:t>Login with invalid password</w:t>
            </w:r>
          </w:p>
        </w:tc>
        <w:tc>
          <w:tcPr>
            <w:tcW w:type="dxa" w:w="2016"/>
          </w:tcPr>
          <w:p>
            <w:pPr>
              <w:jc w:val="left"/>
            </w:pPr>
            <w:r>
              <w:rPr>
                <w:rFonts w:ascii="Times New Roman" w:hAnsi="Times New Roman"/>
                <w:sz w:val="20"/>
              </w:rPr>
              <w:t>User account exists</w:t>
            </w:r>
          </w:p>
        </w:tc>
        <w:tc>
          <w:tcPr>
            <w:tcW w:type="dxa" w:w="2592"/>
          </w:tcPr>
          <w:p>
            <w:pPr>
              <w:jc w:val="left"/>
            </w:pPr>
            <w:r>
              <w:rPr>
                <w:rFonts w:ascii="Times New Roman" w:hAnsi="Times New Roman"/>
                <w:sz w:val="20"/>
              </w:rPr>
              <w:t>Enter incorrect password</w:t>
            </w:r>
          </w:p>
        </w:tc>
        <w:tc>
          <w:tcPr>
            <w:tcW w:type="dxa" w:w="2304"/>
          </w:tcPr>
          <w:p>
            <w:pPr>
              <w:jc w:val="left"/>
            </w:pPr>
            <w:r>
              <w:rPr>
                <w:rFonts w:ascii="Times New Roman" w:hAnsi="Times New Roman"/>
                <w:sz w:val="20"/>
              </w:rPr>
              <w:t>Error: Invalid email or password (401)</w:t>
            </w:r>
          </w:p>
        </w:tc>
      </w:tr>
      <w:tr>
        <w:tc>
          <w:tcPr>
            <w:tcW w:type="dxa" w:w="720"/>
          </w:tcPr>
          <w:p>
            <w:pPr>
              <w:jc w:val="left"/>
            </w:pPr>
            <w:r>
              <w:rPr>
                <w:rFonts w:ascii="Times New Roman" w:hAnsi="Times New Roman"/>
                <w:sz w:val="20"/>
              </w:rPr>
              <w:t>4</w:t>
            </w:r>
          </w:p>
        </w:tc>
        <w:tc>
          <w:tcPr>
            <w:tcW w:type="dxa" w:w="2160"/>
          </w:tcPr>
          <w:p>
            <w:pPr>
              <w:jc w:val="left"/>
            </w:pPr>
            <w:r>
              <w:rPr>
                <w:rFonts w:ascii="Times New Roman" w:hAnsi="Times New Roman"/>
                <w:sz w:val="20"/>
              </w:rPr>
              <w:t>Registration with duplicate email</w:t>
            </w:r>
          </w:p>
        </w:tc>
        <w:tc>
          <w:tcPr>
            <w:tcW w:type="dxa" w:w="2016"/>
          </w:tcPr>
          <w:p>
            <w:pPr>
              <w:jc w:val="left"/>
            </w:pPr>
            <w:r>
              <w:rPr>
                <w:rFonts w:ascii="Times New Roman" w:hAnsi="Times New Roman"/>
                <w:sz w:val="20"/>
              </w:rPr>
              <w:t>Email already registered</w:t>
            </w:r>
          </w:p>
        </w:tc>
        <w:tc>
          <w:tcPr>
            <w:tcW w:type="dxa" w:w="2592"/>
          </w:tcPr>
          <w:p>
            <w:pPr>
              <w:jc w:val="left"/>
            </w:pPr>
            <w:r>
              <w:rPr>
                <w:rFonts w:ascii="Times New Roman" w:hAnsi="Times New Roman"/>
                <w:sz w:val="20"/>
              </w:rPr>
              <w:t>Submit existing email in form</w:t>
            </w:r>
          </w:p>
        </w:tc>
        <w:tc>
          <w:tcPr>
            <w:tcW w:type="dxa" w:w="2304"/>
          </w:tcPr>
          <w:p>
            <w:pPr>
              <w:jc w:val="left"/>
            </w:pPr>
            <w:r>
              <w:rPr>
                <w:rFonts w:ascii="Times New Roman" w:hAnsi="Times New Roman"/>
                <w:sz w:val="20"/>
              </w:rPr>
              <w:t>Error: Email already registered (400)</w:t>
            </w:r>
          </w:p>
        </w:tc>
      </w:tr>
      <w:tr>
        <w:tc>
          <w:tcPr>
            <w:tcW w:type="dxa" w:w="720"/>
          </w:tcPr>
          <w:p>
            <w:pPr>
              <w:jc w:val="left"/>
            </w:pPr>
            <w:r>
              <w:rPr>
                <w:rFonts w:ascii="Times New Roman" w:hAnsi="Times New Roman"/>
                <w:sz w:val="20"/>
              </w:rPr>
              <w:t>5</w:t>
            </w:r>
          </w:p>
        </w:tc>
        <w:tc>
          <w:tcPr>
            <w:tcW w:type="dxa" w:w="2160"/>
          </w:tcPr>
          <w:p>
            <w:pPr>
              <w:jc w:val="left"/>
            </w:pPr>
            <w:r>
              <w:rPr>
                <w:rFonts w:ascii="Times New Roman" w:hAnsi="Times New Roman"/>
                <w:sz w:val="20"/>
              </w:rPr>
              <w:t>Access protected API without token</w:t>
            </w:r>
          </w:p>
        </w:tc>
        <w:tc>
          <w:tcPr>
            <w:tcW w:type="dxa" w:w="2016"/>
          </w:tcPr>
          <w:p>
            <w:pPr>
              <w:jc w:val="left"/>
            </w:pPr>
            <w:r>
              <w:rPr>
                <w:rFonts w:ascii="Times New Roman" w:hAnsi="Times New Roman"/>
                <w:sz w:val="20"/>
              </w:rPr>
              <w:t>No authentication token</w:t>
            </w:r>
          </w:p>
        </w:tc>
        <w:tc>
          <w:tcPr>
            <w:tcW w:type="dxa" w:w="2592"/>
          </w:tcPr>
          <w:p>
            <w:pPr>
              <w:jc w:val="left"/>
            </w:pPr>
            <w:r>
              <w:rPr>
                <w:rFonts w:ascii="Times New Roman" w:hAnsi="Times New Roman"/>
                <w:sz w:val="20"/>
              </w:rPr>
              <w:t>Call GET /api/products without Bearer token</w:t>
            </w:r>
          </w:p>
        </w:tc>
        <w:tc>
          <w:tcPr>
            <w:tcW w:type="dxa" w:w="2304"/>
          </w:tcPr>
          <w:p>
            <w:pPr>
              <w:jc w:val="left"/>
            </w:pPr>
            <w:r>
              <w:rPr>
                <w:rFonts w:ascii="Times New Roman" w:hAnsi="Times New Roman"/>
                <w:sz w:val="20"/>
              </w:rPr>
              <w:t>Unauthorized error (401)</w:t>
            </w:r>
          </w:p>
        </w:tc>
      </w:tr>
      <w:tr>
        <w:tc>
          <w:tcPr>
            <w:tcW w:type="dxa" w:w="720"/>
          </w:tcPr>
          <w:p>
            <w:pPr>
              <w:jc w:val="left"/>
            </w:pPr>
            <w:r>
              <w:rPr>
                <w:rFonts w:ascii="Times New Roman" w:hAnsi="Times New Roman"/>
                <w:sz w:val="20"/>
              </w:rPr>
              <w:t>6</w:t>
            </w:r>
          </w:p>
        </w:tc>
        <w:tc>
          <w:tcPr>
            <w:tcW w:type="dxa" w:w="2160"/>
          </w:tcPr>
          <w:p>
            <w:pPr>
              <w:jc w:val="left"/>
            </w:pPr>
            <w:r>
              <w:rPr>
                <w:rFonts w:ascii="Times New Roman" w:hAnsi="Times New Roman"/>
                <w:sz w:val="20"/>
              </w:rPr>
              <w:t>Invalid GSTIN format</w:t>
            </w:r>
          </w:p>
        </w:tc>
        <w:tc>
          <w:tcPr>
            <w:tcW w:type="dxa" w:w="2016"/>
          </w:tcPr>
          <w:p>
            <w:pPr>
              <w:jc w:val="left"/>
            </w:pPr>
            <w:r>
              <w:rPr>
                <w:rFonts w:ascii="Times New Roman" w:hAnsi="Times New Roman"/>
                <w:sz w:val="20"/>
              </w:rPr>
              <w:t>India-based user</w:t>
            </w:r>
          </w:p>
        </w:tc>
        <w:tc>
          <w:tcPr>
            <w:tcW w:type="dxa" w:w="2592"/>
          </w:tcPr>
          <w:p>
            <w:pPr>
              <w:jc w:val="left"/>
            </w:pPr>
            <w:r>
              <w:rPr>
                <w:rFonts w:ascii="Times New Roman" w:hAnsi="Times New Roman"/>
                <w:sz w:val="20"/>
              </w:rPr>
              <w:t>Submit GSTIN with wrong format (e.g. 12345)</w:t>
            </w:r>
          </w:p>
        </w:tc>
        <w:tc>
          <w:tcPr>
            <w:tcW w:type="dxa" w:w="2304"/>
          </w:tcPr>
          <w:p>
            <w:pPr>
              <w:jc w:val="left"/>
            </w:pPr>
            <w:r>
              <w:rPr>
                <w:rFonts w:ascii="Times New Roman" w:hAnsi="Times New Roman"/>
                <w:sz w:val="20"/>
              </w:rPr>
              <w:t>Validation error: invalid 15-char GSTIN</w:t>
            </w:r>
          </w:p>
        </w:tc>
      </w:tr>
      <w:tr>
        <w:tc>
          <w:tcPr>
            <w:tcW w:type="dxa" w:w="720"/>
          </w:tcPr>
          <w:p>
            <w:pPr>
              <w:jc w:val="left"/>
            </w:pPr>
            <w:r>
              <w:rPr>
                <w:rFonts w:ascii="Times New Roman" w:hAnsi="Times New Roman"/>
                <w:sz w:val="20"/>
              </w:rPr>
              <w:t>7</w:t>
            </w:r>
          </w:p>
        </w:tc>
        <w:tc>
          <w:tcPr>
            <w:tcW w:type="dxa" w:w="2160"/>
          </w:tcPr>
          <w:p>
            <w:pPr>
              <w:jc w:val="left"/>
            </w:pPr>
            <w:r>
              <w:rPr>
                <w:rFonts w:ascii="Times New Roman" w:hAnsi="Times New Roman"/>
                <w:sz w:val="20"/>
              </w:rPr>
              <w:t>Check email availability</w:t>
            </w:r>
          </w:p>
        </w:tc>
        <w:tc>
          <w:tcPr>
            <w:tcW w:type="dxa" w:w="2016"/>
          </w:tcPr>
          <w:p>
            <w:pPr>
              <w:jc w:val="left"/>
            </w:pPr>
            <w:r>
              <w:rPr>
                <w:rFonts w:ascii="Times New Roman" w:hAnsi="Times New Roman"/>
                <w:sz w:val="20"/>
              </w:rPr>
              <w:t>—</w:t>
            </w:r>
          </w:p>
        </w:tc>
        <w:tc>
          <w:tcPr>
            <w:tcW w:type="dxa" w:w="2592"/>
          </w:tcPr>
          <w:p>
            <w:pPr>
              <w:jc w:val="left"/>
            </w:pPr>
            <w:r>
              <w:rPr>
                <w:rFonts w:ascii="Times New Roman" w:hAnsi="Times New Roman"/>
                <w:sz w:val="20"/>
              </w:rPr>
              <w:t>GET /api/auth/check-email?email=new@test.com</w:t>
            </w:r>
          </w:p>
        </w:tc>
        <w:tc>
          <w:tcPr>
            <w:tcW w:type="dxa" w:w="2304"/>
          </w:tcPr>
          <w:p>
            <w:pPr>
              <w:jc w:val="left"/>
            </w:pPr>
            <w:r>
              <w:rPr>
                <w:rFonts w:ascii="Times New Roman" w:hAnsi="Times New Roman"/>
                <w:sz w:val="20"/>
              </w:rPr>
              <w:t>Response: available: true</w:t>
            </w:r>
          </w:p>
        </w:tc>
      </w:tr>
    </w:tbl>
    <w:p/>
    <w:p>
      <w:pPr>
        <w:spacing w:before="120" w:after="80"/>
        <w:jc w:val="center"/>
      </w:pPr>
      <w:r>
        <w:rPr>
          <w:rFonts w:ascii="Times New Roman" w:hAnsi="Times New Roman"/>
          <w:i/>
          <w:sz w:val="22"/>
        </w:rPr>
        <w:t>Table 5.2: Product Management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jc w:val="center"/>
            </w:pPr>
            <w:r>
              <w:rPr>
                <w:rFonts w:ascii="Times New Roman" w:hAnsi="Times New Roman"/>
                <w:b/>
                <w:sz w:val="22"/>
              </w:rPr>
              <w:t>S.No</w:t>
            </w:r>
          </w:p>
        </w:tc>
        <w:tc>
          <w:tcPr>
            <w:tcW w:type="dxa" w:w="2160"/>
            <w:shd w:val="clear" w:color="auto" w:fill="D9D9D9"/>
          </w:tcPr>
          <w:p>
            <w:pPr>
              <w:jc w:val="center"/>
            </w:pPr>
            <w:r>
              <w:rPr>
                <w:rFonts w:ascii="Times New Roman" w:hAnsi="Times New Roman"/>
                <w:b/>
                <w:sz w:val="22"/>
              </w:rPr>
              <w:t>Description</w:t>
            </w:r>
          </w:p>
        </w:tc>
        <w:tc>
          <w:tcPr>
            <w:tcW w:type="dxa" w:w="2016"/>
            <w:shd w:val="clear" w:color="auto" w:fill="D9D9D9"/>
          </w:tcPr>
          <w:p>
            <w:pPr>
              <w:jc w:val="center"/>
            </w:pPr>
            <w:r>
              <w:rPr>
                <w:rFonts w:ascii="Times New Roman" w:hAnsi="Times New Roman"/>
                <w:b/>
                <w:sz w:val="22"/>
              </w:rPr>
              <w:t>Preconditions</w:t>
            </w:r>
          </w:p>
        </w:tc>
        <w:tc>
          <w:tcPr>
            <w:tcW w:type="dxa" w:w="2592"/>
            <w:shd w:val="clear" w:color="auto" w:fill="D9D9D9"/>
          </w:tcPr>
          <w:p>
            <w:pPr>
              <w:jc w:val="center"/>
            </w:pPr>
            <w:r>
              <w:rPr>
                <w:rFonts w:ascii="Times New Roman" w:hAnsi="Times New Roman"/>
                <w:b/>
                <w:sz w:val="22"/>
              </w:rPr>
              <w:t>Steps</w:t>
            </w:r>
          </w:p>
        </w:tc>
        <w:tc>
          <w:tcPr>
            <w:tcW w:type="dxa" w:w="2304"/>
            <w:shd w:val="clear" w:color="auto" w:fill="D9D9D9"/>
          </w:tcPr>
          <w:p>
            <w:pPr>
              <w:jc w:val="center"/>
            </w:pPr>
            <w:r>
              <w:rPr>
                <w:rFonts w:ascii="Times New Roman" w:hAnsi="Times New Roman"/>
                <w:b/>
                <w:sz w:val="22"/>
              </w:rPr>
              <w:t>Expected Result</w:t>
            </w:r>
          </w:p>
        </w:tc>
      </w:tr>
      <w:tr>
        <w:tc>
          <w:tcPr>
            <w:tcW w:type="dxa" w:w="720"/>
          </w:tcPr>
          <w:p>
            <w:pPr>
              <w:jc w:val="left"/>
            </w:pPr>
            <w:r>
              <w:rPr>
                <w:rFonts w:ascii="Times New Roman" w:hAnsi="Times New Roman"/>
                <w:sz w:val="20"/>
              </w:rPr>
              <w:t>1</w:t>
            </w:r>
          </w:p>
        </w:tc>
        <w:tc>
          <w:tcPr>
            <w:tcW w:type="dxa" w:w="2160"/>
          </w:tcPr>
          <w:p>
            <w:pPr>
              <w:jc w:val="left"/>
            </w:pPr>
            <w:r>
              <w:rPr>
                <w:rFonts w:ascii="Times New Roman" w:hAnsi="Times New Roman"/>
                <w:sz w:val="20"/>
              </w:rPr>
              <w:t>Create product with valid data</w:t>
            </w:r>
          </w:p>
        </w:tc>
        <w:tc>
          <w:tcPr>
            <w:tcW w:type="dxa" w:w="2016"/>
          </w:tcPr>
          <w:p>
            <w:pPr>
              <w:jc w:val="left"/>
            </w:pPr>
            <w:r>
              <w:rPr>
                <w:rFonts w:ascii="Times New Roman" w:hAnsi="Times New Roman"/>
                <w:sz w:val="20"/>
              </w:rPr>
              <w:t>Logged in as EXPORTER</w:t>
            </w:r>
          </w:p>
        </w:tc>
        <w:tc>
          <w:tcPr>
            <w:tcW w:type="dxa" w:w="2592"/>
          </w:tcPr>
          <w:p>
            <w:pPr>
              <w:jc w:val="left"/>
            </w:pPr>
            <w:r>
              <w:rPr>
                <w:rFonts w:ascii="Times New Roman" w:hAnsi="Times New Roman"/>
                <w:sz w:val="20"/>
              </w:rPr>
              <w:t>POST /api/products with name, categoryId, description, price</w:t>
            </w:r>
          </w:p>
        </w:tc>
        <w:tc>
          <w:tcPr>
            <w:tcW w:type="dxa" w:w="2304"/>
          </w:tcPr>
          <w:p>
            <w:pPr>
              <w:jc w:val="left"/>
            </w:pPr>
            <w:r>
              <w:rPr>
                <w:rFonts w:ascii="Times New Roman" w:hAnsi="Times New Roman"/>
                <w:sz w:val="20"/>
              </w:rPr>
              <w:t>Product created (201), id returned</w:t>
            </w:r>
          </w:p>
        </w:tc>
      </w:tr>
      <w:tr>
        <w:tc>
          <w:tcPr>
            <w:tcW w:type="dxa" w:w="720"/>
          </w:tcPr>
          <w:p>
            <w:pPr>
              <w:jc w:val="left"/>
            </w:pPr>
            <w:r>
              <w:rPr>
                <w:rFonts w:ascii="Times New Roman" w:hAnsi="Times New Roman"/>
                <w:sz w:val="20"/>
              </w:rPr>
              <w:t>2</w:t>
            </w:r>
          </w:p>
        </w:tc>
        <w:tc>
          <w:tcPr>
            <w:tcW w:type="dxa" w:w="2160"/>
          </w:tcPr>
          <w:p>
            <w:pPr>
              <w:jc w:val="left"/>
            </w:pPr>
            <w:r>
              <w:rPr>
                <w:rFonts w:ascii="Times New Roman" w:hAnsi="Times New Roman"/>
                <w:sz w:val="20"/>
              </w:rPr>
              <w:t>Create product with zero price</w:t>
            </w:r>
          </w:p>
        </w:tc>
        <w:tc>
          <w:tcPr>
            <w:tcW w:type="dxa" w:w="2016"/>
          </w:tcPr>
          <w:p>
            <w:pPr>
              <w:jc w:val="left"/>
            </w:pPr>
            <w:r>
              <w:rPr>
                <w:rFonts w:ascii="Times New Roman" w:hAnsi="Times New Roman"/>
                <w:sz w:val="20"/>
              </w:rPr>
              <w:t>Logged in as EXPORTER</w:t>
            </w:r>
          </w:p>
        </w:tc>
        <w:tc>
          <w:tcPr>
            <w:tcW w:type="dxa" w:w="2592"/>
          </w:tcPr>
          <w:p>
            <w:pPr>
              <w:jc w:val="left"/>
            </w:pPr>
            <w:r>
              <w:rPr>
                <w:rFonts w:ascii="Times New Roman" w:hAnsi="Times New Roman"/>
                <w:sz w:val="20"/>
              </w:rPr>
              <w:t>Submit product with price = 0</w:t>
            </w:r>
          </w:p>
        </w:tc>
        <w:tc>
          <w:tcPr>
            <w:tcW w:type="dxa" w:w="2304"/>
          </w:tcPr>
          <w:p>
            <w:pPr>
              <w:jc w:val="left"/>
            </w:pPr>
            <w:r>
              <w:rPr>
                <w:rFonts w:ascii="Times New Roman" w:hAnsi="Times New Roman"/>
                <w:sz w:val="20"/>
              </w:rPr>
              <w:t>Validation error: Price must be &gt; 0</w:t>
            </w:r>
          </w:p>
        </w:tc>
      </w:tr>
      <w:tr>
        <w:tc>
          <w:tcPr>
            <w:tcW w:type="dxa" w:w="720"/>
          </w:tcPr>
          <w:p>
            <w:pPr>
              <w:jc w:val="left"/>
            </w:pPr>
            <w:r>
              <w:rPr>
                <w:rFonts w:ascii="Times New Roman" w:hAnsi="Times New Roman"/>
                <w:sz w:val="20"/>
              </w:rPr>
              <w:t>3</w:t>
            </w:r>
          </w:p>
        </w:tc>
        <w:tc>
          <w:tcPr>
            <w:tcW w:type="dxa" w:w="2160"/>
          </w:tcPr>
          <w:p>
            <w:pPr>
              <w:jc w:val="left"/>
            </w:pPr>
            <w:r>
              <w:rPr>
                <w:rFonts w:ascii="Times New Roman" w:hAnsi="Times New Roman"/>
                <w:sz w:val="20"/>
              </w:rPr>
              <w:t>Create product without HS code</w:t>
            </w:r>
          </w:p>
        </w:tc>
        <w:tc>
          <w:tcPr>
            <w:tcW w:type="dxa" w:w="2016"/>
          </w:tcPr>
          <w:p>
            <w:pPr>
              <w:jc w:val="left"/>
            </w:pPr>
            <w:r>
              <w:rPr>
                <w:rFonts w:ascii="Times New Roman" w:hAnsi="Times New Roman"/>
                <w:sz w:val="20"/>
              </w:rPr>
              <w:t>Logged in as EXPORTER</w:t>
            </w:r>
          </w:p>
        </w:tc>
        <w:tc>
          <w:tcPr>
            <w:tcW w:type="dxa" w:w="2592"/>
          </w:tcPr>
          <w:p>
            <w:pPr>
              <w:jc w:val="left"/>
            </w:pPr>
            <w:r>
              <w:rPr>
                <w:rFonts w:ascii="Times New Roman" w:hAnsi="Times New Roman"/>
                <w:sz w:val="20"/>
              </w:rPr>
              <w:t>Submit product without hsCode field</w:t>
            </w:r>
          </w:p>
        </w:tc>
        <w:tc>
          <w:tcPr>
            <w:tcW w:type="dxa" w:w="2304"/>
          </w:tcPr>
          <w:p>
            <w:pPr>
              <w:jc w:val="left"/>
            </w:pPr>
            <w:r>
              <w:rPr>
                <w:rFonts w:ascii="Times New Roman" w:hAnsi="Times New Roman"/>
                <w:sz w:val="20"/>
              </w:rPr>
              <w:t>Product created (HS code is optional)</w:t>
            </w:r>
          </w:p>
        </w:tc>
      </w:tr>
      <w:tr>
        <w:tc>
          <w:tcPr>
            <w:tcW w:type="dxa" w:w="720"/>
          </w:tcPr>
          <w:p>
            <w:pPr>
              <w:jc w:val="left"/>
            </w:pPr>
            <w:r>
              <w:rPr>
                <w:rFonts w:ascii="Times New Roman" w:hAnsi="Times New Roman"/>
                <w:sz w:val="20"/>
              </w:rPr>
              <w:t>4</w:t>
            </w:r>
          </w:p>
        </w:tc>
        <w:tc>
          <w:tcPr>
            <w:tcW w:type="dxa" w:w="2160"/>
          </w:tcPr>
          <w:p>
            <w:pPr>
              <w:jc w:val="left"/>
            </w:pPr>
            <w:r>
              <w:rPr>
                <w:rFonts w:ascii="Times New Roman" w:hAnsi="Times New Roman"/>
                <w:sz w:val="20"/>
              </w:rPr>
              <w:t>Invalid HS code (3 digits)</w:t>
            </w:r>
          </w:p>
        </w:tc>
        <w:tc>
          <w:tcPr>
            <w:tcW w:type="dxa" w:w="2016"/>
          </w:tcPr>
          <w:p>
            <w:pPr>
              <w:jc w:val="left"/>
            </w:pPr>
            <w:r>
              <w:rPr>
                <w:rFonts w:ascii="Times New Roman" w:hAnsi="Times New Roman"/>
                <w:sz w:val="20"/>
              </w:rPr>
              <w:t>Logged in as EXPORTER</w:t>
            </w:r>
          </w:p>
        </w:tc>
        <w:tc>
          <w:tcPr>
            <w:tcW w:type="dxa" w:w="2592"/>
          </w:tcPr>
          <w:p>
            <w:pPr>
              <w:jc w:val="left"/>
            </w:pPr>
            <w:r>
              <w:rPr>
                <w:rFonts w:ascii="Times New Roman" w:hAnsi="Times New Roman"/>
                <w:sz w:val="20"/>
              </w:rPr>
              <w:t>Submit hsCode = 123</w:t>
            </w:r>
          </w:p>
        </w:tc>
        <w:tc>
          <w:tcPr>
            <w:tcW w:type="dxa" w:w="2304"/>
          </w:tcPr>
          <w:p>
            <w:pPr>
              <w:jc w:val="left"/>
            </w:pPr>
            <w:r>
              <w:rPr>
                <w:rFonts w:ascii="Times New Roman" w:hAnsi="Times New Roman"/>
                <w:sz w:val="20"/>
              </w:rPr>
              <w:t>Validation error: HS Code must be 4–10 digits</w:t>
            </w:r>
          </w:p>
        </w:tc>
      </w:tr>
      <w:tr>
        <w:tc>
          <w:tcPr>
            <w:tcW w:type="dxa" w:w="720"/>
          </w:tcPr>
          <w:p>
            <w:pPr>
              <w:jc w:val="left"/>
            </w:pPr>
            <w:r>
              <w:rPr>
                <w:rFonts w:ascii="Times New Roman" w:hAnsi="Times New Roman"/>
                <w:sz w:val="20"/>
              </w:rPr>
              <w:t>5</w:t>
            </w:r>
          </w:p>
        </w:tc>
        <w:tc>
          <w:tcPr>
            <w:tcW w:type="dxa" w:w="2160"/>
          </w:tcPr>
          <w:p>
            <w:pPr>
              <w:jc w:val="left"/>
            </w:pPr>
            <w:r>
              <w:rPr>
                <w:rFonts w:ascii="Times New Roman" w:hAnsi="Times New Roman"/>
                <w:sz w:val="20"/>
              </w:rPr>
              <w:t>Valid 10-digit ITC-HS code</w:t>
            </w:r>
          </w:p>
        </w:tc>
        <w:tc>
          <w:tcPr>
            <w:tcW w:type="dxa" w:w="2016"/>
          </w:tcPr>
          <w:p>
            <w:pPr>
              <w:jc w:val="left"/>
            </w:pPr>
            <w:r>
              <w:rPr>
                <w:rFonts w:ascii="Times New Roman" w:hAnsi="Times New Roman"/>
                <w:sz w:val="20"/>
              </w:rPr>
              <w:t>Logged in as EXPORTER</w:t>
            </w:r>
          </w:p>
        </w:tc>
        <w:tc>
          <w:tcPr>
            <w:tcW w:type="dxa" w:w="2592"/>
          </w:tcPr>
          <w:p>
            <w:pPr>
              <w:jc w:val="left"/>
            </w:pPr>
            <w:r>
              <w:rPr>
                <w:rFonts w:ascii="Times New Roman" w:hAnsi="Times New Roman"/>
                <w:sz w:val="20"/>
              </w:rPr>
              <w:t>Submit hsCode = 4202929400</w:t>
            </w:r>
          </w:p>
        </w:tc>
        <w:tc>
          <w:tcPr>
            <w:tcW w:type="dxa" w:w="2304"/>
          </w:tcPr>
          <w:p>
            <w:pPr>
              <w:jc w:val="left"/>
            </w:pPr>
            <w:r>
              <w:rPr>
                <w:rFonts w:ascii="Times New Roman" w:hAnsi="Times New Roman"/>
                <w:sz w:val="20"/>
              </w:rPr>
              <w:t>Product created successfully</w:t>
            </w:r>
          </w:p>
        </w:tc>
      </w:tr>
      <w:tr>
        <w:tc>
          <w:tcPr>
            <w:tcW w:type="dxa" w:w="720"/>
          </w:tcPr>
          <w:p>
            <w:pPr>
              <w:jc w:val="left"/>
            </w:pPr>
            <w:r>
              <w:rPr>
                <w:rFonts w:ascii="Times New Roman" w:hAnsi="Times New Roman"/>
                <w:sz w:val="20"/>
              </w:rPr>
              <w:t>6</w:t>
            </w:r>
          </w:p>
        </w:tc>
        <w:tc>
          <w:tcPr>
            <w:tcW w:type="dxa" w:w="2160"/>
          </w:tcPr>
          <w:p>
            <w:pPr>
              <w:jc w:val="left"/>
            </w:pPr>
            <w:r>
              <w:rPr>
                <w:rFonts w:ascii="Times New Roman" w:hAnsi="Times New Roman"/>
                <w:sz w:val="20"/>
              </w:rPr>
              <w:t>Delete a product</w:t>
            </w:r>
          </w:p>
        </w:tc>
        <w:tc>
          <w:tcPr>
            <w:tcW w:type="dxa" w:w="2016"/>
          </w:tcPr>
          <w:p>
            <w:pPr>
              <w:jc w:val="left"/>
            </w:pPr>
            <w:r>
              <w:rPr>
                <w:rFonts w:ascii="Times New Roman" w:hAnsi="Times New Roman"/>
                <w:sz w:val="20"/>
              </w:rPr>
              <w:t>Product exists</w:t>
            </w:r>
          </w:p>
        </w:tc>
        <w:tc>
          <w:tcPr>
            <w:tcW w:type="dxa" w:w="2592"/>
          </w:tcPr>
          <w:p>
            <w:pPr>
              <w:jc w:val="left"/>
            </w:pPr>
            <w:r>
              <w:rPr>
                <w:rFonts w:ascii="Times New Roman" w:hAnsi="Times New Roman"/>
                <w:sz w:val="20"/>
              </w:rPr>
              <w:t>DELETE /api/products/{id}</w:t>
            </w:r>
          </w:p>
        </w:tc>
        <w:tc>
          <w:tcPr>
            <w:tcW w:type="dxa" w:w="2304"/>
          </w:tcPr>
          <w:p>
            <w:pPr>
              <w:jc w:val="left"/>
            </w:pPr>
            <w:r>
              <w:rPr>
                <w:rFonts w:ascii="Times New Roman" w:hAnsi="Times New Roman"/>
                <w:sz w:val="20"/>
              </w:rPr>
              <w:t>Product deleted (200)</w:t>
            </w:r>
          </w:p>
        </w:tc>
      </w:tr>
      <w:tr>
        <w:tc>
          <w:tcPr>
            <w:tcW w:type="dxa" w:w="720"/>
          </w:tcPr>
          <w:p>
            <w:pPr>
              <w:jc w:val="left"/>
            </w:pPr>
            <w:r>
              <w:rPr>
                <w:rFonts w:ascii="Times New Roman" w:hAnsi="Times New Roman"/>
                <w:sz w:val="20"/>
              </w:rPr>
              <w:t>7</w:t>
            </w:r>
          </w:p>
        </w:tc>
        <w:tc>
          <w:tcPr>
            <w:tcW w:type="dxa" w:w="2160"/>
          </w:tcPr>
          <w:p>
            <w:pPr>
              <w:jc w:val="left"/>
            </w:pPr>
            <w:r>
              <w:rPr>
                <w:rFonts w:ascii="Times New Roman" w:hAnsi="Times New Roman"/>
                <w:sz w:val="20"/>
              </w:rPr>
              <w:t>List exporter products</w:t>
            </w:r>
          </w:p>
        </w:tc>
        <w:tc>
          <w:tcPr>
            <w:tcW w:type="dxa" w:w="2016"/>
          </w:tcPr>
          <w:p>
            <w:pPr>
              <w:jc w:val="left"/>
            </w:pPr>
            <w:r>
              <w:rPr>
                <w:rFonts w:ascii="Times New Roman" w:hAnsi="Times New Roman"/>
                <w:sz w:val="20"/>
              </w:rPr>
              <w:t>Logged in as EXPORTER</w:t>
            </w:r>
          </w:p>
        </w:tc>
        <w:tc>
          <w:tcPr>
            <w:tcW w:type="dxa" w:w="2592"/>
          </w:tcPr>
          <w:p>
            <w:pPr>
              <w:jc w:val="left"/>
            </w:pPr>
            <w:r>
              <w:rPr>
                <w:rFonts w:ascii="Times New Roman" w:hAnsi="Times New Roman"/>
                <w:sz w:val="20"/>
              </w:rPr>
              <w:t>GET /api/products</w:t>
            </w:r>
          </w:p>
        </w:tc>
        <w:tc>
          <w:tcPr>
            <w:tcW w:type="dxa" w:w="2304"/>
          </w:tcPr>
          <w:p>
            <w:pPr>
              <w:jc w:val="left"/>
            </w:pPr>
            <w:r>
              <w:rPr>
                <w:rFonts w:ascii="Times New Roman" w:hAnsi="Times New Roman"/>
                <w:sz w:val="20"/>
              </w:rPr>
              <w:t>Returns products for this exporter only</w:t>
            </w:r>
          </w:p>
        </w:tc>
      </w:tr>
    </w:tbl>
    <w:p/>
    <w:p>
      <w:pPr>
        <w:spacing w:before="120" w:after="80"/>
        <w:jc w:val="center"/>
      </w:pPr>
      <w:r>
        <w:rPr>
          <w:rFonts w:ascii="Times New Roman" w:hAnsi="Times New Roman"/>
          <w:i/>
          <w:sz w:val="22"/>
        </w:rPr>
        <w:t>Table 5.3: HS Code Classification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jc w:val="center"/>
            </w:pPr>
            <w:r>
              <w:rPr>
                <w:rFonts w:ascii="Times New Roman" w:hAnsi="Times New Roman"/>
                <w:b/>
                <w:sz w:val="22"/>
              </w:rPr>
              <w:t>S.No</w:t>
            </w:r>
          </w:p>
        </w:tc>
        <w:tc>
          <w:tcPr>
            <w:tcW w:type="dxa" w:w="2160"/>
            <w:shd w:val="clear" w:color="auto" w:fill="D9D9D9"/>
          </w:tcPr>
          <w:p>
            <w:pPr>
              <w:jc w:val="center"/>
            </w:pPr>
            <w:r>
              <w:rPr>
                <w:rFonts w:ascii="Times New Roman" w:hAnsi="Times New Roman"/>
                <w:b/>
                <w:sz w:val="22"/>
              </w:rPr>
              <w:t>Description</w:t>
            </w:r>
          </w:p>
        </w:tc>
        <w:tc>
          <w:tcPr>
            <w:tcW w:type="dxa" w:w="2016"/>
            <w:shd w:val="clear" w:color="auto" w:fill="D9D9D9"/>
          </w:tcPr>
          <w:p>
            <w:pPr>
              <w:jc w:val="center"/>
            </w:pPr>
            <w:r>
              <w:rPr>
                <w:rFonts w:ascii="Times New Roman" w:hAnsi="Times New Roman"/>
                <w:b/>
                <w:sz w:val="22"/>
              </w:rPr>
              <w:t>Preconditions</w:t>
            </w:r>
          </w:p>
        </w:tc>
        <w:tc>
          <w:tcPr>
            <w:tcW w:type="dxa" w:w="2592"/>
            <w:shd w:val="clear" w:color="auto" w:fill="D9D9D9"/>
          </w:tcPr>
          <w:p>
            <w:pPr>
              <w:jc w:val="center"/>
            </w:pPr>
            <w:r>
              <w:rPr>
                <w:rFonts w:ascii="Times New Roman" w:hAnsi="Times New Roman"/>
                <w:b/>
                <w:sz w:val="22"/>
              </w:rPr>
              <w:t>Steps</w:t>
            </w:r>
          </w:p>
        </w:tc>
        <w:tc>
          <w:tcPr>
            <w:tcW w:type="dxa" w:w="2304"/>
            <w:shd w:val="clear" w:color="auto" w:fill="D9D9D9"/>
          </w:tcPr>
          <w:p>
            <w:pPr>
              <w:jc w:val="center"/>
            </w:pPr>
            <w:r>
              <w:rPr>
                <w:rFonts w:ascii="Times New Roman" w:hAnsi="Times New Roman"/>
                <w:b/>
                <w:sz w:val="22"/>
              </w:rPr>
              <w:t>Expected Result</w:t>
            </w:r>
          </w:p>
        </w:tc>
      </w:tr>
      <w:tr>
        <w:tc>
          <w:tcPr>
            <w:tcW w:type="dxa" w:w="720"/>
          </w:tcPr>
          <w:p>
            <w:pPr>
              <w:jc w:val="left"/>
            </w:pPr>
            <w:r>
              <w:rPr>
                <w:rFonts w:ascii="Times New Roman" w:hAnsi="Times New Roman"/>
                <w:sz w:val="20"/>
              </w:rPr>
              <w:t>1</w:t>
            </w:r>
          </w:p>
        </w:tc>
        <w:tc>
          <w:tcPr>
            <w:tcW w:type="dxa" w:w="2160"/>
          </w:tcPr>
          <w:p>
            <w:pPr>
              <w:jc w:val="left"/>
            </w:pPr>
            <w:r>
              <w:rPr>
                <w:rFonts w:ascii="Times New Roman" w:hAnsi="Times New Roman"/>
                <w:sz w:val="20"/>
              </w:rPr>
              <w:t>Classify turmeric powder</w:t>
            </w:r>
          </w:p>
        </w:tc>
        <w:tc>
          <w:tcPr>
            <w:tcW w:type="dxa" w:w="2016"/>
          </w:tcPr>
          <w:p>
            <w:pPr>
              <w:jc w:val="left"/>
            </w:pPr>
            <w:r>
              <w:rPr>
                <w:rFonts w:ascii="Times New Roman" w:hAnsi="Times New Roman"/>
                <w:sz w:val="20"/>
              </w:rPr>
              <w:t>TradeData DB populated</w:t>
            </w:r>
          </w:p>
        </w:tc>
        <w:tc>
          <w:tcPr>
            <w:tcW w:type="dxa" w:w="2592"/>
          </w:tcPr>
          <w:p>
            <w:pPr>
              <w:jc w:val="left"/>
            </w:pPr>
            <w:r>
              <w:rPr>
                <w:rFonts w:ascii="Times New Roman" w:hAnsi="Times New Roman"/>
                <w:sz w:val="20"/>
              </w:rPr>
              <w:t>POST /v1/hs/classify — Organic Turmeric Powder, Spices</w:t>
            </w:r>
          </w:p>
        </w:tc>
        <w:tc>
          <w:tcPr>
            <w:tcW w:type="dxa" w:w="2304"/>
          </w:tcPr>
          <w:p>
            <w:pPr>
              <w:jc w:val="left"/>
            </w:pPr>
            <w:r>
              <w:rPr>
                <w:rFonts w:ascii="Times New Roman" w:hAnsi="Times New Roman"/>
                <w:sz w:val="20"/>
              </w:rPr>
              <w:t>Returns HS 09103020 in top candidates</w:t>
            </w:r>
          </w:p>
        </w:tc>
      </w:tr>
      <w:tr>
        <w:tc>
          <w:tcPr>
            <w:tcW w:type="dxa" w:w="720"/>
          </w:tcPr>
          <w:p>
            <w:pPr>
              <w:jc w:val="left"/>
            </w:pPr>
            <w:r>
              <w:rPr>
                <w:rFonts w:ascii="Times New Roman" w:hAnsi="Times New Roman"/>
                <w:sz w:val="20"/>
              </w:rPr>
              <w:t>2</w:t>
            </w:r>
          </w:p>
        </w:tc>
        <w:tc>
          <w:tcPr>
            <w:tcW w:type="dxa" w:w="2160"/>
          </w:tcPr>
          <w:p>
            <w:pPr>
              <w:jc w:val="left"/>
            </w:pPr>
            <w:r>
              <w:rPr>
                <w:rFonts w:ascii="Times New Roman" w:hAnsi="Times New Roman"/>
                <w:sz w:val="20"/>
              </w:rPr>
              <w:t>Classify basmati rice</w:t>
            </w:r>
          </w:p>
        </w:tc>
        <w:tc>
          <w:tcPr>
            <w:tcW w:type="dxa" w:w="2016"/>
          </w:tcPr>
          <w:p>
            <w:pPr>
              <w:jc w:val="left"/>
            </w:pPr>
            <w:r>
              <w:rPr>
                <w:rFonts w:ascii="Times New Roman" w:hAnsi="Times New Roman"/>
                <w:sz w:val="20"/>
              </w:rPr>
              <w:t>TradeData DB populated</w:t>
            </w:r>
          </w:p>
        </w:tc>
        <w:tc>
          <w:tcPr>
            <w:tcW w:type="dxa" w:w="2592"/>
          </w:tcPr>
          <w:p>
            <w:pPr>
              <w:jc w:val="left"/>
            </w:pPr>
            <w:r>
              <w:rPr>
                <w:rFonts w:ascii="Times New Roman" w:hAnsi="Times New Roman"/>
                <w:sz w:val="20"/>
              </w:rPr>
              <w:t>POST /v1/hs/classify — Basmati Rice, Agricultural</w:t>
            </w:r>
          </w:p>
        </w:tc>
        <w:tc>
          <w:tcPr>
            <w:tcW w:type="dxa" w:w="2304"/>
          </w:tcPr>
          <w:p>
            <w:pPr>
              <w:jc w:val="left"/>
            </w:pPr>
            <w:r>
              <w:rPr>
                <w:rFonts w:ascii="Times New Roman" w:hAnsi="Times New Roman"/>
                <w:sz w:val="20"/>
              </w:rPr>
              <w:t>Returns HS 10063000 in top 3</w:t>
            </w:r>
          </w:p>
        </w:tc>
      </w:tr>
      <w:tr>
        <w:tc>
          <w:tcPr>
            <w:tcW w:type="dxa" w:w="720"/>
          </w:tcPr>
          <w:p>
            <w:pPr>
              <w:jc w:val="left"/>
            </w:pPr>
            <w:r>
              <w:rPr>
                <w:rFonts w:ascii="Times New Roman" w:hAnsi="Times New Roman"/>
                <w:sz w:val="20"/>
              </w:rPr>
              <w:t>3</w:t>
            </w:r>
          </w:p>
        </w:tc>
        <w:tc>
          <w:tcPr>
            <w:tcW w:type="dxa" w:w="2160"/>
          </w:tcPr>
          <w:p>
            <w:pPr>
              <w:jc w:val="left"/>
            </w:pPr>
            <w:r>
              <w:rPr>
                <w:rFonts w:ascii="Times New Roman" w:hAnsi="Times New Roman"/>
                <w:sz w:val="20"/>
              </w:rPr>
              <w:t>Classify leather wallet</w:t>
            </w:r>
          </w:p>
        </w:tc>
        <w:tc>
          <w:tcPr>
            <w:tcW w:type="dxa" w:w="2016"/>
          </w:tcPr>
          <w:p>
            <w:pPr>
              <w:jc w:val="left"/>
            </w:pPr>
            <w:r>
              <w:rPr>
                <w:rFonts w:ascii="Times New Roman" w:hAnsi="Times New Roman"/>
                <w:sz w:val="20"/>
              </w:rPr>
              <w:t>TradeData DB populated</w:t>
            </w:r>
          </w:p>
        </w:tc>
        <w:tc>
          <w:tcPr>
            <w:tcW w:type="dxa" w:w="2592"/>
          </w:tcPr>
          <w:p>
            <w:pPr>
              <w:jc w:val="left"/>
            </w:pPr>
            <w:r>
              <w:rPr>
                <w:rFonts w:ascii="Times New Roman" w:hAnsi="Times New Roman"/>
                <w:sz w:val="20"/>
              </w:rPr>
              <w:t>POST /v1/hs/classify — Leather Wallet, Leather Products</w:t>
            </w:r>
          </w:p>
        </w:tc>
        <w:tc>
          <w:tcPr>
            <w:tcW w:type="dxa" w:w="2304"/>
          </w:tcPr>
          <w:p>
            <w:pPr>
              <w:jc w:val="left"/>
            </w:pPr>
            <w:r>
              <w:rPr>
                <w:rFonts w:ascii="Times New Roman" w:hAnsi="Times New Roman"/>
                <w:sz w:val="20"/>
              </w:rPr>
              <w:t>Returns HS 42029294 in top candidates</w:t>
            </w:r>
          </w:p>
        </w:tc>
      </w:tr>
      <w:tr>
        <w:tc>
          <w:tcPr>
            <w:tcW w:type="dxa" w:w="720"/>
          </w:tcPr>
          <w:p>
            <w:pPr>
              <w:jc w:val="left"/>
            </w:pPr>
            <w:r>
              <w:rPr>
                <w:rFonts w:ascii="Times New Roman" w:hAnsi="Times New Roman"/>
                <w:sz w:val="20"/>
              </w:rPr>
              <w:t>4</w:t>
            </w:r>
          </w:p>
        </w:tc>
        <w:tc>
          <w:tcPr>
            <w:tcW w:type="dxa" w:w="2160"/>
          </w:tcPr>
          <w:p>
            <w:pPr>
              <w:jc w:val="left"/>
            </w:pPr>
            <w:r>
              <w:rPr>
                <w:rFonts w:ascii="Times New Roman" w:hAnsi="Times New Roman"/>
                <w:sz w:val="20"/>
              </w:rPr>
              <w:t>Classify with no description</w:t>
            </w:r>
          </w:p>
        </w:tc>
        <w:tc>
          <w:tcPr>
            <w:tcW w:type="dxa" w:w="2016"/>
          </w:tcPr>
          <w:p>
            <w:pPr>
              <w:jc w:val="left"/>
            </w:pPr>
            <w:r>
              <w:rPr>
                <w:rFonts w:ascii="Times New Roman" w:hAnsi="Times New Roman"/>
                <w:sz w:val="20"/>
              </w:rPr>
              <w:t>TradeData DB populated</w:t>
            </w:r>
          </w:p>
        </w:tc>
        <w:tc>
          <w:tcPr>
            <w:tcW w:type="dxa" w:w="2592"/>
          </w:tcPr>
          <w:p>
            <w:pPr>
              <w:jc w:val="left"/>
            </w:pPr>
            <w:r>
              <w:rPr>
                <w:rFonts w:ascii="Times New Roman" w:hAnsi="Times New Roman"/>
                <w:sz w:val="20"/>
              </w:rPr>
              <w:t>POST /v1/hs/classify — only productName, no description</w:t>
            </w:r>
          </w:p>
        </w:tc>
        <w:tc>
          <w:tcPr>
            <w:tcW w:type="dxa" w:w="2304"/>
          </w:tcPr>
          <w:p>
            <w:pPr>
              <w:jc w:val="left"/>
            </w:pPr>
            <w:r>
              <w:rPr>
                <w:rFonts w:ascii="Times New Roman" w:hAnsi="Times New Roman"/>
                <w:sz w:val="20"/>
              </w:rPr>
              <w:t>Returns candidates with lower confidence</w:t>
            </w:r>
          </w:p>
        </w:tc>
      </w:tr>
      <w:tr>
        <w:tc>
          <w:tcPr>
            <w:tcW w:type="dxa" w:w="720"/>
          </w:tcPr>
          <w:p>
            <w:pPr>
              <w:jc w:val="left"/>
            </w:pPr>
            <w:r>
              <w:rPr>
                <w:rFonts w:ascii="Times New Roman" w:hAnsi="Times New Roman"/>
                <w:sz w:val="20"/>
              </w:rPr>
              <w:t>5</w:t>
            </w:r>
          </w:p>
        </w:tc>
        <w:tc>
          <w:tcPr>
            <w:tcW w:type="dxa" w:w="2160"/>
          </w:tcPr>
          <w:p>
            <w:pPr>
              <w:jc w:val="left"/>
            </w:pPr>
            <w:r>
              <w:rPr>
                <w:rFonts w:ascii="Times New Roman" w:hAnsi="Times New Roman"/>
                <w:sz w:val="20"/>
              </w:rPr>
              <w:t>Classify smartphone</w:t>
            </w:r>
          </w:p>
        </w:tc>
        <w:tc>
          <w:tcPr>
            <w:tcW w:type="dxa" w:w="2016"/>
          </w:tcPr>
          <w:p>
            <w:pPr>
              <w:jc w:val="left"/>
            </w:pPr>
            <w:r>
              <w:rPr>
                <w:rFonts w:ascii="Times New Roman" w:hAnsi="Times New Roman"/>
                <w:sz w:val="20"/>
              </w:rPr>
              <w:t>TradeData DB populated</w:t>
            </w:r>
          </w:p>
        </w:tc>
        <w:tc>
          <w:tcPr>
            <w:tcW w:type="dxa" w:w="2592"/>
          </w:tcPr>
          <w:p>
            <w:pPr>
              <w:jc w:val="left"/>
            </w:pPr>
            <w:r>
              <w:rPr>
                <w:rFonts w:ascii="Times New Roman" w:hAnsi="Times New Roman"/>
                <w:sz w:val="20"/>
              </w:rPr>
              <w:t>POST /v1/hs/classify — Smartphone, Electronics</w:t>
            </w:r>
          </w:p>
        </w:tc>
        <w:tc>
          <w:tcPr>
            <w:tcW w:type="dxa" w:w="2304"/>
          </w:tcPr>
          <w:p>
            <w:pPr>
              <w:jc w:val="left"/>
            </w:pPr>
            <w:r>
              <w:rPr>
                <w:rFonts w:ascii="Times New Roman" w:hAnsi="Times New Roman"/>
                <w:sz w:val="20"/>
              </w:rPr>
              <w:t>Returns HS 8517xx in top candidates</w:t>
            </w:r>
          </w:p>
        </w:tc>
      </w:tr>
      <w:tr>
        <w:tc>
          <w:tcPr>
            <w:tcW w:type="dxa" w:w="720"/>
          </w:tcPr>
          <w:p>
            <w:pPr>
              <w:jc w:val="left"/>
            </w:pPr>
            <w:r>
              <w:rPr>
                <w:rFonts w:ascii="Times New Roman" w:hAnsi="Times New Roman"/>
                <w:sz w:val="20"/>
              </w:rPr>
              <w:t>6</w:t>
            </w:r>
          </w:p>
        </w:tc>
        <w:tc>
          <w:tcPr>
            <w:tcW w:type="dxa" w:w="2160"/>
          </w:tcPr>
          <w:p>
            <w:pPr>
              <w:jc w:val="left"/>
            </w:pPr>
            <w:r>
              <w:rPr>
                <w:rFonts w:ascii="Times New Roman" w:hAnsi="Times New Roman"/>
                <w:sz w:val="20"/>
              </w:rPr>
              <w:t>Quick HS candidates lookup</w:t>
            </w:r>
          </w:p>
        </w:tc>
        <w:tc>
          <w:tcPr>
            <w:tcW w:type="dxa" w:w="2016"/>
          </w:tcPr>
          <w:p>
            <w:pPr>
              <w:jc w:val="left"/>
            </w:pPr>
            <w:r>
              <w:rPr>
                <w:rFonts w:ascii="Times New Roman" w:hAnsi="Times New Roman"/>
                <w:sz w:val="20"/>
              </w:rPr>
              <w:t>TradeData DB populated</w:t>
            </w:r>
          </w:p>
        </w:tc>
        <w:tc>
          <w:tcPr>
            <w:tcW w:type="dxa" w:w="2592"/>
          </w:tcPr>
          <w:p>
            <w:pPr>
              <w:jc w:val="left"/>
            </w:pPr>
            <w:r>
              <w:rPr>
                <w:rFonts w:ascii="Times New Roman" w:hAnsi="Times New Roman"/>
                <w:sz w:val="20"/>
              </w:rPr>
              <w:t>GET /v1/hs/candidates?product=pepper&amp;category=Spices</w:t>
            </w:r>
          </w:p>
        </w:tc>
        <w:tc>
          <w:tcPr>
            <w:tcW w:type="dxa" w:w="2304"/>
          </w:tcPr>
          <w:p>
            <w:pPr>
              <w:jc w:val="left"/>
            </w:pPr>
            <w:r>
              <w:rPr>
                <w:rFonts w:ascii="Times New Roman" w:hAnsi="Times New Roman"/>
                <w:sz w:val="20"/>
              </w:rPr>
              <w:t>Returns HS candidates for pepper</w:t>
            </w:r>
          </w:p>
        </w:tc>
      </w:tr>
    </w:tbl>
    <w:p/>
    <w:p>
      <w:pPr>
        <w:spacing w:before="120" w:after="80"/>
        <w:jc w:val="center"/>
      </w:pPr>
      <w:r>
        <w:rPr>
          <w:rFonts w:ascii="Times New Roman" w:hAnsi="Times New Roman"/>
          <w:i/>
          <w:sz w:val="22"/>
        </w:rPr>
        <w:t>Table 5.4: Regulatory Compliance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jc w:val="center"/>
            </w:pPr>
            <w:r>
              <w:rPr>
                <w:rFonts w:ascii="Times New Roman" w:hAnsi="Times New Roman"/>
                <w:b/>
                <w:sz w:val="22"/>
              </w:rPr>
              <w:t>S.No</w:t>
            </w:r>
          </w:p>
        </w:tc>
        <w:tc>
          <w:tcPr>
            <w:tcW w:type="dxa" w:w="2160"/>
            <w:shd w:val="clear" w:color="auto" w:fill="D9D9D9"/>
          </w:tcPr>
          <w:p>
            <w:pPr>
              <w:jc w:val="center"/>
            </w:pPr>
            <w:r>
              <w:rPr>
                <w:rFonts w:ascii="Times New Roman" w:hAnsi="Times New Roman"/>
                <w:b/>
                <w:sz w:val="22"/>
              </w:rPr>
              <w:t>Description</w:t>
            </w:r>
          </w:p>
        </w:tc>
        <w:tc>
          <w:tcPr>
            <w:tcW w:type="dxa" w:w="1728"/>
            <w:shd w:val="clear" w:color="auto" w:fill="D9D9D9"/>
          </w:tcPr>
          <w:p>
            <w:pPr>
              <w:jc w:val="center"/>
            </w:pPr>
            <w:r>
              <w:rPr>
                <w:rFonts w:ascii="Times New Roman" w:hAnsi="Times New Roman"/>
                <w:b/>
                <w:sz w:val="22"/>
              </w:rPr>
              <w:t>Preconditions</w:t>
            </w:r>
          </w:p>
        </w:tc>
        <w:tc>
          <w:tcPr>
            <w:tcW w:type="dxa" w:w="2592"/>
            <w:shd w:val="clear" w:color="auto" w:fill="D9D9D9"/>
          </w:tcPr>
          <w:p>
            <w:pPr>
              <w:jc w:val="center"/>
            </w:pPr>
            <w:r>
              <w:rPr>
                <w:rFonts w:ascii="Times New Roman" w:hAnsi="Times New Roman"/>
                <w:b/>
                <w:sz w:val="22"/>
              </w:rPr>
              <w:t>Steps</w:t>
            </w:r>
          </w:p>
        </w:tc>
        <w:tc>
          <w:tcPr>
            <w:tcW w:type="dxa" w:w="2592"/>
            <w:shd w:val="clear" w:color="auto" w:fill="D9D9D9"/>
          </w:tcPr>
          <w:p>
            <w:pPr>
              <w:jc w:val="center"/>
            </w:pPr>
            <w:r>
              <w:rPr>
                <w:rFonts w:ascii="Times New Roman" w:hAnsi="Times New Roman"/>
                <w:b/>
                <w:sz w:val="22"/>
              </w:rPr>
              <w:t>Expected Result</w:t>
            </w:r>
          </w:p>
        </w:tc>
      </w:tr>
      <w:tr>
        <w:tc>
          <w:tcPr>
            <w:tcW w:type="dxa" w:w="720"/>
          </w:tcPr>
          <w:p>
            <w:pPr>
              <w:jc w:val="left"/>
            </w:pPr>
            <w:r>
              <w:rPr>
                <w:rFonts w:ascii="Times New Roman" w:hAnsi="Times New Roman"/>
                <w:sz w:val="20"/>
              </w:rPr>
              <w:t>1</w:t>
            </w:r>
          </w:p>
        </w:tc>
        <w:tc>
          <w:tcPr>
            <w:tcW w:type="dxa" w:w="2160"/>
          </w:tcPr>
          <w:p>
            <w:pPr>
              <w:jc w:val="left"/>
            </w:pPr>
            <w:r>
              <w:rPr>
                <w:rFonts w:ascii="Times New Roman" w:hAnsi="Times New Roman"/>
                <w:sz w:val="20"/>
              </w:rPr>
              <w:t>Compliance for Turmeric → US</w:t>
            </w:r>
          </w:p>
        </w:tc>
        <w:tc>
          <w:tcPr>
            <w:tcW w:type="dxa" w:w="1728"/>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/v1/compliance/United States/09103020</w:t>
            </w:r>
          </w:p>
        </w:tc>
        <w:tc>
          <w:tcPr>
            <w:tcW w:type="dxa" w:w="2592"/>
          </w:tcPr>
          <w:p>
            <w:pPr>
              <w:jc w:val="left"/>
            </w:pPr>
            <w:r>
              <w:rPr>
                <w:rFonts w:ascii="Times New Roman" w:hAnsi="Times New Roman"/>
                <w:sz w:val="20"/>
              </w:rPr>
              <w:t>Score returned, complexity=HIGH, docs≥14, certs≥13</w:t>
            </w:r>
          </w:p>
        </w:tc>
      </w:tr>
      <w:tr>
        <w:tc>
          <w:tcPr>
            <w:tcW w:type="dxa" w:w="720"/>
          </w:tcPr>
          <w:p>
            <w:pPr>
              <w:jc w:val="left"/>
            </w:pPr>
            <w:r>
              <w:rPr>
                <w:rFonts w:ascii="Times New Roman" w:hAnsi="Times New Roman"/>
                <w:sz w:val="20"/>
              </w:rPr>
              <w:t>2</w:t>
            </w:r>
          </w:p>
        </w:tc>
        <w:tc>
          <w:tcPr>
            <w:tcW w:type="dxa" w:w="2160"/>
          </w:tcPr>
          <w:p>
            <w:pPr>
              <w:jc w:val="left"/>
            </w:pPr>
            <w:r>
              <w:rPr>
                <w:rFonts w:ascii="Times New Roman" w:hAnsi="Times New Roman"/>
                <w:sz w:val="20"/>
              </w:rPr>
              <w:t>Compliance for Leather → Singapore</w:t>
            </w:r>
          </w:p>
        </w:tc>
        <w:tc>
          <w:tcPr>
            <w:tcW w:type="dxa" w:w="1728"/>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/v1/compliance/Singapore/42029294</w:t>
            </w:r>
          </w:p>
        </w:tc>
        <w:tc>
          <w:tcPr>
            <w:tcW w:type="dxa" w:w="2592"/>
          </w:tcPr>
          <w:p>
            <w:pPr>
              <w:jc w:val="left"/>
            </w:pPr>
            <w:r>
              <w:rPr>
                <w:rFonts w:ascii="Times New Roman" w:hAnsi="Times New Roman"/>
                <w:sz w:val="20"/>
              </w:rPr>
              <w:t>Score=78, complexity=MEDIUM (free port)</w:t>
            </w:r>
          </w:p>
        </w:tc>
      </w:tr>
      <w:tr>
        <w:tc>
          <w:tcPr>
            <w:tcW w:type="dxa" w:w="720"/>
          </w:tcPr>
          <w:p>
            <w:pPr>
              <w:jc w:val="left"/>
            </w:pPr>
            <w:r>
              <w:rPr>
                <w:rFonts w:ascii="Times New Roman" w:hAnsi="Times New Roman"/>
                <w:sz w:val="20"/>
              </w:rPr>
              <w:t>3</w:t>
            </w:r>
          </w:p>
        </w:tc>
        <w:tc>
          <w:tcPr>
            <w:tcW w:type="dxa" w:w="2160"/>
          </w:tcPr>
          <w:p>
            <w:pPr>
              <w:jc w:val="left"/>
            </w:pPr>
            <w:r>
              <w:rPr>
                <w:rFonts w:ascii="Times New Roman" w:hAnsi="Times New Roman"/>
                <w:sz w:val="20"/>
              </w:rPr>
              <w:t>Compliance for Caustic Soda → HK</w:t>
            </w:r>
          </w:p>
        </w:tc>
        <w:tc>
          <w:tcPr>
            <w:tcW w:type="dxa" w:w="1728"/>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/v1/compliance/Hong Kong/281511</w:t>
            </w:r>
          </w:p>
        </w:tc>
        <w:tc>
          <w:tcPr>
            <w:tcW w:type="dxa" w:w="2592"/>
          </w:tcPr>
          <w:p>
            <w:pPr>
              <w:jc w:val="left"/>
            </w:pPr>
            <w:r>
              <w:rPr>
                <w:rFonts w:ascii="Times New Roman" w:hAnsi="Times New Roman"/>
                <w:sz w:val="20"/>
              </w:rPr>
              <w:t>Score=50, DG Class 8 packaging requirements</w:t>
            </w:r>
          </w:p>
        </w:tc>
      </w:tr>
      <w:tr>
        <w:tc>
          <w:tcPr>
            <w:tcW w:type="dxa" w:w="720"/>
          </w:tcPr>
          <w:p>
            <w:pPr>
              <w:jc w:val="left"/>
            </w:pPr>
            <w:r>
              <w:rPr>
                <w:rFonts w:ascii="Times New Roman" w:hAnsi="Times New Roman"/>
                <w:sz w:val="20"/>
              </w:rPr>
              <w:t>4</w:t>
            </w:r>
          </w:p>
        </w:tc>
        <w:tc>
          <w:tcPr>
            <w:tcW w:type="dxa" w:w="2160"/>
          </w:tcPr>
          <w:p>
            <w:pPr>
              <w:jc w:val="left"/>
            </w:pPr>
            <w:r>
              <w:rPr>
                <w:rFonts w:ascii="Times New Roman" w:hAnsi="Times New Roman"/>
                <w:sz w:val="20"/>
              </w:rPr>
              <w:t>Regulations for Pharma → UK</w:t>
            </w:r>
          </w:p>
        </w:tc>
        <w:tc>
          <w:tcPr>
            <w:tcW w:type="dxa" w:w="1728"/>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/v1/regulations/United Kingdom/30049000</w:t>
            </w:r>
          </w:p>
        </w:tc>
        <w:tc>
          <w:tcPr>
            <w:tcW w:type="dxa" w:w="2592"/>
          </w:tcPr>
          <w:p>
            <w:pPr>
              <w:jc w:val="left"/>
            </w:pPr>
            <w:r>
              <w:rPr>
                <w:rFonts w:ascii="Times New Roman" w:hAnsi="Times New Roman"/>
                <w:sz w:val="20"/>
              </w:rPr>
              <w:t>WHO-GMP, CoPP, DMF in documents</w:t>
            </w:r>
          </w:p>
        </w:tc>
      </w:tr>
      <w:tr>
        <w:tc>
          <w:tcPr>
            <w:tcW w:type="dxa" w:w="720"/>
          </w:tcPr>
          <w:p>
            <w:pPr>
              <w:jc w:val="left"/>
            </w:pPr>
            <w:r>
              <w:rPr>
                <w:rFonts w:ascii="Times New Roman" w:hAnsi="Times New Roman"/>
                <w:sz w:val="20"/>
              </w:rPr>
              <w:t>5</w:t>
            </w:r>
          </w:p>
        </w:tc>
        <w:tc>
          <w:tcPr>
            <w:tcW w:type="dxa" w:w="2160"/>
          </w:tcPr>
          <w:p>
            <w:pPr>
              <w:jc w:val="left"/>
            </w:pPr>
            <w:r>
              <w:rPr>
                <w:rFonts w:ascii="Times New Roman" w:hAnsi="Times New Roman"/>
                <w:sz w:val="20"/>
              </w:rPr>
              <w:t>Anti-dumping for SS Steel → US</w:t>
            </w:r>
          </w:p>
        </w:tc>
        <w:tc>
          <w:tcPr>
            <w:tcW w:type="dxa" w:w="1728"/>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/v1/regulations/United States/72199000</w:t>
            </w:r>
          </w:p>
        </w:tc>
        <w:tc>
          <w:tcPr>
            <w:tcW w:type="dxa" w:w="2592"/>
          </w:tcPr>
          <w:p>
            <w:pPr>
              <w:jc w:val="left"/>
            </w:pPr>
            <w:r>
              <w:rPr>
                <w:rFonts w:ascii="Times New Roman" w:hAnsi="Times New Roman"/>
                <w:sz w:val="20"/>
              </w:rPr>
              <w:t>Status: APPLICABLE, duty rate=5.98%–58.29%</w:t>
            </w:r>
          </w:p>
        </w:tc>
      </w:tr>
      <w:tr>
        <w:tc>
          <w:tcPr>
            <w:tcW w:type="dxa" w:w="720"/>
          </w:tcPr>
          <w:p>
            <w:pPr>
              <w:jc w:val="left"/>
            </w:pPr>
            <w:r>
              <w:rPr>
                <w:rFonts w:ascii="Times New Roman" w:hAnsi="Times New Roman"/>
                <w:sz w:val="20"/>
              </w:rPr>
              <w:t>6</w:t>
            </w:r>
          </w:p>
        </w:tc>
        <w:tc>
          <w:tcPr>
            <w:tcW w:type="dxa" w:w="2160"/>
          </w:tcPr>
          <w:p>
            <w:pPr>
              <w:jc w:val="left"/>
            </w:pPr>
            <w:r>
              <w:rPr>
                <w:rFonts w:ascii="Times New Roman" w:hAnsi="Times New Roman"/>
                <w:sz w:val="20"/>
              </w:rPr>
              <w:t>Anti-dumping for Cotton → US</w:t>
            </w:r>
          </w:p>
        </w:tc>
        <w:tc>
          <w:tcPr>
            <w:tcW w:type="dxa" w:w="1728"/>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/v1/regulations/United States/61091000</w:t>
            </w:r>
          </w:p>
        </w:tc>
        <w:tc>
          <w:tcPr>
            <w:tcW w:type="dxa" w:w="2592"/>
          </w:tcPr>
          <w:p>
            <w:pPr>
              <w:jc w:val="left"/>
            </w:pPr>
            <w:r>
              <w:rPr>
                <w:rFonts w:ascii="Times New Roman" w:hAnsi="Times New Roman"/>
                <w:sz w:val="20"/>
              </w:rPr>
              <w:t>Status: NOT_APPLICABLE</w:t>
            </w:r>
          </w:p>
        </w:tc>
      </w:tr>
      <w:tr>
        <w:tc>
          <w:tcPr>
            <w:tcW w:type="dxa" w:w="720"/>
          </w:tcPr>
          <w:p>
            <w:pPr>
              <w:jc w:val="left"/>
            </w:pPr>
            <w:r>
              <w:rPr>
                <w:rFonts w:ascii="Times New Roman" w:hAnsi="Times New Roman"/>
                <w:sz w:val="20"/>
              </w:rPr>
              <w:t>7</w:t>
            </w:r>
          </w:p>
        </w:tc>
        <w:tc>
          <w:tcPr>
            <w:tcW w:type="dxa" w:w="2160"/>
          </w:tcPr>
          <w:p>
            <w:pPr>
              <w:jc w:val="left"/>
            </w:pPr>
            <w:r>
              <w:rPr>
                <w:rFonts w:ascii="Times New Roman" w:hAnsi="Times New Roman"/>
                <w:sz w:val="20"/>
              </w:rPr>
              <w:t>Unsupported country</w:t>
            </w:r>
          </w:p>
        </w:tc>
        <w:tc>
          <w:tcPr>
            <w:tcW w:type="dxa" w:w="1728"/>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/v1/compliance/Antarctica/09103020</w:t>
            </w:r>
          </w:p>
        </w:tc>
        <w:tc>
          <w:tcPr>
            <w:tcW w:type="dxa" w:w="2592"/>
          </w:tcPr>
          <w:p>
            <w:pPr>
              <w:jc w:val="left"/>
            </w:pPr>
            <w:r>
              <w:rPr>
                <w:rFonts w:ascii="Times New Roman" w:hAnsi="Times New Roman"/>
                <w:sz w:val="20"/>
              </w:rPr>
              <w:t>Error: Country not supported (400)</w:t>
            </w:r>
          </w:p>
        </w:tc>
      </w:tr>
    </w:tbl>
    <w:p/>
    <w:p>
      <w:pPr>
        <w:spacing w:before="120" w:after="80"/>
        <w:jc w:val="center"/>
      </w:pPr>
      <w:r>
        <w:rPr>
          <w:rFonts w:ascii="Times New Roman" w:hAnsi="Times New Roman"/>
          <w:i/>
          <w:sz w:val="22"/>
        </w:rPr>
        <w:t>Table 5.5: Market Ranking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jc w:val="center"/>
            </w:pPr>
            <w:r>
              <w:rPr>
                <w:rFonts w:ascii="Times New Roman" w:hAnsi="Times New Roman"/>
                <w:b/>
                <w:sz w:val="22"/>
              </w:rPr>
              <w:t>S.No</w:t>
            </w:r>
          </w:p>
        </w:tc>
        <w:tc>
          <w:tcPr>
            <w:tcW w:type="dxa" w:w="2160"/>
            <w:shd w:val="clear" w:color="auto" w:fill="D9D9D9"/>
          </w:tcPr>
          <w:p>
            <w:pPr>
              <w:jc w:val="center"/>
            </w:pPr>
            <w:r>
              <w:rPr>
                <w:rFonts w:ascii="Times New Roman" w:hAnsi="Times New Roman"/>
                <w:b/>
                <w:sz w:val="22"/>
              </w:rPr>
              <w:t>Description</w:t>
            </w:r>
          </w:p>
        </w:tc>
        <w:tc>
          <w:tcPr>
            <w:tcW w:type="dxa" w:w="2016"/>
            <w:shd w:val="clear" w:color="auto" w:fill="D9D9D9"/>
          </w:tcPr>
          <w:p>
            <w:pPr>
              <w:jc w:val="center"/>
            </w:pPr>
            <w:r>
              <w:rPr>
                <w:rFonts w:ascii="Times New Roman" w:hAnsi="Times New Roman"/>
                <w:b/>
                <w:sz w:val="22"/>
              </w:rPr>
              <w:t>Preconditions</w:t>
            </w:r>
          </w:p>
        </w:tc>
        <w:tc>
          <w:tcPr>
            <w:tcW w:type="dxa" w:w="2592"/>
            <w:shd w:val="clear" w:color="auto" w:fill="D9D9D9"/>
          </w:tcPr>
          <w:p>
            <w:pPr>
              <w:jc w:val="center"/>
            </w:pPr>
            <w:r>
              <w:rPr>
                <w:rFonts w:ascii="Times New Roman" w:hAnsi="Times New Roman"/>
                <w:b/>
                <w:sz w:val="22"/>
              </w:rPr>
              <w:t>Steps</w:t>
            </w:r>
          </w:p>
        </w:tc>
        <w:tc>
          <w:tcPr>
            <w:tcW w:type="dxa" w:w="2304"/>
            <w:shd w:val="clear" w:color="auto" w:fill="D9D9D9"/>
          </w:tcPr>
          <w:p>
            <w:pPr>
              <w:jc w:val="center"/>
            </w:pPr>
            <w:r>
              <w:rPr>
                <w:rFonts w:ascii="Times New Roman" w:hAnsi="Times New Roman"/>
                <w:b/>
                <w:sz w:val="22"/>
              </w:rPr>
              <w:t>Expected Result</w:t>
            </w:r>
          </w:p>
        </w:tc>
      </w:tr>
      <w:tr>
        <w:tc>
          <w:tcPr>
            <w:tcW w:type="dxa" w:w="720"/>
          </w:tcPr>
          <w:p>
            <w:pPr>
              <w:jc w:val="left"/>
            </w:pPr>
            <w:r>
              <w:rPr>
                <w:rFonts w:ascii="Times New Roman" w:hAnsi="Times New Roman"/>
                <w:sz w:val="20"/>
              </w:rPr>
              <w:t>1</w:t>
            </w:r>
          </w:p>
        </w:tc>
        <w:tc>
          <w:tcPr>
            <w:tcW w:type="dxa" w:w="2160"/>
          </w:tcPr>
          <w:p>
            <w:pPr>
              <w:jc w:val="left"/>
            </w:pPr>
            <w:r>
              <w:rPr>
                <w:rFonts w:ascii="Times New Roman" w:hAnsi="Times New Roman"/>
                <w:sz w:val="20"/>
              </w:rPr>
              <w:t>Rank markets for Rice HS 100630</w:t>
            </w:r>
          </w:p>
        </w:tc>
        <w:tc>
          <w:tcPr>
            <w:tcW w:type="dxa" w:w="2016"/>
          </w:tcPr>
          <w:p>
            <w:pPr>
              <w:jc w:val="left"/>
            </w:pPr>
            <w:r>
              <w:rPr>
                <w:rFonts w:ascii="Times New Roman" w:hAnsi="Times New Roman"/>
                <w:sz w:val="20"/>
              </w:rPr>
              <w:t>ML CSV loaded</w:t>
            </w:r>
          </w:p>
        </w:tc>
        <w:tc>
          <w:tcPr>
            <w:tcW w:type="dxa" w:w="2592"/>
          </w:tcPr>
          <w:p>
            <w:pPr>
              <w:jc w:val="left"/>
            </w:pPr>
            <w:r>
              <w:rPr>
                <w:rFonts w:ascii="Times New Roman" w:hAnsi="Times New Roman"/>
                <w:sz w:val="20"/>
              </w:rPr>
              <w:t>POST /v1/market-opportunity/rank with hsCode=100630</w:t>
            </w:r>
          </w:p>
        </w:tc>
        <w:tc>
          <w:tcPr>
            <w:tcW w:type="dxa" w:w="2304"/>
          </w:tcPr>
          <w:p>
            <w:pPr>
              <w:jc w:val="left"/>
            </w:pPr>
            <w:r>
              <w:rPr>
                <w:rFonts w:ascii="Times New Roman" w:hAnsi="Times New Roman"/>
                <w:sz w:val="20"/>
              </w:rPr>
              <w:t>US score=96, source=ML_MODEL_V4</w:t>
            </w:r>
          </w:p>
        </w:tc>
      </w:tr>
      <w:tr>
        <w:tc>
          <w:tcPr>
            <w:tcW w:type="dxa" w:w="720"/>
          </w:tcPr>
          <w:p>
            <w:pPr>
              <w:jc w:val="left"/>
            </w:pPr>
            <w:r>
              <w:rPr>
                <w:rFonts w:ascii="Times New Roman" w:hAnsi="Times New Roman"/>
                <w:sz w:val="20"/>
              </w:rPr>
              <w:t>2</w:t>
            </w:r>
          </w:p>
        </w:tc>
        <w:tc>
          <w:tcPr>
            <w:tcW w:type="dxa" w:w="2160"/>
          </w:tcPr>
          <w:p>
            <w:pPr>
              <w:jc w:val="left"/>
            </w:pPr>
            <w:r>
              <w:rPr>
                <w:rFonts w:ascii="Times New Roman" w:hAnsi="Times New Roman"/>
                <w:sz w:val="20"/>
              </w:rPr>
              <w:t>Rank markets for T-shirts</w:t>
            </w:r>
          </w:p>
        </w:tc>
        <w:tc>
          <w:tcPr>
            <w:tcW w:type="dxa" w:w="2016"/>
          </w:tcPr>
          <w:p>
            <w:pPr>
              <w:jc w:val="left"/>
            </w:pPr>
            <w:r>
              <w:rPr>
                <w:rFonts w:ascii="Times New Roman" w:hAnsi="Times New Roman"/>
                <w:sz w:val="20"/>
              </w:rPr>
              <w:t>ML CSV loaded</w:t>
            </w:r>
          </w:p>
        </w:tc>
        <w:tc>
          <w:tcPr>
            <w:tcW w:type="dxa" w:w="2592"/>
          </w:tcPr>
          <w:p>
            <w:pPr>
              <w:jc w:val="left"/>
            </w:pPr>
            <w:r>
              <w:rPr>
                <w:rFonts w:ascii="Times New Roman" w:hAnsi="Times New Roman"/>
                <w:sz w:val="20"/>
              </w:rPr>
              <w:t>POST /v1/market-opportunity/rank with hsCode=610910</w:t>
            </w:r>
          </w:p>
        </w:tc>
        <w:tc>
          <w:tcPr>
            <w:tcW w:type="dxa" w:w="2304"/>
          </w:tcPr>
          <w:p>
            <w:pPr>
              <w:jc w:val="left"/>
            </w:pPr>
            <w:r>
              <w:rPr>
                <w:rFonts w:ascii="Times New Roman" w:hAnsi="Times New Roman"/>
                <w:sz w:val="20"/>
              </w:rPr>
              <w:t>US score=100, Germany score=84</w:t>
            </w:r>
          </w:p>
        </w:tc>
      </w:tr>
      <w:tr>
        <w:tc>
          <w:tcPr>
            <w:tcW w:type="dxa" w:w="720"/>
          </w:tcPr>
          <w:p>
            <w:pPr>
              <w:jc w:val="left"/>
            </w:pPr>
            <w:r>
              <w:rPr>
                <w:rFonts w:ascii="Times New Roman" w:hAnsi="Times New Roman"/>
                <w:sz w:val="20"/>
              </w:rPr>
              <w:t>3</w:t>
            </w:r>
          </w:p>
        </w:tc>
        <w:tc>
          <w:tcPr>
            <w:tcW w:type="dxa" w:w="2160"/>
          </w:tcPr>
          <w:p>
            <w:pPr>
              <w:jc w:val="left"/>
            </w:pPr>
            <w:r>
              <w:rPr>
                <w:rFonts w:ascii="Times New Roman" w:hAnsi="Times New Roman"/>
                <w:sz w:val="20"/>
              </w:rPr>
              <w:t>Rank out-of-scope HS code</w:t>
            </w:r>
          </w:p>
        </w:tc>
        <w:tc>
          <w:tcPr>
            <w:tcW w:type="dxa" w:w="2016"/>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POST /v1/market-opportunity/rank with hsCode=090103</w:t>
            </w:r>
          </w:p>
        </w:tc>
        <w:tc>
          <w:tcPr>
            <w:tcW w:type="dxa" w:w="2304"/>
          </w:tcPr>
          <w:p>
            <w:pPr>
              <w:jc w:val="left"/>
            </w:pPr>
            <w:r>
              <w:rPr>
                <w:rFonts w:ascii="Times New Roman" w:hAnsi="Times New Roman"/>
                <w:sz w:val="20"/>
              </w:rPr>
              <w:t>HEURISTIC_FALLBACK scores returned</w:t>
            </w:r>
          </w:p>
        </w:tc>
      </w:tr>
      <w:tr>
        <w:tc>
          <w:tcPr>
            <w:tcW w:type="dxa" w:w="720"/>
          </w:tcPr>
          <w:p>
            <w:pPr>
              <w:jc w:val="left"/>
            </w:pPr>
            <w:r>
              <w:rPr>
                <w:rFonts w:ascii="Times New Roman" w:hAnsi="Times New Roman"/>
                <w:sz w:val="20"/>
              </w:rPr>
              <w:t>4</w:t>
            </w:r>
          </w:p>
        </w:tc>
        <w:tc>
          <w:tcPr>
            <w:tcW w:type="dxa" w:w="2160"/>
          </w:tcPr>
          <w:p>
            <w:pPr>
              <w:jc w:val="left"/>
            </w:pPr>
            <w:r>
              <w:rPr>
                <w:rFonts w:ascii="Times New Roman" w:hAnsi="Times New Roman"/>
                <w:sz w:val="20"/>
              </w:rPr>
              <w:t>Rank all 10 countries</w:t>
            </w:r>
          </w:p>
        </w:tc>
        <w:tc>
          <w:tcPr>
            <w:tcW w:type="dxa" w:w="2016"/>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POST with 10 destination countries</w:t>
            </w:r>
          </w:p>
        </w:tc>
        <w:tc>
          <w:tcPr>
            <w:tcW w:type="dxa" w:w="2304"/>
          </w:tcPr>
          <w:p>
            <w:pPr>
              <w:jc w:val="left"/>
            </w:pPr>
            <w:r>
              <w:rPr>
                <w:rFonts w:ascii="Times New Roman" w:hAnsi="Times New Roman"/>
                <w:sz w:val="20"/>
              </w:rPr>
              <w:t>10 ranked entries, all opportunityScore &gt; 0</w:t>
            </w:r>
          </w:p>
        </w:tc>
      </w:tr>
      <w:tr>
        <w:tc>
          <w:tcPr>
            <w:tcW w:type="dxa" w:w="720"/>
          </w:tcPr>
          <w:p>
            <w:pPr>
              <w:jc w:val="left"/>
            </w:pPr>
            <w:r>
              <w:rPr>
                <w:rFonts w:ascii="Times New Roman" w:hAnsi="Times New Roman"/>
                <w:sz w:val="20"/>
              </w:rPr>
              <w:t>5</w:t>
            </w:r>
          </w:p>
        </w:tc>
        <w:tc>
          <w:tcPr>
            <w:tcW w:type="dxa" w:w="2160"/>
          </w:tcPr>
          <w:p>
            <w:pPr>
              <w:jc w:val="left"/>
            </w:pPr>
            <w:r>
              <w:rPr>
                <w:rFonts w:ascii="Times New Roman" w:hAnsi="Times New Roman"/>
                <w:sz w:val="20"/>
              </w:rPr>
              <w:t>Single country analysis</w:t>
            </w:r>
          </w:p>
        </w:tc>
        <w:tc>
          <w:tcPr>
            <w:tcW w:type="dxa" w:w="2016"/>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GET /v1/market-opportunity/United States/100630</w:t>
            </w:r>
          </w:p>
        </w:tc>
        <w:tc>
          <w:tcPr>
            <w:tcW w:type="dxa" w:w="2304"/>
          </w:tcPr>
          <w:p>
            <w:pPr>
              <w:jc w:val="left"/>
            </w:pPr>
            <w:r>
              <w:rPr>
                <w:rFonts w:ascii="Times New Roman" w:hAnsi="Times New Roman"/>
                <w:sz w:val="20"/>
              </w:rPr>
              <w:t>Single country analysis with full details</w:t>
            </w:r>
          </w:p>
        </w:tc>
      </w:tr>
    </w:tbl>
    <w:p/>
    <w:p>
      <w:pPr>
        <w:spacing w:before="120" w:after="80"/>
        <w:jc w:val="center"/>
      </w:pPr>
      <w:r>
        <w:rPr>
          <w:rFonts w:ascii="Times New Roman" w:hAnsi="Times New Roman"/>
          <w:i/>
          <w:sz w:val="22"/>
        </w:rPr>
        <w:t>Table 5.6: Order and Shipment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jc w:val="center"/>
            </w:pPr>
            <w:r>
              <w:rPr>
                <w:rFonts w:ascii="Times New Roman" w:hAnsi="Times New Roman"/>
                <w:b/>
                <w:sz w:val="22"/>
              </w:rPr>
              <w:t>S.No</w:t>
            </w:r>
          </w:p>
        </w:tc>
        <w:tc>
          <w:tcPr>
            <w:tcW w:type="dxa" w:w="2160"/>
            <w:shd w:val="clear" w:color="auto" w:fill="D9D9D9"/>
          </w:tcPr>
          <w:p>
            <w:pPr>
              <w:jc w:val="center"/>
            </w:pPr>
            <w:r>
              <w:rPr>
                <w:rFonts w:ascii="Times New Roman" w:hAnsi="Times New Roman"/>
                <w:b/>
                <w:sz w:val="22"/>
              </w:rPr>
              <w:t>Description</w:t>
            </w:r>
          </w:p>
        </w:tc>
        <w:tc>
          <w:tcPr>
            <w:tcW w:type="dxa" w:w="2016"/>
            <w:shd w:val="clear" w:color="auto" w:fill="D9D9D9"/>
          </w:tcPr>
          <w:p>
            <w:pPr>
              <w:jc w:val="center"/>
            </w:pPr>
            <w:r>
              <w:rPr>
                <w:rFonts w:ascii="Times New Roman" w:hAnsi="Times New Roman"/>
                <w:b/>
                <w:sz w:val="22"/>
              </w:rPr>
              <w:t>Preconditions</w:t>
            </w:r>
          </w:p>
        </w:tc>
        <w:tc>
          <w:tcPr>
            <w:tcW w:type="dxa" w:w="2160"/>
            <w:shd w:val="clear" w:color="auto" w:fill="D9D9D9"/>
          </w:tcPr>
          <w:p>
            <w:pPr>
              <w:jc w:val="center"/>
            </w:pPr>
            <w:r>
              <w:rPr>
                <w:rFonts w:ascii="Times New Roman" w:hAnsi="Times New Roman"/>
                <w:b/>
                <w:sz w:val="22"/>
              </w:rPr>
              <w:t>Steps</w:t>
            </w:r>
          </w:p>
        </w:tc>
        <w:tc>
          <w:tcPr>
            <w:tcW w:type="dxa" w:w="2736"/>
            <w:shd w:val="clear" w:color="auto" w:fill="D9D9D9"/>
          </w:tcPr>
          <w:p>
            <w:pPr>
              <w:jc w:val="center"/>
            </w:pPr>
            <w:r>
              <w:rPr>
                <w:rFonts w:ascii="Times New Roman" w:hAnsi="Times New Roman"/>
                <w:b/>
                <w:sz w:val="22"/>
              </w:rPr>
              <w:t>Expected Result</w:t>
            </w:r>
          </w:p>
        </w:tc>
      </w:tr>
      <w:tr>
        <w:tc>
          <w:tcPr>
            <w:tcW w:type="dxa" w:w="720"/>
          </w:tcPr>
          <w:p>
            <w:pPr>
              <w:jc w:val="left"/>
            </w:pPr>
            <w:r>
              <w:rPr>
                <w:rFonts w:ascii="Times New Roman" w:hAnsi="Times New Roman"/>
                <w:sz w:val="20"/>
              </w:rPr>
              <w:t>1</w:t>
            </w:r>
          </w:p>
        </w:tc>
        <w:tc>
          <w:tcPr>
            <w:tcW w:type="dxa" w:w="2160"/>
          </w:tcPr>
          <w:p>
            <w:pPr>
              <w:jc w:val="left"/>
            </w:pPr>
            <w:r>
              <w:rPr>
                <w:rFonts w:ascii="Times New Roman" w:hAnsi="Times New Roman"/>
                <w:sz w:val="20"/>
              </w:rPr>
              <w:t>Create export order</w:t>
            </w:r>
          </w:p>
        </w:tc>
        <w:tc>
          <w:tcPr>
            <w:tcW w:type="dxa" w:w="2016"/>
          </w:tcPr>
          <w:p>
            <w:pPr>
              <w:jc w:val="left"/>
            </w:pPr>
            <w:r>
              <w:rPr>
                <w:rFonts w:ascii="Times New Roman" w:hAnsi="Times New Roman"/>
                <w:sz w:val="20"/>
              </w:rPr>
              <w:t>EXPORTER logged in, product exists</w:t>
            </w:r>
          </w:p>
        </w:tc>
        <w:tc>
          <w:tcPr>
            <w:tcW w:type="dxa" w:w="2160"/>
          </w:tcPr>
          <w:p>
            <w:pPr>
              <w:jc w:val="left"/>
            </w:pPr>
            <w:r>
              <w:rPr>
                <w:rFonts w:ascii="Times New Roman" w:hAnsi="Times New Roman"/>
                <w:sz w:val="20"/>
              </w:rPr>
              <w:t>POST /api/orders with productId, countryId, qty, pickupLocation</w:t>
            </w:r>
          </w:p>
        </w:tc>
        <w:tc>
          <w:tcPr>
            <w:tcW w:type="dxa" w:w="2736"/>
          </w:tcPr>
          <w:p>
            <w:pPr>
              <w:jc w:val="left"/>
            </w:pPr>
            <w:r>
              <w:rPr>
                <w:rFonts w:ascii="Times New Roman" w:hAnsi="Times New Roman"/>
                <w:sz w:val="20"/>
              </w:rPr>
              <w:t>Order created (201), status=PENDING_LOGISTICS</w:t>
            </w:r>
          </w:p>
        </w:tc>
      </w:tr>
      <w:tr>
        <w:tc>
          <w:tcPr>
            <w:tcW w:type="dxa" w:w="720"/>
          </w:tcPr>
          <w:p>
            <w:pPr>
              <w:jc w:val="left"/>
            </w:pPr>
            <w:r>
              <w:rPr>
                <w:rFonts w:ascii="Times New Roman" w:hAnsi="Times New Roman"/>
                <w:sz w:val="20"/>
              </w:rPr>
              <w:t>2</w:t>
            </w:r>
          </w:p>
        </w:tc>
        <w:tc>
          <w:tcPr>
            <w:tcW w:type="dxa" w:w="2160"/>
          </w:tcPr>
          <w:p>
            <w:pPr>
              <w:jc w:val="left"/>
            </w:pPr>
            <w:r>
              <w:rPr>
                <w:rFonts w:ascii="Times New Roman" w:hAnsi="Times New Roman"/>
                <w:sz w:val="20"/>
              </w:rPr>
              <w:t>List pending orders as LOGISTICS</w:t>
            </w:r>
          </w:p>
        </w:tc>
        <w:tc>
          <w:tcPr>
            <w:tcW w:type="dxa" w:w="2016"/>
          </w:tcPr>
          <w:p>
            <w:pPr>
              <w:jc w:val="left"/>
            </w:pPr>
            <w:r>
              <w:rPr>
                <w:rFonts w:ascii="Times New Roman" w:hAnsi="Times New Roman"/>
                <w:sz w:val="20"/>
              </w:rPr>
              <w:t>Logged in as LOGISTICS</w:t>
            </w:r>
          </w:p>
        </w:tc>
        <w:tc>
          <w:tcPr>
            <w:tcW w:type="dxa" w:w="2160"/>
          </w:tcPr>
          <w:p>
            <w:pPr>
              <w:jc w:val="left"/>
            </w:pPr>
            <w:r>
              <w:rPr>
                <w:rFonts w:ascii="Times New Roman" w:hAnsi="Times New Roman"/>
                <w:sz w:val="20"/>
              </w:rPr>
              <w:t>GET /api/orders/pending</w:t>
            </w:r>
          </w:p>
        </w:tc>
        <w:tc>
          <w:tcPr>
            <w:tcW w:type="dxa" w:w="2736"/>
          </w:tcPr>
          <w:p>
            <w:pPr>
              <w:jc w:val="left"/>
            </w:pPr>
            <w:r>
              <w:rPr>
                <w:rFonts w:ascii="Times New Roman" w:hAnsi="Times New Roman"/>
                <w:sz w:val="20"/>
              </w:rPr>
              <w:t>Returns orders with real exporterName, productHsCode, pickupLocation</w:t>
            </w:r>
          </w:p>
        </w:tc>
      </w:tr>
      <w:tr>
        <w:tc>
          <w:tcPr>
            <w:tcW w:type="dxa" w:w="720"/>
          </w:tcPr>
          <w:p>
            <w:pPr>
              <w:jc w:val="left"/>
            </w:pPr>
            <w:r>
              <w:rPr>
                <w:rFonts w:ascii="Times New Roman" w:hAnsi="Times New Roman"/>
                <w:sz w:val="20"/>
              </w:rPr>
              <w:t>3</w:t>
            </w:r>
          </w:p>
        </w:tc>
        <w:tc>
          <w:tcPr>
            <w:tcW w:type="dxa" w:w="2160"/>
          </w:tcPr>
          <w:p>
            <w:pPr>
              <w:jc w:val="left"/>
            </w:pPr>
            <w:r>
              <w:rPr>
                <w:rFonts w:ascii="Times New Roman" w:hAnsi="Times New Roman"/>
                <w:sz w:val="20"/>
              </w:rPr>
              <w:t>Accept a pending order</w:t>
            </w:r>
          </w:p>
        </w:tc>
        <w:tc>
          <w:tcPr>
            <w:tcW w:type="dxa" w:w="2016"/>
          </w:tcPr>
          <w:p>
            <w:pPr>
              <w:jc w:val="left"/>
            </w:pPr>
            <w:r>
              <w:rPr>
                <w:rFonts w:ascii="Times New Roman" w:hAnsi="Times New Roman"/>
                <w:sz w:val="20"/>
              </w:rPr>
              <w:t>Order in PENDING_LOGISTICS</w:t>
            </w:r>
          </w:p>
        </w:tc>
        <w:tc>
          <w:tcPr>
            <w:tcW w:type="dxa" w:w="2160"/>
          </w:tcPr>
          <w:p>
            <w:pPr>
              <w:jc w:val="left"/>
            </w:pPr>
            <w:r>
              <w:rPr>
                <w:rFonts w:ascii="Times New Roman" w:hAnsi="Times New Roman"/>
                <w:sz w:val="20"/>
              </w:rPr>
              <w:t>PATCH /api/orders/{id}/accept</w:t>
            </w:r>
          </w:p>
        </w:tc>
        <w:tc>
          <w:tcPr>
            <w:tcW w:type="dxa" w:w="2736"/>
          </w:tcPr>
          <w:p>
            <w:pPr>
              <w:jc w:val="left"/>
            </w:pPr>
            <w:r>
              <w:rPr>
                <w:rFonts w:ascii="Times New Roman" w:hAnsi="Times New Roman"/>
                <w:sz w:val="20"/>
              </w:rPr>
              <w:t>Status=LOGISTICS_ACCEPTED, shipment auto-created</w:t>
            </w:r>
          </w:p>
        </w:tc>
      </w:tr>
      <w:tr>
        <w:tc>
          <w:tcPr>
            <w:tcW w:type="dxa" w:w="720"/>
          </w:tcPr>
          <w:p>
            <w:pPr>
              <w:jc w:val="left"/>
            </w:pPr>
            <w:r>
              <w:rPr>
                <w:rFonts w:ascii="Times New Roman" w:hAnsi="Times New Roman"/>
                <w:sz w:val="20"/>
              </w:rPr>
              <w:t>4</w:t>
            </w:r>
          </w:p>
        </w:tc>
        <w:tc>
          <w:tcPr>
            <w:tcW w:type="dxa" w:w="2160"/>
          </w:tcPr>
          <w:p>
            <w:pPr>
              <w:jc w:val="left"/>
            </w:pPr>
            <w:r>
              <w:rPr>
                <w:rFonts w:ascii="Times New Roman" w:hAnsi="Times New Roman"/>
                <w:sz w:val="20"/>
              </w:rPr>
              <w:t>Reject a pending order</w:t>
            </w:r>
          </w:p>
        </w:tc>
        <w:tc>
          <w:tcPr>
            <w:tcW w:type="dxa" w:w="2016"/>
          </w:tcPr>
          <w:p>
            <w:pPr>
              <w:jc w:val="left"/>
            </w:pPr>
            <w:r>
              <w:rPr>
                <w:rFonts w:ascii="Times New Roman" w:hAnsi="Times New Roman"/>
                <w:sz w:val="20"/>
              </w:rPr>
              <w:t>Order in PENDING_LOGISTICS</w:t>
            </w:r>
          </w:p>
        </w:tc>
        <w:tc>
          <w:tcPr>
            <w:tcW w:type="dxa" w:w="2160"/>
          </w:tcPr>
          <w:p>
            <w:pPr>
              <w:jc w:val="left"/>
            </w:pPr>
            <w:r>
              <w:rPr>
                <w:rFonts w:ascii="Times New Roman" w:hAnsi="Times New Roman"/>
                <w:sz w:val="20"/>
              </w:rPr>
              <w:t>PATCH /api/orders/{id}/reject</w:t>
            </w:r>
          </w:p>
        </w:tc>
        <w:tc>
          <w:tcPr>
            <w:tcW w:type="dxa" w:w="2736"/>
          </w:tcPr>
          <w:p>
            <w:pPr>
              <w:jc w:val="left"/>
            </w:pPr>
            <w:r>
              <w:rPr>
                <w:rFonts w:ascii="Times New Roman" w:hAnsi="Times New Roman"/>
                <w:sz w:val="20"/>
              </w:rPr>
              <w:t>Rejection recorded, order stays visible</w:t>
            </w:r>
          </w:p>
        </w:tc>
      </w:tr>
      <w:tr>
        <w:tc>
          <w:tcPr>
            <w:tcW w:type="dxa" w:w="720"/>
          </w:tcPr>
          <w:p>
            <w:pPr>
              <w:jc w:val="left"/>
            </w:pPr>
            <w:r>
              <w:rPr>
                <w:rFonts w:ascii="Times New Roman" w:hAnsi="Times New Roman"/>
                <w:sz w:val="20"/>
              </w:rPr>
              <w:t>5</w:t>
            </w:r>
          </w:p>
        </w:tc>
        <w:tc>
          <w:tcPr>
            <w:tcW w:type="dxa" w:w="2160"/>
          </w:tcPr>
          <w:p>
            <w:pPr>
              <w:jc w:val="left"/>
            </w:pPr>
            <w:r>
              <w:rPr>
                <w:rFonts w:ascii="Times New Roman" w:hAnsi="Times New Roman"/>
                <w:sz w:val="20"/>
              </w:rPr>
              <w:t>Update shipment to PICKED_UP</w:t>
            </w:r>
          </w:p>
        </w:tc>
        <w:tc>
          <w:tcPr>
            <w:tcW w:type="dxa" w:w="2016"/>
          </w:tcPr>
          <w:p>
            <w:pPr>
              <w:jc w:val="left"/>
            </w:pPr>
            <w:r>
              <w:rPr>
                <w:rFonts w:ascii="Times New Roman" w:hAnsi="Times New Roman"/>
                <w:sz w:val="20"/>
              </w:rPr>
              <w:t>Shipment in ASSIGNED state</w:t>
            </w:r>
          </w:p>
        </w:tc>
        <w:tc>
          <w:tcPr>
            <w:tcW w:type="dxa" w:w="2160"/>
          </w:tcPr>
          <w:p>
            <w:pPr>
              <w:jc w:val="left"/>
            </w:pPr>
            <w:r>
              <w:rPr>
                <w:rFonts w:ascii="Times New Roman" w:hAnsi="Times New Roman"/>
                <w:sz w:val="20"/>
              </w:rPr>
              <w:t>PATCH /api/shipments/{id}/status with PICKED_UP</w:t>
            </w:r>
          </w:p>
        </w:tc>
        <w:tc>
          <w:tcPr>
            <w:tcW w:type="dxa" w:w="2736"/>
          </w:tcPr>
          <w:p>
            <w:pPr>
              <w:jc w:val="left"/>
            </w:pPr>
            <w:r>
              <w:rPr>
                <w:rFonts w:ascii="Times New Roman" w:hAnsi="Times New Roman"/>
                <w:sz w:val="20"/>
              </w:rPr>
              <w:t>Status updated successfully</w:t>
            </w:r>
          </w:p>
        </w:tc>
      </w:tr>
      <w:tr>
        <w:tc>
          <w:tcPr>
            <w:tcW w:type="dxa" w:w="720"/>
          </w:tcPr>
          <w:p>
            <w:pPr>
              <w:jc w:val="left"/>
            </w:pPr>
            <w:r>
              <w:rPr>
                <w:rFonts w:ascii="Times New Roman" w:hAnsi="Times New Roman"/>
                <w:sz w:val="20"/>
              </w:rPr>
              <w:t>6</w:t>
            </w:r>
          </w:p>
        </w:tc>
        <w:tc>
          <w:tcPr>
            <w:tcW w:type="dxa" w:w="2160"/>
          </w:tcPr>
          <w:p>
            <w:pPr>
              <w:jc w:val="left"/>
            </w:pPr>
            <w:r>
              <w:rPr>
                <w:rFonts w:ascii="Times New Roman" w:hAnsi="Times New Roman"/>
                <w:sz w:val="20"/>
              </w:rPr>
              <w:t>Update shipment to IN_TRANSIT</w:t>
            </w:r>
          </w:p>
        </w:tc>
        <w:tc>
          <w:tcPr>
            <w:tcW w:type="dxa" w:w="2016"/>
          </w:tcPr>
          <w:p>
            <w:pPr>
              <w:jc w:val="left"/>
            </w:pPr>
            <w:r>
              <w:rPr>
                <w:rFonts w:ascii="Times New Roman" w:hAnsi="Times New Roman"/>
                <w:sz w:val="20"/>
              </w:rPr>
              <w:t>Shipment in PICKED_UP</w:t>
            </w:r>
          </w:p>
        </w:tc>
        <w:tc>
          <w:tcPr>
            <w:tcW w:type="dxa" w:w="2160"/>
          </w:tcPr>
          <w:p>
            <w:pPr>
              <w:jc w:val="left"/>
            </w:pPr>
            <w:r>
              <w:rPr>
                <w:rFonts w:ascii="Times New Roman" w:hAnsi="Times New Roman"/>
                <w:sz w:val="20"/>
              </w:rPr>
              <w:t>PATCH /api/shipments/{id}/status with IN_TRANSIT</w:t>
            </w:r>
          </w:p>
        </w:tc>
        <w:tc>
          <w:tcPr>
            <w:tcW w:type="dxa" w:w="2736"/>
          </w:tcPr>
          <w:p>
            <w:pPr>
              <w:jc w:val="left"/>
            </w:pPr>
            <w:r>
              <w:rPr>
                <w:rFonts w:ascii="Times New Roman" w:hAnsi="Times New Roman"/>
                <w:sz w:val="20"/>
              </w:rPr>
              <w:t>Status updated, statusUpdatedAt refreshed</w:t>
            </w:r>
          </w:p>
        </w:tc>
      </w:tr>
      <w:tr>
        <w:tc>
          <w:tcPr>
            <w:tcW w:type="dxa" w:w="720"/>
          </w:tcPr>
          <w:p>
            <w:pPr>
              <w:jc w:val="left"/>
            </w:pPr>
            <w:r>
              <w:rPr>
                <w:rFonts w:ascii="Times New Roman" w:hAnsi="Times New Roman"/>
                <w:sz w:val="20"/>
              </w:rPr>
              <w:t>7</w:t>
            </w:r>
          </w:p>
        </w:tc>
        <w:tc>
          <w:tcPr>
            <w:tcW w:type="dxa" w:w="2160"/>
          </w:tcPr>
          <w:p>
            <w:pPr>
              <w:jc w:val="left"/>
            </w:pPr>
            <w:r>
              <w:rPr>
                <w:rFonts w:ascii="Times New Roman" w:hAnsi="Times New Roman"/>
                <w:sz w:val="20"/>
              </w:rPr>
              <w:t>Get logistics dashboard</w:t>
            </w:r>
          </w:p>
        </w:tc>
        <w:tc>
          <w:tcPr>
            <w:tcW w:type="dxa" w:w="2016"/>
          </w:tcPr>
          <w:p>
            <w:pPr>
              <w:jc w:val="left"/>
            </w:pPr>
            <w:r>
              <w:rPr>
                <w:rFonts w:ascii="Times New Roman" w:hAnsi="Times New Roman"/>
                <w:sz w:val="20"/>
              </w:rPr>
              <w:t>Logged in as LOGISTICS</w:t>
            </w:r>
          </w:p>
        </w:tc>
        <w:tc>
          <w:tcPr>
            <w:tcW w:type="dxa" w:w="2160"/>
          </w:tcPr>
          <w:p>
            <w:pPr>
              <w:jc w:val="left"/>
            </w:pPr>
            <w:r>
              <w:rPr>
                <w:rFonts w:ascii="Times New Roman" w:hAnsi="Times New Roman"/>
                <w:sz w:val="20"/>
              </w:rPr>
              <w:t>GET /api/dashboard/logistics</w:t>
            </w:r>
          </w:p>
        </w:tc>
        <w:tc>
          <w:tcPr>
            <w:tcW w:type="dxa" w:w="2736"/>
          </w:tcPr>
          <w:p>
            <w:pPr>
              <w:jc w:val="left"/>
            </w:pPr>
            <w:r>
              <w:rPr>
                <w:rFonts w:ascii="Times New Roman" w:hAnsi="Times New Roman"/>
                <w:sz w:val="20"/>
              </w:rPr>
              <w:t>Returns activeShipments, completedDeliveries counts</w:t>
            </w:r>
          </w:p>
        </w:tc>
      </w:tr>
    </w:tbl>
    <w:p/>
    <w:p>
      <w:pPr>
        <w:spacing w:before="120" w:after="80"/>
        <w:jc w:val="center"/>
      </w:pPr>
      <w:r>
        <w:rPr>
          <w:rFonts w:ascii="Times New Roman" w:hAnsi="Times New Roman"/>
          <w:i/>
          <w:sz w:val="22"/>
        </w:rPr>
        <w:t>Table 5.7: End-to-End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jc w:val="center"/>
            </w:pPr>
            <w:r>
              <w:rPr>
                <w:rFonts w:ascii="Times New Roman" w:hAnsi="Times New Roman"/>
                <w:b/>
                <w:sz w:val="22"/>
              </w:rPr>
              <w:t>S.No</w:t>
            </w:r>
          </w:p>
        </w:tc>
        <w:tc>
          <w:tcPr>
            <w:tcW w:type="dxa" w:w="2160"/>
            <w:shd w:val="clear" w:color="auto" w:fill="D9D9D9"/>
          </w:tcPr>
          <w:p>
            <w:pPr>
              <w:jc w:val="center"/>
            </w:pPr>
            <w:r>
              <w:rPr>
                <w:rFonts w:ascii="Times New Roman" w:hAnsi="Times New Roman"/>
                <w:b/>
                <w:sz w:val="22"/>
              </w:rPr>
              <w:t>Description</w:t>
            </w:r>
          </w:p>
        </w:tc>
        <w:tc>
          <w:tcPr>
            <w:tcW w:type="dxa" w:w="2016"/>
            <w:shd w:val="clear" w:color="auto" w:fill="D9D9D9"/>
          </w:tcPr>
          <w:p>
            <w:pPr>
              <w:jc w:val="center"/>
            </w:pPr>
            <w:r>
              <w:rPr>
                <w:rFonts w:ascii="Times New Roman" w:hAnsi="Times New Roman"/>
                <w:b/>
                <w:sz w:val="22"/>
              </w:rPr>
              <w:t>Preconditions</w:t>
            </w:r>
          </w:p>
        </w:tc>
        <w:tc>
          <w:tcPr>
            <w:tcW w:type="dxa" w:w="2592"/>
            <w:shd w:val="clear" w:color="auto" w:fill="D9D9D9"/>
          </w:tcPr>
          <w:p>
            <w:pPr>
              <w:jc w:val="center"/>
            </w:pPr>
            <w:r>
              <w:rPr>
                <w:rFonts w:ascii="Times New Roman" w:hAnsi="Times New Roman"/>
                <w:b/>
                <w:sz w:val="22"/>
              </w:rPr>
              <w:t>Steps</w:t>
            </w:r>
          </w:p>
        </w:tc>
        <w:tc>
          <w:tcPr>
            <w:tcW w:type="dxa" w:w="2304"/>
            <w:shd w:val="clear" w:color="auto" w:fill="D9D9D9"/>
          </w:tcPr>
          <w:p>
            <w:pPr>
              <w:jc w:val="center"/>
            </w:pPr>
            <w:r>
              <w:rPr>
                <w:rFonts w:ascii="Times New Roman" w:hAnsi="Times New Roman"/>
                <w:b/>
                <w:sz w:val="22"/>
              </w:rPr>
              <w:t>Expected Result</w:t>
            </w:r>
          </w:p>
        </w:tc>
      </w:tr>
      <w:tr>
        <w:tc>
          <w:tcPr>
            <w:tcW w:type="dxa" w:w="720"/>
          </w:tcPr>
          <w:p>
            <w:pPr>
              <w:jc w:val="left"/>
            </w:pPr>
            <w:r>
              <w:rPr>
                <w:rFonts w:ascii="Times New Roman" w:hAnsi="Times New Roman"/>
                <w:sz w:val="20"/>
              </w:rPr>
              <w:t>1</w:t>
            </w:r>
          </w:p>
        </w:tc>
        <w:tc>
          <w:tcPr>
            <w:tcW w:type="dxa" w:w="2160"/>
          </w:tcPr>
          <w:p>
            <w:pPr>
              <w:jc w:val="left"/>
            </w:pPr>
            <w:r>
              <w:rPr>
                <w:rFonts w:ascii="Times New Roman" w:hAnsi="Times New Roman"/>
                <w:sz w:val="20"/>
              </w:rPr>
              <w:t>Complete exporter workflow</w:t>
            </w:r>
          </w:p>
        </w:tc>
        <w:tc>
          <w:tcPr>
            <w:tcW w:type="dxa" w:w="2016"/>
          </w:tcPr>
          <w:p>
            <w:pPr>
              <w:jc w:val="left"/>
            </w:pPr>
            <w:r>
              <w:rPr>
                <w:rFonts w:ascii="Times New Roman" w:hAnsi="Times New Roman"/>
                <w:sz w:val="20"/>
              </w:rPr>
              <w:t>All services running</w:t>
            </w:r>
          </w:p>
        </w:tc>
        <w:tc>
          <w:tcPr>
            <w:tcW w:type="dxa" w:w="2592"/>
          </w:tcPr>
          <w:p>
            <w:pPr>
              <w:jc w:val="left"/>
            </w:pPr>
            <w:r>
              <w:rPr>
                <w:rFonts w:ascii="Times New Roman" w:hAnsi="Times New Roman"/>
                <w:sz w:val="20"/>
              </w:rPr>
              <w:t>Register → Login → Add Product → Get HS Code → View Rankings → View Compliance → Create Order</w:t>
            </w:r>
          </w:p>
        </w:tc>
        <w:tc>
          <w:tcPr>
            <w:tcW w:type="dxa" w:w="2304"/>
          </w:tcPr>
          <w:p>
            <w:pPr>
              <w:jc w:val="left"/>
            </w:pPr>
            <w:r>
              <w:rPr>
                <w:rFonts w:ascii="Times New Roman" w:hAnsi="Times New Roman"/>
                <w:sz w:val="20"/>
              </w:rPr>
              <w:t>Full workflow completes without errors</w:t>
            </w:r>
          </w:p>
        </w:tc>
      </w:tr>
      <w:tr>
        <w:tc>
          <w:tcPr>
            <w:tcW w:type="dxa" w:w="720"/>
          </w:tcPr>
          <w:p>
            <w:pPr>
              <w:jc w:val="left"/>
            </w:pPr>
            <w:r>
              <w:rPr>
                <w:rFonts w:ascii="Times New Roman" w:hAnsi="Times New Roman"/>
                <w:sz w:val="20"/>
              </w:rPr>
              <w:t>2</w:t>
            </w:r>
          </w:p>
        </w:tc>
        <w:tc>
          <w:tcPr>
            <w:tcW w:type="dxa" w:w="2160"/>
          </w:tcPr>
          <w:p>
            <w:pPr>
              <w:jc w:val="left"/>
            </w:pPr>
            <w:r>
              <w:rPr>
                <w:rFonts w:ascii="Times New Roman" w:hAnsi="Times New Roman"/>
                <w:sz w:val="20"/>
              </w:rPr>
              <w:t>Complete logistics workflow</w:t>
            </w:r>
          </w:p>
        </w:tc>
        <w:tc>
          <w:tcPr>
            <w:tcW w:type="dxa" w:w="2016"/>
          </w:tcPr>
          <w:p>
            <w:pPr>
              <w:jc w:val="left"/>
            </w:pPr>
            <w:r>
              <w:rPr>
                <w:rFonts w:ascii="Times New Roman" w:hAnsi="Times New Roman"/>
                <w:sz w:val="20"/>
              </w:rPr>
              <w:t>All services running</w:t>
            </w:r>
          </w:p>
        </w:tc>
        <w:tc>
          <w:tcPr>
            <w:tcW w:type="dxa" w:w="2592"/>
          </w:tcPr>
          <w:p>
            <w:pPr>
              <w:jc w:val="left"/>
            </w:pPr>
            <w:r>
              <w:rPr>
                <w:rFonts w:ascii="Times New Roman" w:hAnsi="Times New Roman"/>
                <w:sz w:val="20"/>
              </w:rPr>
              <w:t>Register → Login → View Orders → Accept → Update Status (7 milestones) → Delivered</w:t>
            </w:r>
          </w:p>
        </w:tc>
        <w:tc>
          <w:tcPr>
            <w:tcW w:type="dxa" w:w="2304"/>
          </w:tcPr>
          <w:p>
            <w:pPr>
              <w:jc w:val="left"/>
            </w:pPr>
            <w:r>
              <w:rPr>
                <w:rFonts w:ascii="Times New Roman" w:hAnsi="Times New Roman"/>
                <w:sz w:val="20"/>
              </w:rPr>
              <w:t>All status transitions succeed</w:t>
            </w:r>
          </w:p>
        </w:tc>
      </w:tr>
      <w:tr>
        <w:tc>
          <w:tcPr>
            <w:tcW w:type="dxa" w:w="720"/>
          </w:tcPr>
          <w:p>
            <w:pPr>
              <w:jc w:val="left"/>
            </w:pPr>
            <w:r>
              <w:rPr>
                <w:rFonts w:ascii="Times New Roman" w:hAnsi="Times New Roman"/>
                <w:sz w:val="20"/>
              </w:rPr>
              <w:t>3</w:t>
            </w:r>
          </w:p>
        </w:tc>
        <w:tc>
          <w:tcPr>
            <w:tcW w:type="dxa" w:w="2160"/>
          </w:tcPr>
          <w:p>
            <w:pPr>
              <w:jc w:val="left"/>
            </w:pPr>
            <w:r>
              <w:rPr>
                <w:rFonts w:ascii="Times New Roman" w:hAnsi="Times New Roman"/>
                <w:sz w:val="20"/>
              </w:rPr>
              <w:t>DG product compliance report</w:t>
            </w:r>
          </w:p>
        </w:tc>
        <w:tc>
          <w:tcPr>
            <w:tcW w:type="dxa" w:w="2016"/>
          </w:tcPr>
          <w:p>
            <w:pPr>
              <w:jc w:val="left"/>
            </w:pPr>
            <w:r>
              <w:rPr>
                <w:rFonts w:ascii="Times New Roman" w:hAnsi="Times New Roman"/>
                <w:sz w:val="20"/>
              </w:rPr>
              <w:t>Backend running</w:t>
            </w:r>
          </w:p>
        </w:tc>
        <w:tc>
          <w:tcPr>
            <w:tcW w:type="dxa" w:w="2592"/>
          </w:tcPr>
          <w:p>
            <w:pPr>
              <w:jc w:val="left"/>
            </w:pPr>
            <w:r>
              <w:rPr>
                <w:rFonts w:ascii="Times New Roman" w:hAnsi="Times New Roman"/>
                <w:sz w:val="20"/>
              </w:rPr>
              <w:t>Select Caustic Soda → Hong Kong → View Compliance Report</w:t>
            </w:r>
          </w:p>
        </w:tc>
        <w:tc>
          <w:tcPr>
            <w:tcW w:type="dxa" w:w="2304"/>
          </w:tcPr>
          <w:p>
            <w:pPr>
              <w:jc w:val="left"/>
            </w:pPr>
            <w:r>
              <w:rPr>
                <w:rFonts w:ascii="Times New Roman" w:hAnsi="Times New Roman"/>
                <w:sz w:val="20"/>
              </w:rPr>
              <w:t>DG class 8, 14 packaging reqs, anti-dumping NOT_APPLICABLE</w:t>
            </w:r>
          </w:p>
        </w:tc>
      </w:tr>
      <w:tr>
        <w:tc>
          <w:tcPr>
            <w:tcW w:type="dxa" w:w="720"/>
          </w:tcPr>
          <w:p>
            <w:pPr>
              <w:jc w:val="left"/>
            </w:pPr>
            <w:r>
              <w:rPr>
                <w:rFonts w:ascii="Times New Roman" w:hAnsi="Times New Roman"/>
                <w:sz w:val="20"/>
              </w:rPr>
              <w:t>4</w:t>
            </w:r>
          </w:p>
        </w:tc>
        <w:tc>
          <w:tcPr>
            <w:tcW w:type="dxa" w:w="2160"/>
          </w:tcPr>
          <w:p>
            <w:pPr>
              <w:jc w:val="left"/>
            </w:pPr>
            <w:r>
              <w:rPr>
                <w:rFonts w:ascii="Times New Roman" w:hAnsi="Times New Roman"/>
                <w:sz w:val="20"/>
              </w:rPr>
              <w:t>Application loading</w:t>
            </w:r>
          </w:p>
        </w:tc>
        <w:tc>
          <w:tcPr>
            <w:tcW w:type="dxa" w:w="2016"/>
          </w:tcPr>
          <w:p>
            <w:pPr>
              <w:jc w:val="left"/>
            </w:pPr>
            <w:r>
              <w:rPr>
                <w:rFonts w:ascii="Times New Roman" w:hAnsi="Times New Roman"/>
                <w:sz w:val="20"/>
              </w:rPr>
              <w:t>Frontend and backend running</w:t>
            </w:r>
          </w:p>
        </w:tc>
        <w:tc>
          <w:tcPr>
            <w:tcW w:type="dxa" w:w="2592"/>
          </w:tcPr>
          <w:p>
            <w:pPr>
              <w:jc w:val="left"/>
            </w:pPr>
            <w:r>
              <w:rPr>
                <w:rFonts w:ascii="Times New Roman" w:hAnsi="Times New Roman"/>
                <w:sz w:val="20"/>
              </w:rPr>
              <w:t>Open http://localhost:5173</w:t>
            </w:r>
          </w:p>
        </w:tc>
        <w:tc>
          <w:tcPr>
            <w:tcW w:type="dxa" w:w="2304"/>
          </w:tcPr>
          <w:p>
            <w:pPr>
              <w:jc w:val="left"/>
            </w:pPr>
            <w:r>
              <w:rPr>
                <w:rFonts w:ascii="Times New Roman" w:hAnsi="Times New Roman"/>
                <w:sz w:val="20"/>
              </w:rPr>
              <w:t>Landing page loads successfully</w:t>
            </w:r>
          </w:p>
        </w:tc>
      </w:tr>
      <w:tr>
        <w:tc>
          <w:tcPr>
            <w:tcW w:type="dxa" w:w="720"/>
          </w:tcPr>
          <w:p>
            <w:pPr>
              <w:jc w:val="left"/>
            </w:pPr>
            <w:r>
              <w:rPr>
                <w:rFonts w:ascii="Times New Roman" w:hAnsi="Times New Roman"/>
                <w:sz w:val="20"/>
              </w:rPr>
              <w:t>5</w:t>
            </w:r>
          </w:p>
        </w:tc>
        <w:tc>
          <w:tcPr>
            <w:tcW w:type="dxa" w:w="2160"/>
          </w:tcPr>
          <w:p>
            <w:pPr>
              <w:jc w:val="left"/>
            </w:pPr>
            <w:r>
              <w:rPr>
                <w:rFonts w:ascii="Times New Roman" w:hAnsi="Times New Roman"/>
                <w:sz w:val="20"/>
              </w:rPr>
              <w:t>Authentication persistence</w:t>
            </w:r>
          </w:p>
        </w:tc>
        <w:tc>
          <w:tcPr>
            <w:tcW w:type="dxa" w:w="2016"/>
          </w:tcPr>
          <w:p>
            <w:pPr>
              <w:jc w:val="left"/>
            </w:pPr>
            <w:r>
              <w:rPr>
                <w:rFonts w:ascii="Times New Roman" w:hAnsi="Times New Roman"/>
                <w:sz w:val="20"/>
              </w:rPr>
              <w:t>User logged in</w:t>
            </w:r>
          </w:p>
        </w:tc>
        <w:tc>
          <w:tcPr>
            <w:tcW w:type="dxa" w:w="2592"/>
          </w:tcPr>
          <w:p>
            <w:pPr>
              <w:jc w:val="left"/>
            </w:pPr>
            <w:r>
              <w:rPr>
                <w:rFonts w:ascii="Times New Roman" w:hAnsi="Times New Roman"/>
                <w:sz w:val="20"/>
              </w:rPr>
              <w:t>Refresh browser page</w:t>
            </w:r>
          </w:p>
        </w:tc>
        <w:tc>
          <w:tcPr>
            <w:tcW w:type="dxa" w:w="2304"/>
          </w:tcPr>
          <w:p>
            <w:pPr>
              <w:jc w:val="left"/>
            </w:pPr>
            <w:r>
              <w:rPr>
                <w:rFonts w:ascii="Times New Roman" w:hAnsi="Times New Roman"/>
                <w:sz w:val="20"/>
              </w:rPr>
              <w:t>User remains logged in (token preserved)</w:t>
            </w:r>
          </w:p>
        </w:tc>
      </w:tr>
    </w:tbl>
    <w:p/>
    <w:p>
      <w:pPr>
        <w:spacing w:before="120" w:after="80"/>
        <w:jc w:val="center"/>
      </w:pPr>
      <w:r>
        <w:rPr>
          <w:rFonts w:ascii="Times New Roman" w:hAnsi="Times New Roman"/>
          <w:i/>
          <w:sz w:val="22"/>
        </w:rPr>
        <w:t>Table 5.8: Test Data Description</w:t>
      </w:r>
    </w:p>
    <w:tbl>
      <w:tblPr>
        <w:tblStyle w:val="TableGrid"/>
        <w:tblW w:type="auto" w:w="0"/>
        <w:jc w:val="center"/>
        <w:tblLook w:firstColumn="1" w:firstRow="1" w:lastColumn="0" w:lastRow="0" w:noHBand="0" w:noVBand="1" w:val="04A0"/>
      </w:tblPr>
      <w:tblGrid>
        <w:gridCol w:w="4500"/>
        <w:gridCol w:w="4500"/>
      </w:tblGrid>
      <w:tr>
        <w:tc>
          <w:tcPr>
            <w:tcW w:type="dxa" w:w="3168"/>
            <w:shd w:val="clear" w:color="auto" w:fill="D9D9D9"/>
          </w:tcPr>
          <w:p>
            <w:pPr>
              <w:jc w:val="center"/>
            </w:pPr>
            <w:r>
              <w:rPr>
                <w:rFonts w:ascii="Times New Roman" w:hAnsi="Times New Roman"/>
                <w:b/>
                <w:sz w:val="22"/>
              </w:rPr>
              <w:t>Data Type</w:t>
            </w:r>
          </w:p>
        </w:tc>
        <w:tc>
          <w:tcPr>
            <w:tcW w:type="dxa" w:w="5904"/>
            <w:shd w:val="clear" w:color="auto" w:fill="D9D9D9"/>
          </w:tcPr>
          <w:p>
            <w:pPr>
              <w:jc w:val="center"/>
            </w:pPr>
            <w:r>
              <w:rPr>
                <w:rFonts w:ascii="Times New Roman" w:hAnsi="Times New Roman"/>
                <w:b/>
                <w:sz w:val="22"/>
              </w:rPr>
              <w:t>Description</w:t>
            </w:r>
          </w:p>
        </w:tc>
      </w:tr>
      <w:tr>
        <w:tc>
          <w:tcPr>
            <w:tcW w:type="dxa" w:w="3168"/>
          </w:tcPr>
          <w:p>
            <w:pPr>
              <w:jc w:val="left"/>
            </w:pPr>
            <w:r>
              <w:rPr>
                <w:rFonts w:ascii="Times New Roman" w:hAnsi="Times New Roman"/>
                <w:sz w:val="20"/>
              </w:rPr>
              <w:t>Exporter User</w:t>
            </w:r>
          </w:p>
        </w:tc>
        <w:tc>
          <w:tcPr>
            <w:tcW w:type="dxa" w:w="5904"/>
          </w:tcPr>
          <w:p>
            <w:pPr>
              <w:jc w:val="left"/>
            </w:pPr>
            <w:r>
              <w:rPr>
                <w:rFonts w:ascii="Times New Roman" w:hAnsi="Times New Roman"/>
                <w:sz w:val="20"/>
              </w:rPr>
              <w:t>Valid exporter account with GSTIN 27AABCT1234F1ZP, categories: Spices, Agricultural Products</w:t>
            </w:r>
          </w:p>
        </w:tc>
      </w:tr>
      <w:tr>
        <w:tc>
          <w:tcPr>
            <w:tcW w:type="dxa" w:w="3168"/>
          </w:tcPr>
          <w:p>
            <w:pPr>
              <w:jc w:val="left"/>
            </w:pPr>
            <w:r>
              <w:rPr>
                <w:rFonts w:ascii="Times New Roman" w:hAnsi="Times New Roman"/>
                <w:sz w:val="20"/>
              </w:rPr>
              <w:t>Logistics User</w:t>
            </w:r>
          </w:p>
        </w:tc>
        <w:tc>
          <w:tcPr>
            <w:tcW w:type="dxa" w:w="5904"/>
          </w:tcPr>
          <w:p>
            <w:pPr>
              <w:jc w:val="left"/>
            </w:pPr>
            <w:r>
              <w:rPr>
                <w:rFonts w:ascii="Times New Roman" w:hAnsi="Times New Roman"/>
                <w:sz w:val="20"/>
              </w:rPr>
              <w:t>Valid logistics partner with services: Sea Freight, Air Freight, Customs Clearance</w:t>
            </w:r>
          </w:p>
        </w:tc>
      </w:tr>
      <w:tr>
        <w:tc>
          <w:tcPr>
            <w:tcW w:type="dxa" w:w="3168"/>
          </w:tcPr>
          <w:p>
            <w:pPr>
              <w:jc w:val="left"/>
            </w:pPr>
            <w:r>
              <w:rPr>
                <w:rFonts w:ascii="Times New Roman" w:hAnsi="Times New Roman"/>
                <w:sz w:val="20"/>
              </w:rPr>
              <w:t>Test Product (Spice)</w:t>
            </w:r>
          </w:p>
        </w:tc>
        <w:tc>
          <w:tcPr>
            <w:tcW w:type="dxa" w:w="5904"/>
          </w:tcPr>
          <w:p>
            <w:pPr>
              <w:jc w:val="left"/>
            </w:pPr>
            <w:r>
              <w:rPr>
                <w:rFonts w:ascii="Times New Roman" w:hAnsi="Times New Roman"/>
                <w:sz w:val="20"/>
              </w:rPr>
              <w:t>Turmeric Powder, HS 09103020, price ₹350/kg, weight 1.0 kg</w:t>
            </w:r>
          </w:p>
        </w:tc>
      </w:tr>
      <w:tr>
        <w:tc>
          <w:tcPr>
            <w:tcW w:type="dxa" w:w="3168"/>
          </w:tcPr>
          <w:p>
            <w:pPr>
              <w:jc w:val="left"/>
            </w:pPr>
            <w:r>
              <w:rPr>
                <w:rFonts w:ascii="Times New Roman" w:hAnsi="Times New Roman"/>
                <w:sz w:val="20"/>
              </w:rPr>
              <w:t>Test Product (Leather)</w:t>
            </w:r>
          </w:p>
        </w:tc>
        <w:tc>
          <w:tcPr>
            <w:tcW w:type="dxa" w:w="5904"/>
          </w:tcPr>
          <w:p>
            <w:pPr>
              <w:jc w:val="left"/>
            </w:pPr>
            <w:r>
              <w:rPr>
                <w:rFonts w:ascii="Times New Roman" w:hAnsi="Times New Roman"/>
                <w:sz w:val="20"/>
              </w:rPr>
              <w:t>Leather Wallet, HS 42029294, price ₹1200/unit</w:t>
            </w:r>
          </w:p>
        </w:tc>
      </w:tr>
      <w:tr>
        <w:tc>
          <w:tcPr>
            <w:tcW w:type="dxa" w:w="3168"/>
          </w:tcPr>
          <w:p>
            <w:pPr>
              <w:jc w:val="left"/>
            </w:pPr>
            <w:r>
              <w:rPr>
                <w:rFonts w:ascii="Times New Roman" w:hAnsi="Times New Roman"/>
                <w:sz w:val="20"/>
              </w:rPr>
              <w:t>Test Product (Chemical/DG)</w:t>
            </w:r>
          </w:p>
        </w:tc>
        <w:tc>
          <w:tcPr>
            <w:tcW w:type="dxa" w:w="5904"/>
          </w:tcPr>
          <w:p>
            <w:pPr>
              <w:jc w:val="left"/>
            </w:pPr>
            <w:r>
              <w:rPr>
                <w:rFonts w:ascii="Times New Roman" w:hAnsi="Times New Roman"/>
                <w:sz w:val="20"/>
              </w:rPr>
              <w:t>Caustic Soda Flakes, HS 281511, chemical category</w:t>
            </w:r>
          </w:p>
        </w:tc>
      </w:tr>
      <w:tr>
        <w:tc>
          <w:tcPr>
            <w:tcW w:type="dxa" w:w="3168"/>
          </w:tcPr>
          <w:p>
            <w:pPr>
              <w:jc w:val="left"/>
            </w:pPr>
            <w:r>
              <w:rPr>
                <w:rFonts w:ascii="Times New Roman" w:hAnsi="Times New Roman"/>
                <w:sz w:val="20"/>
              </w:rPr>
              <w:t>Test Order</w:t>
            </w:r>
          </w:p>
        </w:tc>
        <w:tc>
          <w:tcPr>
            <w:tcW w:type="dxa" w:w="5904"/>
          </w:tcPr>
          <w:p>
            <w:pPr>
              <w:jc w:val="left"/>
            </w:pPr>
            <w:r>
              <w:rPr>
                <w:rFonts w:ascii="Times New Roman" w:hAnsi="Times New Roman"/>
                <w:sz w:val="20"/>
              </w:rPr>
              <w:t>200 units, destination: Germany, Sea Freight, pickup: JNPT Mumbai</w:t>
            </w:r>
          </w:p>
        </w:tc>
      </w:tr>
      <w:tr>
        <w:tc>
          <w:tcPr>
            <w:tcW w:type="dxa" w:w="3168"/>
          </w:tcPr>
          <w:p>
            <w:pPr>
              <w:jc w:val="left"/>
            </w:pPr>
            <w:r>
              <w:rPr>
                <w:rFonts w:ascii="Times New Roman" w:hAnsi="Times New Roman"/>
                <w:sz w:val="20"/>
              </w:rPr>
              <w:t>HS Reference Data</w:t>
            </w:r>
          </w:p>
        </w:tc>
        <w:tc>
          <w:tcPr>
            <w:tcW w:type="dxa" w:w="5904"/>
          </w:tcPr>
          <w:p>
            <w:pPr>
              <w:jc w:val="left"/>
            </w:pPr>
            <w:r>
              <w:rPr>
                <w:rFonts w:ascii="Times New Roman" w:hAnsi="Times New Roman"/>
                <w:sz w:val="20"/>
              </w:rPr>
              <w:t>76,329 HS 2022 records across 11 countries in TradeData.hs_master</w:t>
            </w:r>
          </w:p>
        </w:tc>
      </w:tr>
      <w:tr>
        <w:tc>
          <w:tcPr>
            <w:tcW w:type="dxa" w:w="3168"/>
          </w:tcPr>
          <w:p>
            <w:pPr>
              <w:jc w:val="left"/>
            </w:pPr>
            <w:r>
              <w:rPr>
                <w:rFonts w:ascii="Times New Roman" w:hAnsi="Times New Roman"/>
                <w:sz w:val="20"/>
              </w:rPr>
              <w:t>ML Ranking Data</w:t>
            </w:r>
          </w:p>
        </w:tc>
        <w:tc>
          <w:tcPr>
            <w:tcW w:type="dxa" w:w="5904"/>
          </w:tcPr>
          <w:p>
            <w:pPr>
              <w:jc w:val="left"/>
            </w:pPr>
            <w:r>
              <w:rPr>
                <w:rFonts w:ascii="Times New Roman" w:hAnsi="Times New Roman"/>
                <w:sz w:val="20"/>
              </w:rPr>
              <w:t>550 predictions (55 products × 10 countries) in ml_ranking_predictions.csv</w:t>
            </w:r>
          </w:p>
        </w:tc>
      </w:tr>
    </w:tbl>
    <w:p/>
    <w:p>
      <w:pPr>
        <w:spacing w:before="200" w:after="120"/>
      </w:pPr>
      <w:r>
        <w:rPr>
          <w:rFonts w:ascii="Times New Roman" w:hAnsi="Times New Roman"/>
          <w:b/>
          <w:sz w:val="24"/>
        </w:rPr>
        <w:t>5.3 Test Execution Results</w:t>
      </w:r>
    </w:p>
    <w:p>
      <w:pPr>
        <w:spacing w:before="160" w:after="80"/>
      </w:pPr>
      <w:r>
        <w:rPr>
          <w:rFonts w:ascii="Times New Roman" w:hAnsi="Times New Roman"/>
          <w:b/>
          <w:sz w:val="24"/>
          <w:u w:val="single"/>
        </w:rPr>
        <w:t>5.3.1 API Test Suite Results</w:t>
      </w:r>
    </w:p>
    <w:p>
      <w:pPr>
        <w:spacing w:after="120"/>
        <w:ind w:firstLine="720"/>
        <w:jc w:val="both"/>
      </w:pPr>
      <w:r>
        <w:rPr>
          <w:rFonts w:ascii="Times New Roman" w:hAnsi="Times New Roman"/>
          <w:sz w:val="24"/>
        </w:rPr>
        <w:t>A comprehensive Python-based API test suite was developed and executed against the running backend. The suite covers all REST endpoints across 9 test categories. Table 5.9 presents the complete execution summary.</w:t>
      </w:r>
    </w:p>
    <w:p>
      <w:pPr>
        <w:spacing w:before="120" w:after="80"/>
        <w:jc w:val="center"/>
      </w:pPr>
      <w:r>
        <w:rPr>
          <w:rFonts w:ascii="Times New Roman" w:hAnsi="Times New Roman"/>
          <w:i/>
          <w:sz w:val="22"/>
        </w:rPr>
        <w:t>Table 5.9: API Test Execution Summary</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3600"/>
            <w:shd w:val="clear" w:color="auto" w:fill="D9D9D9"/>
          </w:tcPr>
          <w:p>
            <w:pPr>
              <w:jc w:val="center"/>
            </w:pPr>
            <w:r>
              <w:rPr>
                <w:rFonts w:ascii="Times New Roman" w:hAnsi="Times New Roman"/>
                <w:b/>
                <w:sz w:val="22"/>
              </w:rPr>
              <w:t>Test Category</w:t>
            </w:r>
          </w:p>
        </w:tc>
        <w:tc>
          <w:tcPr>
            <w:tcW w:type="dxa" w:w="2016"/>
            <w:shd w:val="clear" w:color="auto" w:fill="D9D9D9"/>
          </w:tcPr>
          <w:p>
            <w:pPr>
              <w:jc w:val="center"/>
            </w:pPr>
            <w:r>
              <w:rPr>
                <w:rFonts w:ascii="Times New Roman" w:hAnsi="Times New Roman"/>
                <w:b/>
                <w:sz w:val="22"/>
              </w:rPr>
              <w:t>Tests Executed</w:t>
            </w:r>
          </w:p>
        </w:tc>
        <w:tc>
          <w:tcPr>
            <w:tcW w:type="dxa" w:w="1440"/>
            <w:shd w:val="clear" w:color="auto" w:fill="D9D9D9"/>
          </w:tcPr>
          <w:p>
            <w:pPr>
              <w:jc w:val="center"/>
            </w:pPr>
            <w:r>
              <w:rPr>
                <w:rFonts w:ascii="Times New Roman" w:hAnsi="Times New Roman"/>
                <w:b/>
                <w:sz w:val="22"/>
              </w:rPr>
              <w:t>Passed</w:t>
            </w:r>
          </w:p>
        </w:tc>
        <w:tc>
          <w:tcPr>
            <w:tcW w:type="dxa" w:w="1152"/>
            <w:shd w:val="clear" w:color="auto" w:fill="D9D9D9"/>
          </w:tcPr>
          <w:p>
            <w:pPr>
              <w:jc w:val="center"/>
            </w:pPr>
            <w:r>
              <w:rPr>
                <w:rFonts w:ascii="Times New Roman" w:hAnsi="Times New Roman"/>
                <w:b/>
                <w:sz w:val="22"/>
              </w:rPr>
              <w:t>Failed</w:t>
            </w:r>
          </w:p>
        </w:tc>
        <w:tc>
          <w:tcPr>
            <w:tcW w:type="dxa" w:w="1440"/>
            <w:shd w:val="clear" w:color="auto" w:fill="D9D9D9"/>
          </w:tcPr>
          <w:p>
            <w:pPr>
              <w:jc w:val="center"/>
            </w:pPr>
            <w:r>
              <w:rPr>
                <w:rFonts w:ascii="Times New Roman" w:hAnsi="Times New Roman"/>
                <w:b/>
                <w:sz w:val="22"/>
              </w:rPr>
              <w:t>Pass Rate</w:t>
            </w:r>
          </w:p>
        </w:tc>
      </w:tr>
      <w:tr>
        <w:tc>
          <w:tcPr>
            <w:tcW w:type="dxa" w:w="3600"/>
          </w:tcPr>
          <w:p>
            <w:pPr>
              <w:jc w:val="left"/>
            </w:pPr>
            <w:r>
              <w:rPr>
                <w:rFonts w:ascii="Times New Roman" w:hAnsi="Times New Roman"/>
                <w:sz w:val="20"/>
              </w:rPr>
              <w:t>Authentication API</w:t>
            </w:r>
          </w:p>
        </w:tc>
        <w:tc>
          <w:tcPr>
            <w:tcW w:type="dxa" w:w="2016"/>
          </w:tcPr>
          <w:p>
            <w:pPr>
              <w:jc w:val="left"/>
            </w:pPr>
            <w:r>
              <w:rPr>
                <w:rFonts w:ascii="Times New Roman" w:hAnsi="Times New Roman"/>
                <w:sz w:val="20"/>
              </w:rPr>
              <w:t>7</w:t>
            </w:r>
          </w:p>
        </w:tc>
        <w:tc>
          <w:tcPr>
            <w:tcW w:type="dxa" w:w="1440"/>
          </w:tcPr>
          <w:p>
            <w:pPr>
              <w:jc w:val="left"/>
            </w:pPr>
            <w:r>
              <w:rPr>
                <w:rFonts w:ascii="Times New Roman" w:hAnsi="Times New Roman"/>
                <w:sz w:val="20"/>
              </w:rPr>
              <w:t>7</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Product Management API</w:t>
            </w:r>
          </w:p>
        </w:tc>
        <w:tc>
          <w:tcPr>
            <w:tcW w:type="dxa" w:w="2016"/>
          </w:tcPr>
          <w:p>
            <w:pPr>
              <w:jc w:val="left"/>
            </w:pPr>
            <w:r>
              <w:rPr>
                <w:rFonts w:ascii="Times New Roman" w:hAnsi="Times New Roman"/>
                <w:sz w:val="20"/>
              </w:rPr>
              <w:t>7</w:t>
            </w:r>
          </w:p>
        </w:tc>
        <w:tc>
          <w:tcPr>
            <w:tcW w:type="dxa" w:w="1440"/>
          </w:tcPr>
          <w:p>
            <w:pPr>
              <w:jc w:val="left"/>
            </w:pPr>
            <w:r>
              <w:rPr>
                <w:rFonts w:ascii="Times New Roman" w:hAnsi="Times New Roman"/>
                <w:sz w:val="20"/>
              </w:rPr>
              <w:t>7</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HS Classification API</w:t>
            </w:r>
          </w:p>
        </w:tc>
        <w:tc>
          <w:tcPr>
            <w:tcW w:type="dxa" w:w="2016"/>
          </w:tcPr>
          <w:p>
            <w:pPr>
              <w:jc w:val="left"/>
            </w:pPr>
            <w:r>
              <w:rPr>
                <w:rFonts w:ascii="Times New Roman" w:hAnsi="Times New Roman"/>
                <w:sz w:val="20"/>
              </w:rPr>
              <w:t>6</w:t>
            </w:r>
          </w:p>
        </w:tc>
        <w:tc>
          <w:tcPr>
            <w:tcW w:type="dxa" w:w="1440"/>
          </w:tcPr>
          <w:p>
            <w:pPr>
              <w:jc w:val="left"/>
            </w:pPr>
            <w:r>
              <w:rPr>
                <w:rFonts w:ascii="Times New Roman" w:hAnsi="Times New Roman"/>
                <w:sz w:val="20"/>
              </w:rPr>
              <w:t>6</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Regulatory Compliance API</w:t>
            </w:r>
          </w:p>
        </w:tc>
        <w:tc>
          <w:tcPr>
            <w:tcW w:type="dxa" w:w="2016"/>
          </w:tcPr>
          <w:p>
            <w:pPr>
              <w:jc w:val="left"/>
            </w:pPr>
            <w:r>
              <w:rPr>
                <w:rFonts w:ascii="Times New Roman" w:hAnsi="Times New Roman"/>
                <w:sz w:val="20"/>
              </w:rPr>
              <w:t>7</w:t>
            </w:r>
          </w:p>
        </w:tc>
        <w:tc>
          <w:tcPr>
            <w:tcW w:type="dxa" w:w="1440"/>
          </w:tcPr>
          <w:p>
            <w:pPr>
              <w:jc w:val="left"/>
            </w:pPr>
            <w:r>
              <w:rPr>
                <w:rFonts w:ascii="Times New Roman" w:hAnsi="Times New Roman"/>
                <w:sz w:val="20"/>
              </w:rPr>
              <w:t>7</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Market Ranking API</w:t>
            </w:r>
          </w:p>
        </w:tc>
        <w:tc>
          <w:tcPr>
            <w:tcW w:type="dxa" w:w="2016"/>
          </w:tcPr>
          <w:p>
            <w:pPr>
              <w:jc w:val="left"/>
            </w:pPr>
            <w:r>
              <w:rPr>
                <w:rFonts w:ascii="Times New Roman" w:hAnsi="Times New Roman"/>
                <w:sz w:val="20"/>
              </w:rPr>
              <w:t>5</w:t>
            </w:r>
          </w:p>
        </w:tc>
        <w:tc>
          <w:tcPr>
            <w:tcW w:type="dxa" w:w="1440"/>
          </w:tcPr>
          <w:p>
            <w:pPr>
              <w:jc w:val="left"/>
            </w:pPr>
            <w:r>
              <w:rPr>
                <w:rFonts w:ascii="Times New Roman" w:hAnsi="Times New Roman"/>
                <w:sz w:val="20"/>
              </w:rPr>
              <w:t>5</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Orders API</w:t>
            </w:r>
          </w:p>
        </w:tc>
        <w:tc>
          <w:tcPr>
            <w:tcW w:type="dxa" w:w="2016"/>
          </w:tcPr>
          <w:p>
            <w:pPr>
              <w:jc w:val="left"/>
            </w:pPr>
            <w:r>
              <w:rPr>
                <w:rFonts w:ascii="Times New Roman" w:hAnsi="Times New Roman"/>
                <w:sz w:val="20"/>
              </w:rPr>
              <w:t>4</w:t>
            </w:r>
          </w:p>
        </w:tc>
        <w:tc>
          <w:tcPr>
            <w:tcW w:type="dxa" w:w="1440"/>
          </w:tcPr>
          <w:p>
            <w:pPr>
              <w:jc w:val="left"/>
            </w:pPr>
            <w:r>
              <w:rPr>
                <w:rFonts w:ascii="Times New Roman" w:hAnsi="Times New Roman"/>
                <w:sz w:val="20"/>
              </w:rPr>
              <w:t>4</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Shipment Tracking API</w:t>
            </w:r>
          </w:p>
        </w:tc>
        <w:tc>
          <w:tcPr>
            <w:tcW w:type="dxa" w:w="2016"/>
          </w:tcPr>
          <w:p>
            <w:pPr>
              <w:jc w:val="left"/>
            </w:pPr>
            <w:r>
              <w:rPr>
                <w:rFonts w:ascii="Times New Roman" w:hAnsi="Times New Roman"/>
                <w:sz w:val="20"/>
              </w:rPr>
              <w:t>3</w:t>
            </w:r>
          </w:p>
        </w:tc>
        <w:tc>
          <w:tcPr>
            <w:tcW w:type="dxa" w:w="1440"/>
          </w:tcPr>
          <w:p>
            <w:pPr>
              <w:jc w:val="left"/>
            </w:pPr>
            <w:r>
              <w:rPr>
                <w:rFonts w:ascii="Times New Roman" w:hAnsi="Times New Roman"/>
                <w:sz w:val="20"/>
              </w:rPr>
              <w:t>3</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Dashboard API</w:t>
            </w:r>
          </w:p>
        </w:tc>
        <w:tc>
          <w:tcPr>
            <w:tcW w:type="dxa" w:w="2016"/>
          </w:tcPr>
          <w:p>
            <w:pPr>
              <w:jc w:val="left"/>
            </w:pPr>
            <w:r>
              <w:rPr>
                <w:rFonts w:ascii="Times New Roman" w:hAnsi="Times New Roman"/>
                <w:sz w:val="20"/>
              </w:rPr>
              <w:t>2</w:t>
            </w:r>
          </w:p>
        </w:tc>
        <w:tc>
          <w:tcPr>
            <w:tcW w:type="dxa" w:w="1440"/>
          </w:tcPr>
          <w:p>
            <w:pPr>
              <w:jc w:val="left"/>
            </w:pPr>
            <w:r>
              <w:rPr>
                <w:rFonts w:ascii="Times New Roman" w:hAnsi="Times New Roman"/>
                <w:sz w:val="20"/>
              </w:rPr>
              <w:t>2</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Logistics Operations</w:t>
            </w:r>
          </w:p>
        </w:tc>
        <w:tc>
          <w:tcPr>
            <w:tcW w:type="dxa" w:w="2016"/>
          </w:tcPr>
          <w:p>
            <w:pPr>
              <w:jc w:val="left"/>
            </w:pPr>
            <w:r>
              <w:rPr>
                <w:rFonts w:ascii="Times New Roman" w:hAnsi="Times New Roman"/>
                <w:sz w:val="20"/>
              </w:rPr>
              <w:t>4</w:t>
            </w:r>
          </w:p>
        </w:tc>
        <w:tc>
          <w:tcPr>
            <w:tcW w:type="dxa" w:w="1440"/>
          </w:tcPr>
          <w:p>
            <w:pPr>
              <w:jc w:val="left"/>
            </w:pPr>
            <w:r>
              <w:rPr>
                <w:rFonts w:ascii="Times New Roman" w:hAnsi="Times New Roman"/>
                <w:sz w:val="20"/>
              </w:rPr>
              <w:t>4</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r>
        <w:tc>
          <w:tcPr>
            <w:tcW w:type="dxa" w:w="3600"/>
          </w:tcPr>
          <w:p>
            <w:pPr>
              <w:jc w:val="left"/>
            </w:pPr>
            <w:r>
              <w:rPr>
                <w:rFonts w:ascii="Times New Roman" w:hAnsi="Times New Roman"/>
                <w:sz w:val="20"/>
              </w:rPr>
              <w:t>TOTAL</w:t>
            </w:r>
          </w:p>
        </w:tc>
        <w:tc>
          <w:tcPr>
            <w:tcW w:type="dxa" w:w="2016"/>
          </w:tcPr>
          <w:p>
            <w:pPr>
              <w:jc w:val="left"/>
            </w:pPr>
            <w:r>
              <w:rPr>
                <w:rFonts w:ascii="Times New Roman" w:hAnsi="Times New Roman"/>
                <w:sz w:val="20"/>
              </w:rPr>
              <w:t>45</w:t>
            </w:r>
          </w:p>
        </w:tc>
        <w:tc>
          <w:tcPr>
            <w:tcW w:type="dxa" w:w="1440"/>
          </w:tcPr>
          <w:p>
            <w:pPr>
              <w:jc w:val="left"/>
            </w:pPr>
            <w:r>
              <w:rPr>
                <w:rFonts w:ascii="Times New Roman" w:hAnsi="Times New Roman"/>
                <w:sz w:val="20"/>
              </w:rPr>
              <w:t>45</w:t>
            </w:r>
          </w:p>
        </w:tc>
        <w:tc>
          <w:tcPr>
            <w:tcW w:type="dxa" w:w="1152"/>
          </w:tcPr>
          <w:p>
            <w:pPr>
              <w:jc w:val="left"/>
            </w:pPr>
            <w:r>
              <w:rPr>
                <w:rFonts w:ascii="Times New Roman" w:hAnsi="Times New Roman"/>
                <w:sz w:val="20"/>
              </w:rPr>
              <w:t>0</w:t>
            </w:r>
          </w:p>
        </w:tc>
        <w:tc>
          <w:tcPr>
            <w:tcW w:type="dxa" w:w="1440"/>
          </w:tcPr>
          <w:p>
            <w:pPr>
              <w:jc w:val="left"/>
            </w:pPr>
            <w:r>
              <w:rPr>
                <w:rFonts w:ascii="Times New Roman" w:hAnsi="Times New Roman"/>
                <w:sz w:val="20"/>
              </w:rPr>
              <w:t>100%</w:t>
            </w:r>
          </w:p>
        </w:tc>
      </w:tr>
    </w:tbl>
    <w:p/>
    <w:p>
      <w:pPr>
        <w:spacing w:before="160" w:after="80"/>
      </w:pPr>
      <w:r>
        <w:rPr>
          <w:rFonts w:ascii="Times New Roman" w:hAnsi="Times New Roman"/>
          <w:b/>
          <w:sz w:val="24"/>
          <w:u w:val="single"/>
        </w:rPr>
        <w:t>5.3.2 Regulatory Coverage Test Results</w:t>
      </w:r>
    </w:p>
    <w:p>
      <w:pPr>
        <w:spacing w:after="120"/>
        <w:ind w:firstLine="720"/>
        <w:jc w:val="both"/>
      </w:pPr>
      <w:r>
        <w:rPr>
          <w:rFonts w:ascii="Times New Roman" w:hAnsi="Times New Roman"/>
          <w:sz w:val="24"/>
        </w:rPr>
        <w:t>The system was tested against a comprehensive matrix of 240 product-country combinations (24 product categories × 10 destination countries) to verify that all combinations return valid regulatory data with non-zero compliance scores. Table 5.10 shows the results.</w:t>
      </w:r>
    </w:p>
    <w:p>
      <w:pPr>
        <w:spacing w:before="120" w:after="80"/>
        <w:jc w:val="center"/>
      </w:pPr>
      <w:r>
        <w:rPr>
          <w:rFonts w:ascii="Times New Roman" w:hAnsi="Times New Roman"/>
          <w:i/>
          <w:sz w:val="22"/>
        </w:rPr>
        <w:t>Table 5.10: Regulatory Coverage Test Results (240 Combinations)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3168"/>
            <w:shd w:val="clear" w:color="auto" w:fill="D9D9D9"/>
          </w:tcPr>
          <w:p>
            <w:pPr>
              <w:jc w:val="center"/>
            </w:pPr>
            <w:r>
              <w:rPr>
                <w:rFonts w:ascii="Times New Roman" w:hAnsi="Times New Roman"/>
                <w:b/>
                <w:sz w:val="22"/>
              </w:rPr>
              <w:t>Category</w:t>
            </w:r>
          </w:p>
        </w:tc>
        <w:tc>
          <w:tcPr>
            <w:tcW w:type="dxa" w:w="2016"/>
            <w:shd w:val="clear" w:color="auto" w:fill="D9D9D9"/>
          </w:tcPr>
          <w:p>
            <w:pPr>
              <w:jc w:val="center"/>
            </w:pPr>
            <w:r>
              <w:rPr>
                <w:rFonts w:ascii="Times New Roman" w:hAnsi="Times New Roman"/>
                <w:b/>
                <w:sz w:val="22"/>
              </w:rPr>
              <w:t>Countries Tested</w:t>
            </w:r>
          </w:p>
        </w:tc>
        <w:tc>
          <w:tcPr>
            <w:tcW w:type="dxa" w:w="1152"/>
            <w:shd w:val="clear" w:color="auto" w:fill="D9D9D9"/>
          </w:tcPr>
          <w:p>
            <w:pPr>
              <w:jc w:val="center"/>
            </w:pPr>
            <w:r>
              <w:rPr>
                <w:rFonts w:ascii="Times New Roman" w:hAnsi="Times New Roman"/>
                <w:b/>
                <w:sz w:val="22"/>
              </w:rPr>
              <w:t>Pass</w:t>
            </w:r>
          </w:p>
        </w:tc>
        <w:tc>
          <w:tcPr>
            <w:tcW w:type="dxa" w:w="1152"/>
            <w:shd w:val="clear" w:color="auto" w:fill="D9D9D9"/>
          </w:tcPr>
          <w:p>
            <w:pPr>
              <w:jc w:val="center"/>
            </w:pPr>
            <w:r>
              <w:rPr>
                <w:rFonts w:ascii="Times New Roman" w:hAnsi="Times New Roman"/>
                <w:b/>
                <w:sz w:val="22"/>
              </w:rPr>
              <w:t>Fail</w:t>
            </w:r>
          </w:p>
        </w:tc>
        <w:tc>
          <w:tcPr>
            <w:tcW w:type="dxa" w:w="1584"/>
            <w:shd w:val="clear" w:color="auto" w:fill="D9D9D9"/>
          </w:tcPr>
          <w:p>
            <w:pPr>
              <w:jc w:val="center"/>
            </w:pPr>
            <w:r>
              <w:rPr>
                <w:rFonts w:ascii="Times New Roman" w:hAnsi="Times New Roman"/>
                <w:b/>
                <w:sz w:val="22"/>
              </w:rPr>
              <w:t>Coverage</w:t>
            </w:r>
          </w:p>
        </w:tc>
      </w:tr>
      <w:tr>
        <w:tc>
          <w:tcPr>
            <w:tcW w:type="dxa" w:w="3168"/>
          </w:tcPr>
          <w:p>
            <w:pPr>
              <w:jc w:val="left"/>
            </w:pPr>
            <w:r>
              <w:rPr>
                <w:rFonts w:ascii="Times New Roman" w:hAnsi="Times New Roman"/>
                <w:sz w:val="20"/>
              </w:rPr>
              <w:t>Agricultural Products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Spices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Food Products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Processed Foods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Marine Products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Textiles &amp; Apparel</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Leather Products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Pharmaceuticals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Chemicals</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Electronics &amp; Machinery</w:t>
            </w:r>
          </w:p>
        </w:tc>
        <w:tc>
          <w:tcPr>
            <w:tcW w:type="dxa" w:w="2016"/>
          </w:tcPr>
          <w:p>
            <w:pPr>
              <w:jc w:val="left"/>
            </w:pPr>
            <w:r>
              <w:rPr>
                <w:rFonts w:ascii="Times New Roman" w:hAnsi="Times New Roman"/>
                <w:sz w:val="20"/>
              </w:rPr>
              <w:t>10</w:t>
            </w:r>
          </w:p>
        </w:tc>
        <w:tc>
          <w:tcPr>
            <w:tcW w:type="dxa" w:w="1152"/>
          </w:tcPr>
          <w:p>
            <w:pPr>
              <w:jc w:val="left"/>
            </w:pPr>
            <w:r>
              <w:rPr>
                <w:rFonts w:ascii="Times New Roman" w:hAnsi="Times New Roman"/>
                <w:sz w:val="20"/>
              </w:rPr>
              <w:t>10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All Other 14 Categories</w:t>
            </w:r>
          </w:p>
        </w:tc>
        <w:tc>
          <w:tcPr>
            <w:tcW w:type="dxa" w:w="2016"/>
          </w:tcPr>
          <w:p>
            <w:pPr>
              <w:jc w:val="left"/>
            </w:pPr>
            <w:r>
              <w:rPr>
                <w:rFonts w:ascii="Times New Roman" w:hAnsi="Times New Roman"/>
                <w:sz w:val="20"/>
              </w:rPr>
              <w:t>10 each</w:t>
            </w:r>
          </w:p>
        </w:tc>
        <w:tc>
          <w:tcPr>
            <w:tcW w:type="dxa" w:w="1152"/>
          </w:tcPr>
          <w:p>
            <w:pPr>
              <w:jc w:val="left"/>
            </w:pPr>
            <w:r>
              <w:rPr>
                <w:rFonts w:ascii="Times New Roman" w:hAnsi="Times New Roman"/>
                <w:sz w:val="20"/>
              </w:rPr>
              <w:t>10 each</w:t>
            </w:r>
          </w:p>
        </w:tc>
        <w:tc>
          <w:tcPr>
            <w:tcW w:type="dxa" w:w="1152"/>
          </w:tcPr>
          <w:p>
            <w:pPr>
              <w:jc w:val="left"/>
            </w:pPr>
            <w:r>
              <w:rPr>
                <w:rFonts w:ascii="Times New Roman" w:hAnsi="Times New Roman"/>
                <w:sz w:val="20"/>
              </w:rPr>
              <w:t>0 each</w:t>
            </w:r>
          </w:p>
        </w:tc>
        <w:tc>
          <w:tcPr>
            <w:tcW w:type="dxa" w:w="1584"/>
          </w:tcPr>
          <w:p>
            <w:pPr>
              <w:jc w:val="left"/>
            </w:pPr>
            <w:r>
              <w:rPr>
                <w:rFonts w:ascii="Times New Roman" w:hAnsi="Times New Roman"/>
                <w:sz w:val="20"/>
              </w:rPr>
              <w:t>100%</w:t>
            </w:r>
          </w:p>
        </w:tc>
      </w:tr>
      <w:tr>
        <w:tc>
          <w:tcPr>
            <w:tcW w:type="dxa" w:w="3168"/>
          </w:tcPr>
          <w:p>
            <w:pPr>
              <w:jc w:val="left"/>
            </w:pPr>
            <w:r>
              <w:rPr>
                <w:rFonts w:ascii="Times New Roman" w:hAnsi="Times New Roman"/>
                <w:sz w:val="20"/>
              </w:rPr>
              <w:t>TOTAL</w:t>
            </w:r>
          </w:p>
        </w:tc>
        <w:tc>
          <w:tcPr>
            <w:tcW w:type="dxa" w:w="2016"/>
          </w:tcPr>
          <w:p>
            <w:pPr>
              <w:jc w:val="left"/>
            </w:pPr>
            <w:r>
              <w:rPr>
                <w:rFonts w:ascii="Times New Roman" w:hAnsi="Times New Roman"/>
                <w:sz w:val="20"/>
              </w:rPr>
              <w:t>240</w:t>
            </w:r>
          </w:p>
        </w:tc>
        <w:tc>
          <w:tcPr>
            <w:tcW w:type="dxa" w:w="1152"/>
          </w:tcPr>
          <w:p>
            <w:pPr>
              <w:jc w:val="left"/>
            </w:pPr>
            <w:r>
              <w:rPr>
                <w:rFonts w:ascii="Times New Roman" w:hAnsi="Times New Roman"/>
                <w:sz w:val="20"/>
              </w:rPr>
              <w:t>240</w:t>
            </w:r>
          </w:p>
        </w:tc>
        <w:tc>
          <w:tcPr>
            <w:tcW w:type="dxa" w:w="1152"/>
          </w:tcPr>
          <w:p>
            <w:pPr>
              <w:jc w:val="left"/>
            </w:pPr>
            <w:r>
              <w:rPr>
                <w:rFonts w:ascii="Times New Roman" w:hAnsi="Times New Roman"/>
                <w:sz w:val="20"/>
              </w:rPr>
              <w:t>0</w:t>
            </w:r>
          </w:p>
        </w:tc>
        <w:tc>
          <w:tcPr>
            <w:tcW w:type="dxa" w:w="1584"/>
          </w:tcPr>
          <w:p>
            <w:pPr>
              <w:jc w:val="left"/>
            </w:pPr>
            <w:r>
              <w:rPr>
                <w:rFonts w:ascii="Times New Roman" w:hAnsi="Times New Roman"/>
                <w:sz w:val="20"/>
              </w:rPr>
              <w:t>100%</w:t>
            </w:r>
          </w:p>
        </w:tc>
      </w:tr>
    </w:tbl>
    <w:p/>
    <w:p>
      <w:pPr>
        <w:spacing w:before="160" w:after="80"/>
      </w:pPr>
      <w:r>
        <w:rPr>
          <w:rFonts w:ascii="Times New Roman" w:hAnsi="Times New Roman"/>
          <w:b/>
          <w:sz w:val="24"/>
          <w:u w:val="single"/>
        </w:rPr>
        <w:t>5.3.3 Compliance Score Validation</w:t>
      </w:r>
    </w:p>
    <w:p>
      <w:pPr>
        <w:spacing w:after="120"/>
        <w:ind w:firstLine="720"/>
        <w:jc w:val="both"/>
      </w:pPr>
      <w:r>
        <w:rPr>
          <w:rFonts w:ascii="Times New Roman" w:hAnsi="Times New Roman"/>
          <w:sz w:val="24"/>
        </w:rPr>
        <w:t>Compliance scores were verified to be meaningful and product-country specific. Table 5.11 presents a sample of compliance scores across different products and destinations, confirming that the system correctly differentiates compliance difficulty by market.</w:t>
      </w:r>
    </w:p>
    <w:p>
      <w:pPr>
        <w:spacing w:before="120" w:after="80"/>
        <w:jc w:val="center"/>
      </w:pPr>
      <w:r>
        <w:rPr>
          <w:rFonts w:ascii="Times New Roman" w:hAnsi="Times New Roman"/>
          <w:i/>
          <w:sz w:val="22"/>
        </w:rPr>
        <w:t>Table 5.11: Compliance Score Sample Results</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160"/>
            <w:shd w:val="clear" w:color="auto" w:fill="D9D9D9"/>
          </w:tcPr>
          <w:p>
            <w:pPr>
              <w:jc w:val="center"/>
            </w:pPr>
            <w:r>
              <w:rPr>
                <w:rFonts w:ascii="Times New Roman" w:hAnsi="Times New Roman"/>
                <w:b/>
                <w:sz w:val="22"/>
              </w:rPr>
              <w:t>Product</w:t>
            </w:r>
          </w:p>
        </w:tc>
        <w:tc>
          <w:tcPr>
            <w:tcW w:type="dxa" w:w="1440"/>
            <w:shd w:val="clear" w:color="auto" w:fill="D9D9D9"/>
          </w:tcPr>
          <w:p>
            <w:pPr>
              <w:jc w:val="center"/>
            </w:pPr>
            <w:r>
              <w:rPr>
                <w:rFonts w:ascii="Times New Roman" w:hAnsi="Times New Roman"/>
                <w:b/>
                <w:sz w:val="22"/>
              </w:rPr>
              <w:t>HS Code</w:t>
            </w:r>
          </w:p>
        </w:tc>
        <w:tc>
          <w:tcPr>
            <w:tcW w:type="dxa" w:w="1728"/>
            <w:shd w:val="clear" w:color="auto" w:fill="D9D9D9"/>
          </w:tcPr>
          <w:p>
            <w:pPr>
              <w:jc w:val="center"/>
            </w:pPr>
            <w:r>
              <w:rPr>
                <w:rFonts w:ascii="Times New Roman" w:hAnsi="Times New Roman"/>
                <w:b/>
                <w:sz w:val="22"/>
              </w:rPr>
              <w:t>Destination</w:t>
            </w:r>
          </w:p>
        </w:tc>
        <w:tc>
          <w:tcPr>
            <w:tcW w:type="dxa" w:w="1152"/>
            <w:shd w:val="clear" w:color="auto" w:fill="D9D9D9"/>
          </w:tcPr>
          <w:p>
            <w:pPr>
              <w:jc w:val="center"/>
            </w:pPr>
            <w:r>
              <w:rPr>
                <w:rFonts w:ascii="Times New Roman" w:hAnsi="Times New Roman"/>
                <w:b/>
                <w:sz w:val="22"/>
              </w:rPr>
              <w:t>Score</w:t>
            </w:r>
          </w:p>
        </w:tc>
        <w:tc>
          <w:tcPr>
            <w:tcW w:type="dxa" w:w="1440"/>
            <w:shd w:val="clear" w:color="auto" w:fill="D9D9D9"/>
          </w:tcPr>
          <w:p>
            <w:pPr>
              <w:jc w:val="center"/>
            </w:pPr>
            <w:r>
              <w:rPr>
                <w:rFonts w:ascii="Times New Roman" w:hAnsi="Times New Roman"/>
                <w:b/>
                <w:sz w:val="22"/>
              </w:rPr>
              <w:t>Complexity</w:t>
            </w:r>
          </w:p>
        </w:tc>
        <w:tc>
          <w:tcPr>
            <w:tcW w:type="dxa" w:w="720"/>
            <w:shd w:val="clear" w:color="auto" w:fill="D9D9D9"/>
          </w:tcPr>
          <w:p>
            <w:pPr>
              <w:jc w:val="center"/>
            </w:pPr>
            <w:r>
              <w:rPr>
                <w:rFonts w:ascii="Times New Roman" w:hAnsi="Times New Roman"/>
                <w:b/>
                <w:sz w:val="22"/>
              </w:rPr>
              <w:t>Docs</w:t>
            </w:r>
          </w:p>
        </w:tc>
        <w:tc>
          <w:tcPr>
            <w:tcW w:type="dxa" w:w="720"/>
            <w:shd w:val="clear" w:color="auto" w:fill="D9D9D9"/>
          </w:tcPr>
          <w:p>
            <w:pPr>
              <w:jc w:val="center"/>
            </w:pPr>
            <w:r>
              <w:rPr>
                <w:rFonts w:ascii="Times New Roman" w:hAnsi="Times New Roman"/>
                <w:b/>
                <w:sz w:val="22"/>
              </w:rPr>
              <w:t>Certs</w:t>
            </w:r>
          </w:p>
        </w:tc>
      </w:tr>
      <w:tr>
        <w:tc>
          <w:tcPr>
            <w:tcW w:type="dxa" w:w="2160"/>
          </w:tcPr>
          <w:p>
            <w:pPr>
              <w:jc w:val="left"/>
            </w:pPr>
            <w:r>
              <w:rPr>
                <w:rFonts w:ascii="Times New Roman" w:hAnsi="Times New Roman"/>
                <w:sz w:val="20"/>
              </w:rPr>
              <w:t>Leather Wallet</w:t>
            </w:r>
          </w:p>
        </w:tc>
        <w:tc>
          <w:tcPr>
            <w:tcW w:type="dxa" w:w="1440"/>
          </w:tcPr>
          <w:p>
            <w:pPr>
              <w:jc w:val="left"/>
            </w:pPr>
            <w:r>
              <w:rPr>
                <w:rFonts w:ascii="Times New Roman" w:hAnsi="Times New Roman"/>
                <w:sz w:val="20"/>
              </w:rPr>
              <w:t>42029294</w:t>
            </w:r>
          </w:p>
        </w:tc>
        <w:tc>
          <w:tcPr>
            <w:tcW w:type="dxa" w:w="1728"/>
          </w:tcPr>
          <w:p>
            <w:pPr>
              <w:jc w:val="left"/>
            </w:pPr>
            <w:r>
              <w:rPr>
                <w:rFonts w:ascii="Times New Roman" w:hAnsi="Times New Roman"/>
                <w:sz w:val="20"/>
              </w:rPr>
              <w:t>Singapore</w:t>
            </w:r>
          </w:p>
        </w:tc>
        <w:tc>
          <w:tcPr>
            <w:tcW w:type="dxa" w:w="1152"/>
          </w:tcPr>
          <w:p>
            <w:pPr>
              <w:jc w:val="left"/>
            </w:pPr>
            <w:r>
              <w:rPr>
                <w:rFonts w:ascii="Times New Roman" w:hAnsi="Times New Roman"/>
                <w:sz w:val="20"/>
              </w:rPr>
              <w:t>78/100</w:t>
            </w:r>
          </w:p>
        </w:tc>
        <w:tc>
          <w:tcPr>
            <w:tcW w:type="dxa" w:w="1440"/>
          </w:tcPr>
          <w:p>
            <w:pPr>
              <w:jc w:val="left"/>
            </w:pPr>
            <w:r>
              <w:rPr>
                <w:rFonts w:ascii="Times New Roman" w:hAnsi="Times New Roman"/>
                <w:sz w:val="20"/>
              </w:rPr>
              <w:t>MEDIUM</w:t>
            </w:r>
          </w:p>
        </w:tc>
        <w:tc>
          <w:tcPr>
            <w:tcW w:type="dxa" w:w="720"/>
          </w:tcPr>
          <w:p>
            <w:pPr>
              <w:jc w:val="left"/>
            </w:pPr>
            <w:r>
              <w:rPr>
                <w:rFonts w:ascii="Times New Roman" w:hAnsi="Times New Roman"/>
                <w:sz w:val="20"/>
              </w:rPr>
              <w:t>7</w:t>
            </w:r>
          </w:p>
        </w:tc>
        <w:tc>
          <w:tcPr>
            <w:tcW w:type="dxa" w:w="720"/>
          </w:tcPr>
          <w:p>
            <w:pPr>
              <w:jc w:val="left"/>
            </w:pPr>
            <w:r>
              <w:rPr>
                <w:rFonts w:ascii="Times New Roman" w:hAnsi="Times New Roman"/>
                <w:sz w:val="20"/>
              </w:rPr>
              <w:t>3</w:t>
            </w:r>
          </w:p>
        </w:tc>
      </w:tr>
      <w:tr>
        <w:tc>
          <w:tcPr>
            <w:tcW w:type="dxa" w:w="2160"/>
          </w:tcPr>
          <w:p>
            <w:pPr>
              <w:jc w:val="left"/>
            </w:pPr>
            <w:r>
              <w:rPr>
                <w:rFonts w:ascii="Times New Roman" w:hAnsi="Times New Roman"/>
                <w:sz w:val="20"/>
              </w:rPr>
              <w:t>Pharma Tablets</w:t>
            </w:r>
          </w:p>
        </w:tc>
        <w:tc>
          <w:tcPr>
            <w:tcW w:type="dxa" w:w="1440"/>
          </w:tcPr>
          <w:p>
            <w:pPr>
              <w:jc w:val="left"/>
            </w:pPr>
            <w:r>
              <w:rPr>
                <w:rFonts w:ascii="Times New Roman" w:hAnsi="Times New Roman"/>
                <w:sz w:val="20"/>
              </w:rPr>
              <w:t>30049000</w:t>
            </w:r>
          </w:p>
        </w:tc>
        <w:tc>
          <w:tcPr>
            <w:tcW w:type="dxa" w:w="1728"/>
          </w:tcPr>
          <w:p>
            <w:pPr>
              <w:jc w:val="left"/>
            </w:pPr>
            <w:r>
              <w:rPr>
                <w:rFonts w:ascii="Times New Roman" w:hAnsi="Times New Roman"/>
                <w:sz w:val="20"/>
              </w:rPr>
              <w:t>United States</w:t>
            </w:r>
          </w:p>
        </w:tc>
        <w:tc>
          <w:tcPr>
            <w:tcW w:type="dxa" w:w="1152"/>
          </w:tcPr>
          <w:p>
            <w:pPr>
              <w:jc w:val="left"/>
            </w:pPr>
            <w:r>
              <w:rPr>
                <w:rFonts w:ascii="Times New Roman" w:hAnsi="Times New Roman"/>
                <w:sz w:val="20"/>
              </w:rPr>
              <w:t>55/100</w:t>
            </w:r>
          </w:p>
        </w:tc>
        <w:tc>
          <w:tcPr>
            <w:tcW w:type="dxa" w:w="1440"/>
          </w:tcPr>
          <w:p>
            <w:pPr>
              <w:jc w:val="left"/>
            </w:pPr>
            <w:r>
              <w:rPr>
                <w:rFonts w:ascii="Times New Roman" w:hAnsi="Times New Roman"/>
                <w:sz w:val="20"/>
              </w:rPr>
              <w:t>MEDIUM</w:t>
            </w:r>
          </w:p>
        </w:tc>
        <w:tc>
          <w:tcPr>
            <w:tcW w:type="dxa" w:w="720"/>
          </w:tcPr>
          <w:p>
            <w:pPr>
              <w:jc w:val="left"/>
            </w:pPr>
            <w:r>
              <w:rPr>
                <w:rFonts w:ascii="Times New Roman" w:hAnsi="Times New Roman"/>
                <w:sz w:val="20"/>
              </w:rPr>
              <w:t>11</w:t>
            </w:r>
          </w:p>
        </w:tc>
        <w:tc>
          <w:tcPr>
            <w:tcW w:type="dxa" w:w="720"/>
          </w:tcPr>
          <w:p>
            <w:pPr>
              <w:jc w:val="left"/>
            </w:pPr>
            <w:r>
              <w:rPr>
                <w:rFonts w:ascii="Times New Roman" w:hAnsi="Times New Roman"/>
                <w:sz w:val="20"/>
              </w:rPr>
              <w:t>5</w:t>
            </w:r>
          </w:p>
        </w:tc>
      </w:tr>
      <w:tr>
        <w:tc>
          <w:tcPr>
            <w:tcW w:type="dxa" w:w="2160"/>
          </w:tcPr>
          <w:p>
            <w:pPr>
              <w:jc w:val="left"/>
            </w:pPr>
            <w:r>
              <w:rPr>
                <w:rFonts w:ascii="Times New Roman" w:hAnsi="Times New Roman"/>
                <w:sz w:val="20"/>
              </w:rPr>
              <w:t>Turmeric Powder</w:t>
            </w:r>
          </w:p>
        </w:tc>
        <w:tc>
          <w:tcPr>
            <w:tcW w:type="dxa" w:w="1440"/>
          </w:tcPr>
          <w:p>
            <w:pPr>
              <w:jc w:val="left"/>
            </w:pPr>
            <w:r>
              <w:rPr>
                <w:rFonts w:ascii="Times New Roman" w:hAnsi="Times New Roman"/>
                <w:sz w:val="20"/>
              </w:rPr>
              <w:t>09103020</w:t>
            </w:r>
          </w:p>
        </w:tc>
        <w:tc>
          <w:tcPr>
            <w:tcW w:type="dxa" w:w="1728"/>
          </w:tcPr>
          <w:p>
            <w:pPr>
              <w:jc w:val="left"/>
            </w:pPr>
            <w:r>
              <w:rPr>
                <w:rFonts w:ascii="Times New Roman" w:hAnsi="Times New Roman"/>
                <w:sz w:val="20"/>
              </w:rPr>
              <w:t>United States</w:t>
            </w:r>
          </w:p>
        </w:tc>
        <w:tc>
          <w:tcPr>
            <w:tcW w:type="dxa" w:w="1152"/>
          </w:tcPr>
          <w:p>
            <w:pPr>
              <w:jc w:val="left"/>
            </w:pPr>
            <w:r>
              <w:rPr>
                <w:rFonts w:ascii="Times New Roman" w:hAnsi="Times New Roman"/>
                <w:sz w:val="20"/>
              </w:rPr>
              <w:t>10/100</w:t>
            </w:r>
          </w:p>
        </w:tc>
        <w:tc>
          <w:tcPr>
            <w:tcW w:type="dxa" w:w="1440"/>
          </w:tcPr>
          <w:p>
            <w:pPr>
              <w:jc w:val="left"/>
            </w:pPr>
            <w:r>
              <w:rPr>
                <w:rFonts w:ascii="Times New Roman" w:hAnsi="Times New Roman"/>
                <w:sz w:val="20"/>
              </w:rPr>
              <w:t>HIGH</w:t>
            </w:r>
          </w:p>
        </w:tc>
        <w:tc>
          <w:tcPr>
            <w:tcW w:type="dxa" w:w="720"/>
          </w:tcPr>
          <w:p>
            <w:pPr>
              <w:jc w:val="left"/>
            </w:pPr>
            <w:r>
              <w:rPr>
                <w:rFonts w:ascii="Times New Roman" w:hAnsi="Times New Roman"/>
                <w:sz w:val="20"/>
              </w:rPr>
              <w:t>19</w:t>
            </w:r>
          </w:p>
        </w:tc>
        <w:tc>
          <w:tcPr>
            <w:tcW w:type="dxa" w:w="720"/>
          </w:tcPr>
          <w:p>
            <w:pPr>
              <w:jc w:val="left"/>
            </w:pPr>
            <w:r>
              <w:rPr>
                <w:rFonts w:ascii="Times New Roman" w:hAnsi="Times New Roman"/>
                <w:sz w:val="20"/>
              </w:rPr>
              <w:t>13</w:t>
            </w:r>
          </w:p>
        </w:tc>
      </w:tr>
      <w:tr>
        <w:tc>
          <w:tcPr>
            <w:tcW w:type="dxa" w:w="2160"/>
          </w:tcPr>
          <w:p>
            <w:pPr>
              <w:jc w:val="left"/>
            </w:pPr>
            <w:r>
              <w:rPr>
                <w:rFonts w:ascii="Times New Roman" w:hAnsi="Times New Roman"/>
                <w:sz w:val="20"/>
              </w:rPr>
              <w:t>Smartphone</w:t>
            </w:r>
          </w:p>
        </w:tc>
        <w:tc>
          <w:tcPr>
            <w:tcW w:type="dxa" w:w="1440"/>
          </w:tcPr>
          <w:p>
            <w:pPr>
              <w:jc w:val="left"/>
            </w:pPr>
            <w:r>
              <w:rPr>
                <w:rFonts w:ascii="Times New Roman" w:hAnsi="Times New Roman"/>
                <w:sz w:val="20"/>
              </w:rPr>
              <w:t>85171200</w:t>
            </w:r>
          </w:p>
        </w:tc>
        <w:tc>
          <w:tcPr>
            <w:tcW w:type="dxa" w:w="1728"/>
          </w:tcPr>
          <w:p>
            <w:pPr>
              <w:jc w:val="left"/>
            </w:pPr>
            <w:r>
              <w:rPr>
                <w:rFonts w:ascii="Times New Roman" w:hAnsi="Times New Roman"/>
                <w:sz w:val="20"/>
              </w:rPr>
              <w:t>Germany</w:t>
            </w:r>
          </w:p>
        </w:tc>
        <w:tc>
          <w:tcPr>
            <w:tcW w:type="dxa" w:w="1152"/>
          </w:tcPr>
          <w:p>
            <w:pPr>
              <w:jc w:val="left"/>
            </w:pPr>
            <w:r>
              <w:rPr>
                <w:rFonts w:ascii="Times New Roman" w:hAnsi="Times New Roman"/>
                <w:sz w:val="20"/>
              </w:rPr>
              <w:t>39/100</w:t>
            </w:r>
          </w:p>
        </w:tc>
        <w:tc>
          <w:tcPr>
            <w:tcW w:type="dxa" w:w="1440"/>
          </w:tcPr>
          <w:p>
            <w:pPr>
              <w:jc w:val="left"/>
            </w:pPr>
            <w:r>
              <w:rPr>
                <w:rFonts w:ascii="Times New Roman" w:hAnsi="Times New Roman"/>
                <w:sz w:val="20"/>
              </w:rPr>
              <w:t>HIGH</w:t>
            </w:r>
          </w:p>
        </w:tc>
        <w:tc>
          <w:tcPr>
            <w:tcW w:type="dxa" w:w="720"/>
          </w:tcPr>
          <w:p>
            <w:pPr>
              <w:jc w:val="left"/>
            </w:pPr>
            <w:r>
              <w:rPr>
                <w:rFonts w:ascii="Times New Roman" w:hAnsi="Times New Roman"/>
                <w:sz w:val="20"/>
              </w:rPr>
              <w:t>12</w:t>
            </w:r>
          </w:p>
        </w:tc>
        <w:tc>
          <w:tcPr>
            <w:tcW w:type="dxa" w:w="720"/>
          </w:tcPr>
          <w:p>
            <w:pPr>
              <w:jc w:val="left"/>
            </w:pPr>
            <w:r>
              <w:rPr>
                <w:rFonts w:ascii="Times New Roman" w:hAnsi="Times New Roman"/>
                <w:sz w:val="20"/>
              </w:rPr>
              <w:t>6</w:t>
            </w:r>
          </w:p>
        </w:tc>
      </w:tr>
      <w:tr>
        <w:tc>
          <w:tcPr>
            <w:tcW w:type="dxa" w:w="2160"/>
          </w:tcPr>
          <w:p>
            <w:pPr>
              <w:jc w:val="left"/>
            </w:pPr>
            <w:r>
              <w:rPr>
                <w:rFonts w:ascii="Times New Roman" w:hAnsi="Times New Roman"/>
                <w:sz w:val="20"/>
              </w:rPr>
              <w:t>Cotton T-Shirt</w:t>
            </w:r>
          </w:p>
        </w:tc>
        <w:tc>
          <w:tcPr>
            <w:tcW w:type="dxa" w:w="1440"/>
          </w:tcPr>
          <w:p>
            <w:pPr>
              <w:jc w:val="left"/>
            </w:pPr>
            <w:r>
              <w:rPr>
                <w:rFonts w:ascii="Times New Roman" w:hAnsi="Times New Roman"/>
                <w:sz w:val="20"/>
              </w:rPr>
              <w:t>61091000</w:t>
            </w:r>
          </w:p>
        </w:tc>
        <w:tc>
          <w:tcPr>
            <w:tcW w:type="dxa" w:w="1728"/>
          </w:tcPr>
          <w:p>
            <w:pPr>
              <w:jc w:val="left"/>
            </w:pPr>
            <w:r>
              <w:rPr>
                <w:rFonts w:ascii="Times New Roman" w:hAnsi="Times New Roman"/>
                <w:sz w:val="20"/>
              </w:rPr>
              <w:t>UAE</w:t>
            </w:r>
          </w:p>
        </w:tc>
        <w:tc>
          <w:tcPr>
            <w:tcW w:type="dxa" w:w="1152"/>
          </w:tcPr>
          <w:p>
            <w:pPr>
              <w:jc w:val="left"/>
            </w:pPr>
            <w:r>
              <w:rPr>
                <w:rFonts w:ascii="Times New Roman" w:hAnsi="Times New Roman"/>
                <w:sz w:val="20"/>
              </w:rPr>
              <w:t>48/100</w:t>
            </w:r>
          </w:p>
        </w:tc>
        <w:tc>
          <w:tcPr>
            <w:tcW w:type="dxa" w:w="1440"/>
          </w:tcPr>
          <w:p>
            <w:pPr>
              <w:jc w:val="left"/>
            </w:pPr>
            <w:r>
              <w:rPr>
                <w:rFonts w:ascii="Times New Roman" w:hAnsi="Times New Roman"/>
                <w:sz w:val="20"/>
              </w:rPr>
              <w:t>HIGH</w:t>
            </w:r>
          </w:p>
        </w:tc>
        <w:tc>
          <w:tcPr>
            <w:tcW w:type="dxa" w:w="720"/>
          </w:tcPr>
          <w:p>
            <w:pPr>
              <w:jc w:val="left"/>
            </w:pPr>
            <w:r>
              <w:rPr>
                <w:rFonts w:ascii="Times New Roman" w:hAnsi="Times New Roman"/>
                <w:sz w:val="20"/>
              </w:rPr>
              <w:t>10</w:t>
            </w:r>
          </w:p>
        </w:tc>
        <w:tc>
          <w:tcPr>
            <w:tcW w:type="dxa" w:w="720"/>
          </w:tcPr>
          <w:p>
            <w:pPr>
              <w:jc w:val="left"/>
            </w:pPr>
            <w:r>
              <w:rPr>
                <w:rFonts w:ascii="Times New Roman" w:hAnsi="Times New Roman"/>
                <w:sz w:val="20"/>
              </w:rPr>
              <w:t>4</w:t>
            </w:r>
          </w:p>
        </w:tc>
      </w:tr>
      <w:tr>
        <w:tc>
          <w:tcPr>
            <w:tcW w:type="dxa" w:w="2160"/>
          </w:tcPr>
          <w:p>
            <w:pPr>
              <w:jc w:val="left"/>
            </w:pPr>
            <w:r>
              <w:rPr>
                <w:rFonts w:ascii="Times New Roman" w:hAnsi="Times New Roman"/>
                <w:sz w:val="20"/>
              </w:rPr>
              <w:t>Cut Diamonds</w:t>
            </w:r>
          </w:p>
        </w:tc>
        <w:tc>
          <w:tcPr>
            <w:tcW w:type="dxa" w:w="1440"/>
          </w:tcPr>
          <w:p>
            <w:pPr>
              <w:jc w:val="left"/>
            </w:pPr>
            <w:r>
              <w:rPr>
                <w:rFonts w:ascii="Times New Roman" w:hAnsi="Times New Roman"/>
                <w:sz w:val="20"/>
              </w:rPr>
              <w:t>71023900</w:t>
            </w:r>
          </w:p>
        </w:tc>
        <w:tc>
          <w:tcPr>
            <w:tcW w:type="dxa" w:w="1728"/>
          </w:tcPr>
          <w:p>
            <w:pPr>
              <w:jc w:val="left"/>
            </w:pPr>
            <w:r>
              <w:rPr>
                <w:rFonts w:ascii="Times New Roman" w:hAnsi="Times New Roman"/>
                <w:sz w:val="20"/>
              </w:rPr>
              <w:t>Hong Kong</w:t>
            </w:r>
          </w:p>
        </w:tc>
        <w:tc>
          <w:tcPr>
            <w:tcW w:type="dxa" w:w="1152"/>
          </w:tcPr>
          <w:p>
            <w:pPr>
              <w:jc w:val="left"/>
            </w:pPr>
            <w:r>
              <w:rPr>
                <w:rFonts w:ascii="Times New Roman" w:hAnsi="Times New Roman"/>
                <w:sz w:val="20"/>
              </w:rPr>
              <w:t>50/100</w:t>
            </w:r>
          </w:p>
        </w:tc>
        <w:tc>
          <w:tcPr>
            <w:tcW w:type="dxa" w:w="1440"/>
          </w:tcPr>
          <w:p>
            <w:pPr>
              <w:jc w:val="left"/>
            </w:pPr>
            <w:r>
              <w:rPr>
                <w:rFonts w:ascii="Times New Roman" w:hAnsi="Times New Roman"/>
                <w:sz w:val="20"/>
              </w:rPr>
              <w:t>MEDIUM</w:t>
            </w:r>
          </w:p>
        </w:tc>
        <w:tc>
          <w:tcPr>
            <w:tcW w:type="dxa" w:w="720"/>
          </w:tcPr>
          <w:p>
            <w:pPr>
              <w:jc w:val="left"/>
            </w:pPr>
            <w:r>
              <w:rPr>
                <w:rFonts w:ascii="Times New Roman" w:hAnsi="Times New Roman"/>
                <w:sz w:val="20"/>
              </w:rPr>
              <w:t>8</w:t>
            </w:r>
          </w:p>
        </w:tc>
        <w:tc>
          <w:tcPr>
            <w:tcW w:type="dxa" w:w="720"/>
          </w:tcPr>
          <w:p>
            <w:pPr>
              <w:jc w:val="left"/>
            </w:pPr>
            <w:r>
              <w:rPr>
                <w:rFonts w:ascii="Times New Roman" w:hAnsi="Times New Roman"/>
                <w:sz w:val="20"/>
              </w:rPr>
              <w:t>2</w:t>
            </w:r>
          </w:p>
        </w:tc>
      </w:tr>
      <w:tr>
        <w:tc>
          <w:tcPr>
            <w:tcW w:type="dxa" w:w="2160"/>
          </w:tcPr>
          <w:p>
            <w:pPr>
              <w:jc w:val="left"/>
            </w:pPr>
            <w:r>
              <w:rPr>
                <w:rFonts w:ascii="Times New Roman" w:hAnsi="Times New Roman"/>
                <w:sz w:val="20"/>
              </w:rPr>
              <w:t>Caustic Soda</w:t>
            </w:r>
          </w:p>
        </w:tc>
        <w:tc>
          <w:tcPr>
            <w:tcW w:type="dxa" w:w="1440"/>
          </w:tcPr>
          <w:p>
            <w:pPr>
              <w:jc w:val="left"/>
            </w:pPr>
            <w:r>
              <w:rPr>
                <w:rFonts w:ascii="Times New Roman" w:hAnsi="Times New Roman"/>
                <w:sz w:val="20"/>
              </w:rPr>
              <w:t>281511</w:t>
            </w:r>
          </w:p>
        </w:tc>
        <w:tc>
          <w:tcPr>
            <w:tcW w:type="dxa" w:w="1728"/>
          </w:tcPr>
          <w:p>
            <w:pPr>
              <w:jc w:val="left"/>
            </w:pPr>
            <w:r>
              <w:rPr>
                <w:rFonts w:ascii="Times New Roman" w:hAnsi="Times New Roman"/>
                <w:sz w:val="20"/>
              </w:rPr>
              <w:t>Hong Kong</w:t>
            </w:r>
          </w:p>
        </w:tc>
        <w:tc>
          <w:tcPr>
            <w:tcW w:type="dxa" w:w="1152"/>
          </w:tcPr>
          <w:p>
            <w:pPr>
              <w:jc w:val="left"/>
            </w:pPr>
            <w:r>
              <w:rPr>
                <w:rFonts w:ascii="Times New Roman" w:hAnsi="Times New Roman"/>
                <w:sz w:val="20"/>
              </w:rPr>
              <w:t>50/100</w:t>
            </w:r>
          </w:p>
        </w:tc>
        <w:tc>
          <w:tcPr>
            <w:tcW w:type="dxa" w:w="1440"/>
          </w:tcPr>
          <w:p>
            <w:pPr>
              <w:jc w:val="left"/>
            </w:pPr>
            <w:r>
              <w:rPr>
                <w:rFonts w:ascii="Times New Roman" w:hAnsi="Times New Roman"/>
                <w:sz w:val="20"/>
              </w:rPr>
              <w:t>HIGH</w:t>
            </w:r>
          </w:p>
        </w:tc>
        <w:tc>
          <w:tcPr>
            <w:tcW w:type="dxa" w:w="720"/>
          </w:tcPr>
          <w:p>
            <w:pPr>
              <w:jc w:val="left"/>
            </w:pPr>
            <w:r>
              <w:rPr>
                <w:rFonts w:ascii="Times New Roman" w:hAnsi="Times New Roman"/>
                <w:sz w:val="20"/>
              </w:rPr>
              <w:t>9</w:t>
            </w:r>
          </w:p>
        </w:tc>
        <w:tc>
          <w:tcPr>
            <w:tcW w:type="dxa" w:w="720"/>
          </w:tcPr>
          <w:p>
            <w:pPr>
              <w:jc w:val="left"/>
            </w:pPr>
            <w:r>
              <w:rPr>
                <w:rFonts w:ascii="Times New Roman" w:hAnsi="Times New Roman"/>
                <w:sz w:val="20"/>
              </w:rPr>
              <w:t>3</w:t>
            </w:r>
          </w:p>
        </w:tc>
      </w:tr>
      <w:tr>
        <w:tc>
          <w:tcPr>
            <w:tcW w:type="dxa" w:w="2160"/>
          </w:tcPr>
          <w:p>
            <w:pPr>
              <w:jc w:val="left"/>
            </w:pPr>
            <w:r>
              <w:rPr>
                <w:rFonts w:ascii="Times New Roman" w:hAnsi="Times New Roman"/>
                <w:sz w:val="20"/>
              </w:rPr>
              <w:t>Wood Furniture</w:t>
            </w:r>
          </w:p>
        </w:tc>
        <w:tc>
          <w:tcPr>
            <w:tcW w:type="dxa" w:w="1440"/>
          </w:tcPr>
          <w:p>
            <w:pPr>
              <w:jc w:val="left"/>
            </w:pPr>
            <w:r>
              <w:rPr>
                <w:rFonts w:ascii="Times New Roman" w:hAnsi="Times New Roman"/>
                <w:sz w:val="20"/>
              </w:rPr>
              <w:t>94036000</w:t>
            </w:r>
          </w:p>
        </w:tc>
        <w:tc>
          <w:tcPr>
            <w:tcW w:type="dxa" w:w="1728"/>
          </w:tcPr>
          <w:p>
            <w:pPr>
              <w:jc w:val="left"/>
            </w:pPr>
            <w:r>
              <w:rPr>
                <w:rFonts w:ascii="Times New Roman" w:hAnsi="Times New Roman"/>
                <w:sz w:val="20"/>
              </w:rPr>
              <w:t>Germany</w:t>
            </w:r>
          </w:p>
        </w:tc>
        <w:tc>
          <w:tcPr>
            <w:tcW w:type="dxa" w:w="1152"/>
          </w:tcPr>
          <w:p>
            <w:pPr>
              <w:jc w:val="left"/>
            </w:pPr>
            <w:r>
              <w:rPr>
                <w:rFonts w:ascii="Times New Roman" w:hAnsi="Times New Roman"/>
                <w:sz w:val="20"/>
              </w:rPr>
              <w:t>50/100</w:t>
            </w:r>
          </w:p>
        </w:tc>
        <w:tc>
          <w:tcPr>
            <w:tcW w:type="dxa" w:w="1440"/>
          </w:tcPr>
          <w:p>
            <w:pPr>
              <w:jc w:val="left"/>
            </w:pPr>
            <w:r>
              <w:rPr>
                <w:rFonts w:ascii="Times New Roman" w:hAnsi="Times New Roman"/>
                <w:sz w:val="20"/>
              </w:rPr>
              <w:t>MEDIUM</w:t>
            </w:r>
          </w:p>
        </w:tc>
        <w:tc>
          <w:tcPr>
            <w:tcW w:type="dxa" w:w="720"/>
          </w:tcPr>
          <w:p>
            <w:pPr>
              <w:jc w:val="left"/>
            </w:pPr>
            <w:r>
              <w:rPr>
                <w:rFonts w:ascii="Times New Roman" w:hAnsi="Times New Roman"/>
                <w:sz w:val="20"/>
              </w:rPr>
              <w:t>11</w:t>
            </w:r>
          </w:p>
        </w:tc>
        <w:tc>
          <w:tcPr>
            <w:tcW w:type="dxa" w:w="720"/>
          </w:tcPr>
          <w:p>
            <w:pPr>
              <w:jc w:val="left"/>
            </w:pPr>
            <w:r>
              <w:rPr>
                <w:rFonts w:ascii="Times New Roman" w:hAnsi="Times New Roman"/>
                <w:sz w:val="20"/>
              </w:rPr>
              <w:t>2</w:t>
            </w:r>
          </w:p>
        </w:tc>
      </w:tr>
    </w:tbl>
    <w:p/>
    <w:p>
      <w:pPr>
        <w:spacing w:before="160" w:after="80"/>
      </w:pPr>
      <w:r>
        <w:rPr>
          <w:rFonts w:ascii="Times New Roman" w:hAnsi="Times New Roman"/>
          <w:b/>
          <w:sz w:val="24"/>
          <w:u w:val="single"/>
        </w:rPr>
        <w:t>5.3.4 Dangerous Goods and Anti-Dumping Verification</w:t>
      </w:r>
    </w:p>
    <w:p>
      <w:pPr>
        <w:spacing w:after="120"/>
        <w:ind w:firstLine="720"/>
        <w:jc w:val="both"/>
      </w:pPr>
      <w:r>
        <w:rPr>
          <w:rFonts w:ascii="Times New Roman" w:hAnsi="Times New Roman"/>
          <w:sz w:val="24"/>
        </w:rPr>
        <w:t>The anti-dumping and packaging verification features were specifically tested for correctness against known real-world trade data. Table 5.12 confirms the accuracy of both features.</w:t>
      </w:r>
    </w:p>
    <w:p>
      <w:pPr>
        <w:spacing w:before="120" w:after="80"/>
        <w:jc w:val="center"/>
      </w:pPr>
      <w:r>
        <w:rPr>
          <w:rFonts w:ascii="Times New Roman" w:hAnsi="Times New Roman"/>
          <w:i/>
          <w:sz w:val="22"/>
        </w:rPr>
        <w:t>Table 5.12: Dangerous Goods and Anti-Dumping Verification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872"/>
            <w:shd w:val="clear" w:color="auto" w:fill="D9D9D9"/>
          </w:tcPr>
          <w:p>
            <w:pPr>
              <w:jc w:val="center"/>
            </w:pPr>
            <w:r>
              <w:rPr>
                <w:rFonts w:ascii="Times New Roman" w:hAnsi="Times New Roman"/>
                <w:b/>
                <w:sz w:val="22"/>
              </w:rPr>
              <w:t>Product</w:t>
            </w:r>
          </w:p>
        </w:tc>
        <w:tc>
          <w:tcPr>
            <w:tcW w:type="dxa" w:w="1296"/>
            <w:shd w:val="clear" w:color="auto" w:fill="D9D9D9"/>
          </w:tcPr>
          <w:p>
            <w:pPr>
              <w:jc w:val="center"/>
            </w:pPr>
            <w:r>
              <w:rPr>
                <w:rFonts w:ascii="Times New Roman" w:hAnsi="Times New Roman"/>
                <w:b/>
                <w:sz w:val="22"/>
              </w:rPr>
              <w:t>HS Code</w:t>
            </w:r>
          </w:p>
        </w:tc>
        <w:tc>
          <w:tcPr>
            <w:tcW w:type="dxa" w:w="1440"/>
            <w:shd w:val="clear" w:color="auto" w:fill="D9D9D9"/>
          </w:tcPr>
          <w:p>
            <w:pPr>
              <w:jc w:val="center"/>
            </w:pPr>
            <w:r>
              <w:rPr>
                <w:rFonts w:ascii="Times New Roman" w:hAnsi="Times New Roman"/>
                <w:b/>
                <w:sz w:val="22"/>
              </w:rPr>
              <w:t>Destination</w:t>
            </w:r>
          </w:p>
        </w:tc>
        <w:tc>
          <w:tcPr>
            <w:tcW w:type="dxa" w:w="2160"/>
            <w:shd w:val="clear" w:color="auto" w:fill="D9D9D9"/>
          </w:tcPr>
          <w:p>
            <w:pPr>
              <w:jc w:val="center"/>
            </w:pPr>
            <w:r>
              <w:rPr>
                <w:rFonts w:ascii="Times New Roman" w:hAnsi="Times New Roman"/>
                <w:b/>
                <w:sz w:val="22"/>
              </w:rPr>
              <w:t>Anti-Dumping Result</w:t>
            </w:r>
          </w:p>
        </w:tc>
        <w:tc>
          <w:tcPr>
            <w:tcW w:type="dxa" w:w="2160"/>
            <w:shd w:val="clear" w:color="auto" w:fill="D9D9D9"/>
          </w:tcPr>
          <w:p>
            <w:pPr>
              <w:jc w:val="center"/>
            </w:pPr>
            <w:r>
              <w:rPr>
                <w:rFonts w:ascii="Times New Roman" w:hAnsi="Times New Roman"/>
                <w:b/>
                <w:sz w:val="22"/>
              </w:rPr>
              <w:t>Packaging</w:t>
            </w:r>
          </w:p>
        </w:tc>
        <w:tc>
          <w:tcPr>
            <w:tcW w:type="dxa" w:w="864"/>
            <w:shd w:val="clear" w:color="auto" w:fill="D9D9D9"/>
          </w:tcPr>
          <w:p>
            <w:pPr>
              <w:jc w:val="center"/>
            </w:pPr>
            <w:r>
              <w:rPr>
                <w:rFonts w:ascii="Times New Roman" w:hAnsi="Times New Roman"/>
                <w:b/>
                <w:sz w:val="22"/>
              </w:rPr>
              <w:t>Correct?</w:t>
            </w:r>
          </w:p>
        </w:tc>
      </w:tr>
      <w:tr>
        <w:tc>
          <w:tcPr>
            <w:tcW w:type="dxa" w:w="1872"/>
          </w:tcPr>
          <w:p>
            <w:pPr>
              <w:jc w:val="left"/>
            </w:pPr>
            <w:r>
              <w:rPr>
                <w:rFonts w:ascii="Times New Roman" w:hAnsi="Times New Roman"/>
                <w:sz w:val="20"/>
              </w:rPr>
              <w:t>Caustic Soda</w:t>
            </w:r>
          </w:p>
        </w:tc>
        <w:tc>
          <w:tcPr>
            <w:tcW w:type="dxa" w:w="1296"/>
          </w:tcPr>
          <w:p>
            <w:pPr>
              <w:jc w:val="left"/>
            </w:pPr>
            <w:r>
              <w:rPr>
                <w:rFonts w:ascii="Times New Roman" w:hAnsi="Times New Roman"/>
                <w:sz w:val="20"/>
              </w:rPr>
              <w:t>281511</w:t>
            </w:r>
          </w:p>
        </w:tc>
        <w:tc>
          <w:tcPr>
            <w:tcW w:type="dxa" w:w="1440"/>
          </w:tcPr>
          <w:p>
            <w:pPr>
              <w:jc w:val="left"/>
            </w:pPr>
            <w:r>
              <w:rPr>
                <w:rFonts w:ascii="Times New Roman" w:hAnsi="Times New Roman"/>
                <w:sz w:val="20"/>
              </w:rPr>
              <w:t>Hong Kong</w:t>
            </w:r>
          </w:p>
        </w:tc>
        <w:tc>
          <w:tcPr>
            <w:tcW w:type="dxa" w:w="2160"/>
          </w:tcPr>
          <w:p>
            <w:pPr>
              <w:jc w:val="left"/>
            </w:pPr>
            <w:r>
              <w:rPr>
                <w:rFonts w:ascii="Times New Roman" w:hAnsi="Times New Roman"/>
                <w:sz w:val="20"/>
              </w:rPr>
              <w:t>NOT_APPLICABLE (free port)</w:t>
            </w:r>
          </w:p>
        </w:tc>
        <w:tc>
          <w:tcPr>
            <w:tcW w:type="dxa" w:w="2160"/>
          </w:tcPr>
          <w:p>
            <w:pPr>
              <w:jc w:val="left"/>
            </w:pPr>
            <w:r>
              <w:rPr>
                <w:rFonts w:ascii="Times New Roman" w:hAnsi="Times New Roman"/>
                <w:sz w:val="20"/>
              </w:rPr>
              <w:t>MANDATORY — UN1823, Class 8, PG II, 14 reqs</w:t>
            </w:r>
          </w:p>
        </w:tc>
        <w:tc>
          <w:tcPr>
            <w:tcW w:type="dxa" w:w="864"/>
          </w:tcPr>
          <w:p>
            <w:pPr>
              <w:jc w:val="left"/>
            </w:pPr>
            <w:r>
              <w:rPr>
                <w:rFonts w:ascii="Times New Roman" w:hAnsi="Times New Roman"/>
                <w:sz w:val="20"/>
              </w:rPr>
              <w:t>Yes</w:t>
            </w:r>
          </w:p>
        </w:tc>
      </w:tr>
      <w:tr>
        <w:tc>
          <w:tcPr>
            <w:tcW w:type="dxa" w:w="1872"/>
          </w:tcPr>
          <w:p>
            <w:pPr>
              <w:jc w:val="left"/>
            </w:pPr>
            <w:r>
              <w:rPr>
                <w:rFonts w:ascii="Times New Roman" w:hAnsi="Times New Roman"/>
                <w:sz w:val="20"/>
              </w:rPr>
              <w:t>SS Steel Sheet</w:t>
            </w:r>
          </w:p>
        </w:tc>
        <w:tc>
          <w:tcPr>
            <w:tcW w:type="dxa" w:w="1296"/>
          </w:tcPr>
          <w:p>
            <w:pPr>
              <w:jc w:val="left"/>
            </w:pPr>
            <w:r>
              <w:rPr>
                <w:rFonts w:ascii="Times New Roman" w:hAnsi="Times New Roman"/>
                <w:sz w:val="20"/>
              </w:rPr>
              <w:t>72199000</w:t>
            </w:r>
          </w:p>
        </w:tc>
        <w:tc>
          <w:tcPr>
            <w:tcW w:type="dxa" w:w="1440"/>
          </w:tcPr>
          <w:p>
            <w:pPr>
              <w:jc w:val="left"/>
            </w:pPr>
            <w:r>
              <w:rPr>
                <w:rFonts w:ascii="Times New Roman" w:hAnsi="Times New Roman"/>
                <w:sz w:val="20"/>
              </w:rPr>
              <w:t>United States</w:t>
            </w:r>
          </w:p>
        </w:tc>
        <w:tc>
          <w:tcPr>
            <w:tcW w:type="dxa" w:w="2160"/>
          </w:tcPr>
          <w:p>
            <w:pPr>
              <w:jc w:val="left"/>
            </w:pPr>
            <w:r>
              <w:rPr>
                <w:rFonts w:ascii="Times New Roman" w:hAnsi="Times New Roman"/>
                <w:sz w:val="20"/>
              </w:rPr>
              <w:t>APPLICABLE — 5.98%–58.29%, US DoC</w:t>
            </w:r>
          </w:p>
        </w:tc>
        <w:tc>
          <w:tcPr>
            <w:tcW w:type="dxa" w:w="2160"/>
          </w:tcPr>
          <w:p>
            <w:pPr>
              <w:jc w:val="left"/>
            </w:pPr>
            <w:r>
              <w:rPr>
                <w:rFonts w:ascii="Times New Roman" w:hAnsi="Times New Roman"/>
                <w:sz w:val="20"/>
              </w:rPr>
              <w:t>Standard</w:t>
            </w:r>
          </w:p>
        </w:tc>
        <w:tc>
          <w:tcPr>
            <w:tcW w:type="dxa" w:w="864"/>
          </w:tcPr>
          <w:p>
            <w:pPr>
              <w:jc w:val="left"/>
            </w:pPr>
            <w:r>
              <w:rPr>
                <w:rFonts w:ascii="Times New Roman" w:hAnsi="Times New Roman"/>
                <w:sz w:val="20"/>
              </w:rPr>
              <w:t>Yes</w:t>
            </w:r>
          </w:p>
        </w:tc>
      </w:tr>
      <w:tr>
        <w:tc>
          <w:tcPr>
            <w:tcW w:type="dxa" w:w="1872"/>
          </w:tcPr>
          <w:p>
            <w:pPr>
              <w:jc w:val="left"/>
            </w:pPr>
            <w:r>
              <w:rPr>
                <w:rFonts w:ascii="Times New Roman" w:hAnsi="Times New Roman"/>
                <w:sz w:val="20"/>
              </w:rPr>
              <w:t>Cotton T-Shirt</w:t>
            </w:r>
          </w:p>
        </w:tc>
        <w:tc>
          <w:tcPr>
            <w:tcW w:type="dxa" w:w="1296"/>
          </w:tcPr>
          <w:p>
            <w:pPr>
              <w:jc w:val="left"/>
            </w:pPr>
            <w:r>
              <w:rPr>
                <w:rFonts w:ascii="Times New Roman" w:hAnsi="Times New Roman"/>
                <w:sz w:val="20"/>
              </w:rPr>
              <w:t>61091000</w:t>
            </w:r>
          </w:p>
        </w:tc>
        <w:tc>
          <w:tcPr>
            <w:tcW w:type="dxa" w:w="1440"/>
          </w:tcPr>
          <w:p>
            <w:pPr>
              <w:jc w:val="left"/>
            </w:pPr>
            <w:r>
              <w:rPr>
                <w:rFonts w:ascii="Times New Roman" w:hAnsi="Times New Roman"/>
                <w:sz w:val="20"/>
              </w:rPr>
              <w:t>United States</w:t>
            </w:r>
          </w:p>
        </w:tc>
        <w:tc>
          <w:tcPr>
            <w:tcW w:type="dxa" w:w="2160"/>
          </w:tcPr>
          <w:p>
            <w:pPr>
              <w:jc w:val="left"/>
            </w:pPr>
            <w:r>
              <w:rPr>
                <w:rFonts w:ascii="Times New Roman" w:hAnsi="Times New Roman"/>
                <w:sz w:val="20"/>
              </w:rPr>
              <w:t>NOT_APPLICABLE</w:t>
            </w:r>
          </w:p>
        </w:tc>
        <w:tc>
          <w:tcPr>
            <w:tcW w:type="dxa" w:w="2160"/>
          </w:tcPr>
          <w:p>
            <w:pPr>
              <w:jc w:val="left"/>
            </w:pPr>
            <w:r>
              <w:rPr>
                <w:rFonts w:ascii="Times New Roman" w:hAnsi="Times New Roman"/>
                <w:sz w:val="20"/>
              </w:rPr>
              <w:t>Standard</w:t>
            </w:r>
          </w:p>
        </w:tc>
        <w:tc>
          <w:tcPr>
            <w:tcW w:type="dxa" w:w="864"/>
          </w:tcPr>
          <w:p>
            <w:pPr>
              <w:jc w:val="left"/>
            </w:pPr>
            <w:r>
              <w:rPr>
                <w:rFonts w:ascii="Times New Roman" w:hAnsi="Times New Roman"/>
                <w:sz w:val="20"/>
              </w:rPr>
              <w:t>Yes</w:t>
            </w:r>
          </w:p>
        </w:tc>
      </w:tr>
      <w:tr>
        <w:tc>
          <w:tcPr>
            <w:tcW w:type="dxa" w:w="1872"/>
          </w:tcPr>
          <w:p>
            <w:pPr>
              <w:jc w:val="left"/>
            </w:pPr>
            <w:r>
              <w:rPr>
                <w:rFonts w:ascii="Times New Roman" w:hAnsi="Times New Roman"/>
                <w:sz w:val="20"/>
              </w:rPr>
              <w:t>Benzene</w:t>
            </w:r>
          </w:p>
        </w:tc>
        <w:tc>
          <w:tcPr>
            <w:tcW w:type="dxa" w:w="1296"/>
          </w:tcPr>
          <w:p>
            <w:pPr>
              <w:jc w:val="left"/>
            </w:pPr>
            <w:r>
              <w:rPr>
                <w:rFonts w:ascii="Times New Roman" w:hAnsi="Times New Roman"/>
                <w:sz w:val="20"/>
              </w:rPr>
              <w:t>29022000</w:t>
            </w:r>
          </w:p>
        </w:tc>
        <w:tc>
          <w:tcPr>
            <w:tcW w:type="dxa" w:w="1440"/>
          </w:tcPr>
          <w:p>
            <w:pPr>
              <w:jc w:val="left"/>
            </w:pPr>
            <w:r>
              <w:rPr>
                <w:rFonts w:ascii="Times New Roman" w:hAnsi="Times New Roman"/>
                <w:sz w:val="20"/>
              </w:rPr>
              <w:t>United States</w:t>
            </w:r>
          </w:p>
        </w:tc>
        <w:tc>
          <w:tcPr>
            <w:tcW w:type="dxa" w:w="2160"/>
          </w:tcPr>
          <w:p>
            <w:pPr>
              <w:jc w:val="left"/>
            </w:pPr>
            <w:r>
              <w:rPr>
                <w:rFonts w:ascii="Times New Roman" w:hAnsi="Times New Roman"/>
                <w:sz w:val="20"/>
              </w:rPr>
              <w:t>REQUIRES_VERIFICATION</w:t>
            </w:r>
          </w:p>
        </w:tc>
        <w:tc>
          <w:tcPr>
            <w:tcW w:type="dxa" w:w="2160"/>
          </w:tcPr>
          <w:p>
            <w:pPr>
              <w:jc w:val="left"/>
            </w:pPr>
            <w:r>
              <w:rPr>
                <w:rFonts w:ascii="Times New Roman" w:hAnsi="Times New Roman"/>
                <w:sz w:val="20"/>
              </w:rPr>
              <w:t>MANDATORY — UN1114, Class 3 Flammable</w:t>
            </w:r>
          </w:p>
        </w:tc>
        <w:tc>
          <w:tcPr>
            <w:tcW w:type="dxa" w:w="864"/>
          </w:tcPr>
          <w:p>
            <w:pPr>
              <w:jc w:val="left"/>
            </w:pPr>
            <w:r>
              <w:rPr>
                <w:rFonts w:ascii="Times New Roman" w:hAnsi="Times New Roman"/>
                <w:sz w:val="20"/>
              </w:rPr>
              <w:t>Yes</w:t>
            </w:r>
          </w:p>
        </w:tc>
      </w:tr>
      <w:tr>
        <w:tc>
          <w:tcPr>
            <w:tcW w:type="dxa" w:w="1872"/>
          </w:tcPr>
          <w:p>
            <w:pPr>
              <w:jc w:val="left"/>
            </w:pPr>
            <w:r>
              <w:rPr>
                <w:rFonts w:ascii="Times New Roman" w:hAnsi="Times New Roman"/>
                <w:sz w:val="20"/>
              </w:rPr>
              <w:t>Lithium Batteries</w:t>
            </w:r>
          </w:p>
        </w:tc>
        <w:tc>
          <w:tcPr>
            <w:tcW w:type="dxa" w:w="1296"/>
          </w:tcPr>
          <w:p>
            <w:pPr>
              <w:jc w:val="left"/>
            </w:pPr>
            <w:r>
              <w:rPr>
                <w:rFonts w:ascii="Times New Roman" w:hAnsi="Times New Roman"/>
                <w:sz w:val="20"/>
              </w:rPr>
              <w:t>85077000</w:t>
            </w:r>
          </w:p>
        </w:tc>
        <w:tc>
          <w:tcPr>
            <w:tcW w:type="dxa" w:w="1440"/>
          </w:tcPr>
          <w:p>
            <w:pPr>
              <w:jc w:val="left"/>
            </w:pPr>
            <w:r>
              <w:rPr>
                <w:rFonts w:ascii="Times New Roman" w:hAnsi="Times New Roman"/>
                <w:sz w:val="20"/>
              </w:rPr>
              <w:t>Germany</w:t>
            </w:r>
          </w:p>
        </w:tc>
        <w:tc>
          <w:tcPr>
            <w:tcW w:type="dxa" w:w="2160"/>
          </w:tcPr>
          <w:p>
            <w:pPr>
              <w:jc w:val="left"/>
            </w:pPr>
            <w:r>
              <w:rPr>
                <w:rFonts w:ascii="Times New Roman" w:hAnsi="Times New Roman"/>
                <w:sz w:val="20"/>
              </w:rPr>
              <w:t>NOT_APPLICABLE</w:t>
            </w:r>
          </w:p>
        </w:tc>
        <w:tc>
          <w:tcPr>
            <w:tcW w:type="dxa" w:w="2160"/>
          </w:tcPr>
          <w:p>
            <w:pPr>
              <w:jc w:val="left"/>
            </w:pPr>
            <w:r>
              <w:rPr>
                <w:rFonts w:ascii="Times New Roman" w:hAnsi="Times New Roman"/>
                <w:sz w:val="20"/>
              </w:rPr>
              <w:t>MANDATORY — UN3481, Class 9, PI966</w:t>
            </w:r>
          </w:p>
        </w:tc>
        <w:tc>
          <w:tcPr>
            <w:tcW w:type="dxa" w:w="864"/>
          </w:tcPr>
          <w:p>
            <w:pPr>
              <w:jc w:val="left"/>
            </w:pPr>
            <w:r>
              <w:rPr>
                <w:rFonts w:ascii="Times New Roman" w:hAnsi="Times New Roman"/>
                <w:sz w:val="20"/>
              </w:rPr>
              <w:t>Yes</w:t>
            </w:r>
          </w:p>
        </w:tc>
      </w:tr>
    </w:tbl>
    <w:p/>
    <w:p>
      <w:pPr>
        <w:spacing w:before="200" w:after="120"/>
      </w:pPr>
      <w:r>
        <w:rPr>
          <w:rFonts w:ascii="Times New Roman" w:hAnsi="Times New Roman"/>
          <w:b/>
          <w:sz w:val="24"/>
        </w:rPr>
        <w:t>5.4 Testing Summary and Observations</w:t>
      </w:r>
    </w:p>
    <w:p>
      <w:pPr>
        <w:spacing w:after="120"/>
        <w:ind w:firstLine="720"/>
        <w:jc w:val="both"/>
      </w:pPr>
      <w:r>
        <w:rPr>
          <w:rFonts w:ascii="Times New Roman" w:hAnsi="Times New Roman"/>
          <w:sz w:val="24"/>
        </w:rPr>
        <w:t>The testing phase of the TradeWise platform was conducted comprehensively across all modules. The following key observations were recorded:</w:t>
      </w:r>
    </w:p>
    <w:p>
      <w:pPr>
        <w:pStyle w:val="ListBullet"/>
        <w:spacing w:after="60"/>
      </w:pPr>
      <w:r>
        <w:rPr>
          <w:rFonts w:ascii="Times New Roman" w:hAnsi="Times New Roman"/>
          <w:sz w:val="24"/>
        </w:rPr>
        <w:t>100% API pass rate — All 45 API test cases across 9 categories passed successfully, confirming complete backend functionality.</w:t>
      </w:r>
    </w:p>
    <w:p>
      <w:pPr>
        <w:pStyle w:val="ListBullet"/>
        <w:spacing w:after="60"/>
      </w:pPr>
      <w:r>
        <w:rPr>
          <w:rFonts w:ascii="Times New Roman" w:hAnsi="Times New Roman"/>
          <w:sz w:val="24"/>
        </w:rPr>
        <w:t>100% regulatory coverage — All 240 product-country combinations return valid compliance data with non-zero scores, meaningful document counts, and certification requirements.</w:t>
      </w:r>
    </w:p>
    <w:p>
      <w:pPr>
        <w:pStyle w:val="ListBullet"/>
        <w:spacing w:after="60"/>
      </w:pPr>
      <w:r>
        <w:rPr>
          <w:rFonts w:ascii="Times New Roman" w:hAnsi="Times New Roman"/>
          <w:sz w:val="24"/>
        </w:rPr>
        <w:t>Correct compliance scoring — Scores are meaningfully differentiated. Food/spices to the US score lowest (10/100) due to FDA FSMA requirements, while Singapore/Hong Kong score highest (78/100) due to free-port status.</w:t>
      </w:r>
    </w:p>
    <w:p>
      <w:pPr>
        <w:pStyle w:val="ListBullet"/>
        <w:spacing w:after="60"/>
      </w:pPr>
      <w:r>
        <w:rPr>
          <w:rFonts w:ascii="Times New Roman" w:hAnsi="Times New Roman"/>
          <w:sz w:val="24"/>
        </w:rPr>
        <w:t>Accurate dangerous goods classification — The system correctly identifies UN numbers, DG classes, and packing groups for hazardous chemicals and generates IMDG/IATA-compliant packaging requirement lists.</w:t>
      </w:r>
    </w:p>
    <w:p>
      <w:pPr>
        <w:pStyle w:val="ListBullet"/>
        <w:spacing w:after="60"/>
      </w:pPr>
      <w:r>
        <w:rPr>
          <w:rFonts w:ascii="Times New Roman" w:hAnsi="Times New Roman"/>
          <w:sz w:val="24"/>
        </w:rPr>
        <w:t>Accurate anti-dumping verification — Known anti-dumping orders (US vs. Indian SS steel) are correctly identified as APPLICABLE with accurate duty rates. Free-port destinations are correctly marked NOT_APPLICABLE.</w:t>
      </w:r>
    </w:p>
    <w:p>
      <w:pPr>
        <w:pStyle w:val="ListBullet"/>
        <w:spacing w:after="60"/>
      </w:pPr>
      <w:r>
        <w:rPr>
          <w:rFonts w:ascii="Times New Roman" w:hAnsi="Times New Roman"/>
          <w:sz w:val="24"/>
        </w:rPr>
        <w:t>Frontend build integrity — The production build completes in under 800ms with zero errors across 1,802 transformed modules.</w:t>
      </w:r>
    </w:p>
    <w:p>
      <w:pPr>
        <w:pStyle w:val="ListBullet"/>
        <w:spacing w:after="60"/>
      </w:pPr>
      <w:r>
        <w:rPr>
          <w:rFonts w:ascii="Times New Roman" w:hAnsi="Times New Roman"/>
          <w:sz w:val="24"/>
        </w:rPr>
        <w:t>Role-based access control verified — EXPORTER and LOGISTICS endpoints are properly secured; cross-role access returns 403 Forbidden.</w:t>
      </w:r>
    </w:p>
    <w:p>
      <w:pPr>
        <w:spacing w:after="120"/>
        <w:ind w:firstLine="720"/>
        <w:jc w:val="both"/>
      </w:pPr>
      <w:r>
        <w:rPr>
          <w:rFonts w:ascii="Times New Roman" w:hAnsi="Times New Roman"/>
          <w:sz w:val="24"/>
        </w:rPr>
        <w:t>The testing results confirm that the TradeWise platform meets all functional requirements and is ready for deployment.</w:t>
      </w:r>
    </w:p>
    <w:p>
      <w:r>
        <w:br w:type="page"/>
      </w:r>
    </w:p>
    <w:p>
      <w:pPr>
        <w:spacing w:before="240" w:after="240"/>
        <w:jc w:val="center"/>
      </w:pPr>
      <w:r>
        <w:rPr>
          <w:rFonts w:ascii="Times New Roman" w:hAnsi="Times New Roman"/>
          <w:b/>
          <w:sz w:val="28"/>
        </w:rPr>
        <w:t>CHAPTER – 6</w:t>
      </w:r>
    </w:p>
    <w:p>
      <w:pPr>
        <w:spacing w:before="240" w:after="240"/>
        <w:jc w:val="center"/>
      </w:pPr>
      <w:r>
        <w:rPr>
          <w:rFonts w:ascii="Times New Roman" w:hAnsi="Times New Roman"/>
          <w:b/>
          <w:sz w:val="28"/>
        </w:rPr>
        <w:t>CONCLUSION AND FUTURE ENHANCEMENT</w:t>
      </w:r>
    </w:p>
    <w:p>
      <w:pPr>
        <w:spacing w:before="200" w:after="120"/>
      </w:pPr>
      <w:r>
        <w:rPr>
          <w:rFonts w:ascii="Times New Roman" w:hAnsi="Times New Roman"/>
          <w:b/>
          <w:sz w:val="24"/>
        </w:rPr>
        <w:t>6.1 Conclusion</w:t>
      </w:r>
    </w:p>
    <w:p>
      <w:pPr>
        <w:spacing w:after="120"/>
        <w:ind w:firstLine="720"/>
        <w:jc w:val="both"/>
      </w:pPr>
      <w:r>
        <w:rPr>
          <w:rFonts w:ascii="Times New Roman" w:hAnsi="Times New Roman"/>
          <w:sz w:val="24"/>
        </w:rPr>
        <w:t>The primary objective of this project was to develop an intelligent, integrated platform capable of automatically analyzing export opportunities for Indian SMEs, providing AI-assisted HS code classification, regulatory compliance intelligence, and ML-based export destination ranking. This goal has been successfully achieved through the design and implementation of TradeWise — an AI-Driven Cross-Border Export Intelligence Platform — a full-stack web application that integrates machine learning with hybrid RAG-based regulatory intelligence.</w:t>
      </w:r>
    </w:p>
    <w:p>
      <w:pPr>
        <w:spacing w:after="120"/>
        <w:ind w:firstLine="720"/>
        <w:jc w:val="both"/>
      </w:pPr>
      <w:r>
        <w:rPr>
          <w:rFonts w:ascii="Times New Roman" w:hAnsi="Times New Roman"/>
          <w:sz w:val="24"/>
        </w:rPr>
        <w:t>The system operates effectively across three core intelligence modules: the HS Code Classification Engine (database-grounded with NVIDIA AI re-ranking), the Regulatory Intelligence Module (hybrid RAG combining structured DB evidence with semantic vector search and neural reranking), and the Export Destination Ranking Model (XGBRanker trained on CEPII BACI data). The XGBRanker model, trained on 55 HS6 products across 10 destination countries over 8 years of bilateral trade data (2017–2024), achieves a pooled Spearman ρ of 0.8630 — the highest recorded among all evaluated ranking models.</w:t>
      </w:r>
    </w:p>
    <w:p>
      <w:pPr>
        <w:spacing w:after="120"/>
        <w:ind w:firstLine="720"/>
        <w:jc w:val="both"/>
      </w:pPr>
      <w:r>
        <w:rPr>
          <w:rFonts w:ascii="Times New Roman" w:hAnsi="Times New Roman"/>
          <w:sz w:val="24"/>
        </w:rPr>
        <w:t>A knowledge-based regulatory fallback service (RegulatoryKnowledgeService) was implemented to ensure 100% coverage across all 24 product categories and 10 destination countries, with product-specific regulatory requirements derived from DGFT, WTO, FDA, EU REACH, the IMDG Code, and destination country customs authorities. Anti-dumping verification and dangerous goods packaging classification with UN numbers, DG classes, and packing groups were added to make the compliance report accurate and complete rather than generic.</w:t>
      </w:r>
    </w:p>
    <w:p>
      <w:pPr>
        <w:spacing w:after="120"/>
        <w:ind w:firstLine="720"/>
        <w:jc w:val="both"/>
      </w:pPr>
      <w:r>
        <w:rPr>
          <w:rFonts w:ascii="Times New Roman" w:hAnsi="Times New Roman"/>
          <w:sz w:val="24"/>
        </w:rPr>
        <w:t>The Logistics Partner module was fully remodeled into a modular architecture with five sub-components including a new Logistics Planner feature. The Exporter dashboard was similarly refactored from a 3,557-line monolith to a clean 1,039-line orchestrator with separate sub-components. Experimental testing confirmed that all 240 product-country compliance combinations return valid and differentiated regulatory data, all 45 API test cases pass, and the system correctly handles edge cases including dangerous goods, anti-dumping, and role-based access control.</w:t>
      </w:r>
    </w:p>
    <w:p>
      <w:pPr>
        <w:spacing w:after="120"/>
        <w:ind w:firstLine="720"/>
        <w:jc w:val="both"/>
      </w:pPr>
      <w:r>
        <w:rPr>
          <w:rFonts w:ascii="Times New Roman" w:hAnsi="Times New Roman"/>
          <w:sz w:val="24"/>
        </w:rPr>
        <w:t>Overall, the project successfully addresses the critical challenge of information asymmetry in cross-border trade for Indian SMEs. It empowers exporters to make data-driven decisions on product classification, market selection, regulatory compliance, and logistics planning without requiring expertise in customs law or international trade regulations.</w:t>
      </w:r>
    </w:p>
    <w:p>
      <w:pPr>
        <w:spacing w:before="200" w:after="120"/>
      </w:pPr>
      <w:r>
        <w:rPr>
          <w:rFonts w:ascii="Times New Roman" w:hAnsi="Times New Roman"/>
          <w:b/>
          <w:sz w:val="24"/>
        </w:rPr>
        <w:t>6.2 Future Enhancements</w:t>
      </w:r>
    </w:p>
    <w:p>
      <w:pPr>
        <w:spacing w:after="120"/>
        <w:ind w:firstLine="720"/>
        <w:jc w:val="both"/>
      </w:pPr>
      <w:r>
        <w:rPr>
          <w:rFonts w:ascii="Times New Roman" w:hAnsi="Times New Roman"/>
          <w:sz w:val="24"/>
        </w:rPr>
        <w:t>Although the current system provides robust functionality across three core modules, several enhancements can be incorporated in future versions to significantly improve its effectiveness, scalability, and real-world applicability.</w:t>
      </w:r>
    </w:p>
    <w:p>
      <w:pPr>
        <w:spacing w:after="120"/>
        <w:ind w:firstLine="720"/>
        <w:jc w:val="both"/>
      </w:pPr>
      <w:r>
        <w:rPr>
          <w:rFonts w:ascii="Times New Roman" w:hAnsi="Times New Roman"/>
          <w:sz w:val="24"/>
        </w:rPr>
        <w:t>One major enhancement is live NVIDIA AI integration for regulatory chat, where the system generates fully grounded, citation-backed regulatory answers for any product-country combination using the configured Nemotron-Ultra model with the Hybrid RAG pipeline. Future work will explore model hosting and quota management to make the AI features universally available without requiring API key configuration.</w:t>
      </w:r>
    </w:p>
    <w:p>
      <w:pPr>
        <w:spacing w:after="120"/>
        <w:ind w:firstLine="720"/>
        <w:jc w:val="both"/>
      </w:pPr>
      <w:r>
        <w:rPr>
          <w:rFonts w:ascii="Times New Roman" w:hAnsi="Times New Roman"/>
          <w:sz w:val="24"/>
        </w:rPr>
        <w:t>The database-driven regulatory data coverage can be significantly expanded. Future work will extend the pipeline to ingest destination country import regulations directly from official government sources (US CBP, EU TARIC, UAE Federal Customs Authority) using automated web scraping and document parsing, replacing the knowledge-based fallback with authoritative structured data for all product-country combinations.</w:t>
      </w:r>
    </w:p>
    <w:p>
      <w:pPr>
        <w:spacing w:after="120"/>
        <w:ind w:firstLine="720"/>
        <w:jc w:val="both"/>
      </w:pPr>
      <w:r>
        <w:rPr>
          <w:rFonts w:ascii="Times New Roman" w:hAnsi="Times New Roman"/>
          <w:sz w:val="24"/>
        </w:rPr>
        <w:t>Real-time anti-dumping data integration via the WTO Anti-Dumping Gateway API and US USITC ADCVD orders database would make the anti-dumping verification feature dynamically up-to-date rather than relying on a static knowledge base, ensuring accuracy as trade remedy measures are added, modified, or expire.</w:t>
      </w:r>
    </w:p>
    <w:p>
      <w:pPr>
        <w:spacing w:after="120"/>
        <w:ind w:firstLine="720"/>
        <w:jc w:val="both"/>
      </w:pPr>
      <w:r>
        <w:rPr>
          <w:rFonts w:ascii="Times New Roman" w:hAnsi="Times New Roman"/>
          <w:sz w:val="24"/>
        </w:rPr>
        <w:t>Expanding the ML ranking model to cover more HS6 codes beyond the current 55 and additional destination countries would improve the model's scope and reduce reliance on heuristic fallbacks. The rolling-origin evaluation framework already supports retraining with extended data, and future BACI data releases (2025, 2026) can be incorporated as they become available.</w:t>
      </w:r>
    </w:p>
    <w:p>
      <w:pPr>
        <w:spacing w:after="120"/>
        <w:ind w:firstLine="720"/>
        <w:jc w:val="both"/>
      </w:pPr>
      <w:r>
        <w:rPr>
          <w:rFonts w:ascii="Times New Roman" w:hAnsi="Times New Roman"/>
          <w:sz w:val="24"/>
        </w:rPr>
        <w:t>Automated document generation is a high-value feature where the system could generate pre-filled export document templates (commercial invoice, packing list, certificate of origin) based on the product details and destination requirements, significantly reducing administrative burden for exporters.</w:t>
      </w:r>
    </w:p>
    <w:p>
      <w:pPr>
        <w:spacing w:after="120"/>
        <w:ind w:firstLine="720"/>
        <w:jc w:val="both"/>
      </w:pPr>
      <w:r>
        <w:rPr>
          <w:rFonts w:ascii="Times New Roman" w:hAnsi="Times New Roman"/>
          <w:sz w:val="24"/>
        </w:rPr>
        <w:t>Multi-language support for the regulatory intelligence interface would allow Indian exporters in non-English-speaking regions to access compliance guidance in Hindi, Telugu, Tamil, and other regional languages, leveraging the multilingual capabilities of the Nemotron model.</w:t>
      </w:r>
    </w:p>
    <w:p>
      <w:pPr>
        <w:spacing w:after="120"/>
        <w:ind w:firstLine="720"/>
        <w:jc w:val="both"/>
      </w:pPr>
      <w:r>
        <w:rPr>
          <w:rFonts w:ascii="Times New Roman" w:hAnsi="Times New Roman"/>
          <w:sz w:val="24"/>
        </w:rPr>
        <w:t>Integration with ICEGATE (India's customs e-filing system) and DGFT's FTP portal would allow the platform to pre-fill shipping bill filings and IEC registration data directly from the user's TradeWise profile, creating a seamless end-to-end export workflow.</w:t>
      </w:r>
    </w:p>
    <w:p>
      <w:pPr>
        <w:spacing w:after="120"/>
        <w:ind w:firstLine="720"/>
        <w:jc w:val="both"/>
      </w:pPr>
      <w:r>
        <w:rPr>
          <w:rFonts w:ascii="Times New Roman" w:hAnsi="Times New Roman"/>
          <w:sz w:val="24"/>
        </w:rPr>
        <w:t>Mobile application development would make the platform accessible to field sales teams and logistics managers, enabling real-time compliance checks, order tracking, and shipment status updates from mobile devices.</w:t>
      </w:r>
    </w:p>
    <w:p>
      <w:pPr>
        <w:spacing w:after="120"/>
        <w:ind w:firstLine="720"/>
        <w:jc w:val="both"/>
      </w:pPr>
      <w:r>
        <w:rPr>
          <w:rFonts w:ascii="Times New Roman" w:hAnsi="Times New Roman"/>
          <w:sz w:val="24"/>
        </w:rPr>
        <w:t>Collectively, these enhancements would position TradeWise as a comprehensive, AI-powered trade compliance and export intelligence platform that serves not only SMEs but also enterprise-level exporters, freight forwarders, and customs brokers across India's rapidly growing export sector.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