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335FB" w14:textId="497E3BCB" w:rsidR="00042FAD"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 xml:space="preserve">UI/UX Design Specification: </w:t>
      </w:r>
      <w:r w:rsidR="00E23145">
        <w:rPr>
          <w:rFonts w:ascii="Google Sans" w:eastAsia="Google Sans" w:hAnsi="Google Sans" w:cs="Google Sans"/>
        </w:rPr>
        <w:t>E-Appraisal</w:t>
      </w:r>
    </w:p>
    <w:p w14:paraId="35FA91CF" w14:textId="77777777" w:rsidR="00042FAD" w:rsidRDefault="00000000">
      <w:pPr>
        <w:pStyle w:val="Heading4"/>
        <w:spacing w:before="0" w:line="275" w:lineRule="auto"/>
        <w:rPr>
          <w:rFonts w:ascii="Google Sans" w:eastAsia="Google Sans" w:hAnsi="Google Sans" w:cs="Google Sans"/>
        </w:rPr>
      </w:pPr>
      <w:r>
        <w:rPr>
          <w:rFonts w:ascii="Google Sans" w:eastAsia="Google Sans" w:hAnsi="Google Sans" w:cs="Google Sans"/>
        </w:rPr>
        <w:t>1. Design Philosophy &amp; Principles</w:t>
      </w:r>
    </w:p>
    <w:p w14:paraId="68B891CE" w14:textId="4F161739" w:rsidR="00042FAD"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 xml:space="preserve">The </w:t>
      </w:r>
      <w:r w:rsidR="00E23145">
        <w:rPr>
          <w:rFonts w:ascii="Google Sans" w:eastAsia="Google Sans" w:hAnsi="Google Sans" w:cs="Google Sans"/>
        </w:rPr>
        <w:t>E-APPRAISAL</w:t>
      </w:r>
      <w:r>
        <w:rPr>
          <w:rFonts w:ascii="Google Sans" w:eastAsia="Google Sans" w:hAnsi="Google Sans" w:cs="Google Sans"/>
        </w:rPr>
        <w:t xml:space="preserve"> </w:t>
      </w:r>
      <w:r w:rsidR="00E23145">
        <w:rPr>
          <w:rFonts w:ascii="Google Sans" w:eastAsia="Google Sans" w:hAnsi="Google Sans" w:cs="Google Sans"/>
        </w:rPr>
        <w:t xml:space="preserve">application </w:t>
      </w:r>
      <w:r>
        <w:rPr>
          <w:rFonts w:ascii="Google Sans" w:eastAsia="Google Sans" w:hAnsi="Google Sans" w:cs="Google Sans"/>
        </w:rPr>
        <w:t>handles sensitive, high-stakes data. The user experience must be designed to build trust and reduce friction during the stressful review period.</w:t>
      </w:r>
    </w:p>
    <w:p w14:paraId="0BBE835A" w14:textId="77777777" w:rsidR="00042FAD"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rPr>
        <w:t>Clarity over Complexity:</w:t>
      </w:r>
      <w:r>
        <w:rPr>
          <w:rFonts w:ascii="Google Sans" w:eastAsia="Google Sans" w:hAnsi="Google Sans" w:cs="Google Sans"/>
        </w:rPr>
        <w:t xml:space="preserve"> Performance data can be overwhelming. We present summary information first, with deep dives accessible via drill-downs.</w:t>
      </w:r>
    </w:p>
    <w:p w14:paraId="26C1BC4F" w14:textId="77777777" w:rsidR="00042FAD"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rPr>
        <w:t>Progressive Disclosure:</w:t>
      </w:r>
      <w:r>
        <w:rPr>
          <w:rFonts w:ascii="Google Sans" w:eastAsia="Google Sans" w:hAnsi="Google Sans" w:cs="Google Sans"/>
        </w:rPr>
        <w:t xml:space="preserve"> Information is revealed only when necessary. For example, the detailed Appraisal form sections are collapsed until needed.</w:t>
      </w:r>
    </w:p>
    <w:p w14:paraId="7161E768" w14:textId="77777777" w:rsidR="00042FAD"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rPr>
        <w:t>Contextual Actions:</w:t>
      </w:r>
      <w:r>
        <w:rPr>
          <w:rFonts w:ascii="Google Sans" w:eastAsia="Google Sans" w:hAnsi="Google Sans" w:cs="Google Sans"/>
        </w:rPr>
        <w:t xml:space="preserve"> Buttons and actions change based on the user’s role (Appraisee vs. Appraiser) and the current state of the Appraisal Cycle.</w:t>
      </w:r>
    </w:p>
    <w:p w14:paraId="53F77046" w14:textId="77777777" w:rsidR="00042FAD"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rPr>
        <w:t>Visual Hierarchy:</w:t>
      </w:r>
      <w:r>
        <w:rPr>
          <w:rFonts w:ascii="Google Sans" w:eastAsia="Google Sans" w:hAnsi="Google Sans" w:cs="Google Sans"/>
        </w:rPr>
        <w:t xml:space="preserve"> Key performance indicators (ratings, deadlines) are visually prominent.</w:t>
      </w:r>
    </w:p>
    <w:p w14:paraId="569B120F" w14:textId="77777777" w:rsidR="00042FAD"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rPr>
        <w:t>Accessibility (WCAG 2.1 AA):</w:t>
      </w:r>
      <w:r>
        <w:rPr>
          <w:rFonts w:ascii="Google Sans" w:eastAsia="Google Sans" w:hAnsi="Google Sans" w:cs="Google Sans"/>
        </w:rPr>
        <w:t xml:space="preserve"> The design ensures high contrast, clear focus states, and keyboard navigation for all interactive elements.</w:t>
      </w:r>
    </w:p>
    <w:p w14:paraId="1610A11E" w14:textId="77777777" w:rsidR="00042FAD" w:rsidRDefault="00000000">
      <w:pPr>
        <w:pStyle w:val="Heading4"/>
        <w:spacing w:before="0" w:line="275" w:lineRule="auto"/>
        <w:rPr>
          <w:rFonts w:ascii="Google Sans" w:eastAsia="Google Sans" w:hAnsi="Google Sans" w:cs="Google Sans"/>
        </w:rPr>
      </w:pPr>
      <w:r>
        <w:rPr>
          <w:rFonts w:ascii="Google Sans" w:eastAsia="Google Sans" w:hAnsi="Google Sans" w:cs="Google Sans"/>
        </w:rPr>
        <w:t>2. Visual Identity &amp; Design Tokens</w:t>
      </w:r>
    </w:p>
    <w:p w14:paraId="1701C34F" w14:textId="1934651B" w:rsidR="00042FAD"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rPr>
        <w:t>Colo</w:t>
      </w:r>
      <w:r w:rsidR="00E23145">
        <w:rPr>
          <w:rFonts w:ascii="Google Sans" w:eastAsia="Google Sans" w:hAnsi="Google Sans" w:cs="Google Sans"/>
          <w:b/>
          <w:bCs/>
        </w:rPr>
        <w:t>u</w:t>
      </w:r>
      <w:r>
        <w:rPr>
          <w:rFonts w:ascii="Google Sans" w:eastAsia="Google Sans" w:hAnsi="Google Sans" w:cs="Google Sans"/>
          <w:b/>
          <w:bCs/>
        </w:rPr>
        <w:t>r Palette:</w:t>
      </w:r>
      <w:r>
        <w:rPr>
          <w:rFonts w:ascii="Google Sans" w:eastAsia="Google Sans" w:hAnsi="Google Sans" w:cs="Google Sans"/>
        </w:rPr>
        <w:t xml:space="preserve"> Professional, calming, and action-oriented.</w:t>
      </w:r>
    </w:p>
    <w:p w14:paraId="39AE6526" w14:textId="77777777" w:rsidR="00042FAD" w:rsidRDefault="00000000">
      <w:pPr>
        <w:numPr>
          <w:ilvl w:val="1"/>
          <w:numId w:val="3"/>
        </w:numPr>
        <w:pBdr>
          <w:top w:val="nil"/>
          <w:left w:val="nil"/>
          <w:bottom w:val="nil"/>
          <w:right w:val="nil"/>
          <w:between w:val="nil"/>
        </w:pBdr>
        <w:spacing w:line="275" w:lineRule="auto"/>
      </w:pPr>
      <w:r>
        <w:rPr>
          <w:rFonts w:ascii="Google Sans" w:eastAsia="Google Sans" w:hAnsi="Google Sans" w:cs="Google Sans"/>
          <w:i/>
          <w:iCs/>
        </w:rPr>
        <w:t>Primary:</w:t>
      </w:r>
      <w:r>
        <w:rPr>
          <w:rFonts w:ascii="Google Sans" w:eastAsia="Google Sans" w:hAnsi="Google Sans" w:cs="Google Sans"/>
        </w:rPr>
        <w:t xml:space="preserve"> Deep Indigo (#3F51B5) – for headers, primary actions, and branding.</w:t>
      </w:r>
    </w:p>
    <w:p w14:paraId="726B262A" w14:textId="77777777" w:rsidR="00042FAD" w:rsidRDefault="00000000">
      <w:pPr>
        <w:numPr>
          <w:ilvl w:val="1"/>
          <w:numId w:val="3"/>
        </w:numPr>
        <w:pBdr>
          <w:top w:val="nil"/>
          <w:left w:val="nil"/>
          <w:bottom w:val="nil"/>
          <w:right w:val="nil"/>
          <w:between w:val="nil"/>
        </w:pBdr>
        <w:spacing w:line="275" w:lineRule="auto"/>
      </w:pPr>
      <w:r>
        <w:rPr>
          <w:rFonts w:ascii="Google Sans" w:eastAsia="Google Sans" w:hAnsi="Google Sans" w:cs="Google Sans"/>
          <w:i/>
          <w:iCs/>
        </w:rPr>
        <w:t>Secondary:</w:t>
      </w:r>
      <w:r>
        <w:rPr>
          <w:rFonts w:ascii="Google Sans" w:eastAsia="Google Sans" w:hAnsi="Google Sans" w:cs="Google Sans"/>
        </w:rPr>
        <w:t xml:space="preserve"> Teal (#009688) – for success states, completed tasks, and progress indicators.</w:t>
      </w:r>
    </w:p>
    <w:p w14:paraId="13A3FE6A" w14:textId="77777777" w:rsidR="00042FAD" w:rsidRDefault="00000000">
      <w:pPr>
        <w:numPr>
          <w:ilvl w:val="1"/>
          <w:numId w:val="3"/>
        </w:numPr>
        <w:pBdr>
          <w:top w:val="nil"/>
          <w:left w:val="nil"/>
          <w:bottom w:val="nil"/>
          <w:right w:val="nil"/>
          <w:between w:val="nil"/>
        </w:pBdr>
        <w:spacing w:line="275" w:lineRule="auto"/>
      </w:pPr>
      <w:r>
        <w:rPr>
          <w:rFonts w:ascii="Google Sans" w:eastAsia="Google Sans" w:hAnsi="Google Sans" w:cs="Google Sans"/>
          <w:i/>
          <w:iCs/>
        </w:rPr>
        <w:t>Accent:</w:t>
      </w:r>
      <w:r>
        <w:rPr>
          <w:rFonts w:ascii="Google Sans" w:eastAsia="Google Sans" w:hAnsi="Google Sans" w:cs="Google Sans"/>
        </w:rPr>
        <w:t xml:space="preserve"> Amber (#FFC107) – for warnings, pending items, and focus states.</w:t>
      </w:r>
    </w:p>
    <w:p w14:paraId="1563E461" w14:textId="77777777" w:rsidR="00042FAD" w:rsidRDefault="00000000">
      <w:pPr>
        <w:numPr>
          <w:ilvl w:val="1"/>
          <w:numId w:val="3"/>
        </w:numPr>
        <w:pBdr>
          <w:top w:val="nil"/>
          <w:left w:val="nil"/>
          <w:bottom w:val="nil"/>
          <w:right w:val="nil"/>
          <w:between w:val="nil"/>
        </w:pBdr>
        <w:spacing w:line="275" w:lineRule="auto"/>
      </w:pPr>
      <w:r>
        <w:rPr>
          <w:rFonts w:ascii="Google Sans" w:eastAsia="Google Sans" w:hAnsi="Google Sans" w:cs="Google Sans"/>
          <w:i/>
          <w:iCs/>
        </w:rPr>
        <w:t xml:space="preserve">Neutral </w:t>
      </w:r>
      <w:proofErr w:type="spellStart"/>
      <w:r>
        <w:rPr>
          <w:rFonts w:ascii="Google Sans" w:eastAsia="Google Sans" w:hAnsi="Google Sans" w:cs="Google Sans"/>
          <w:i/>
          <w:iCs/>
        </w:rPr>
        <w:t>Grays</w:t>
      </w:r>
      <w:proofErr w:type="spellEnd"/>
      <w:r>
        <w:rPr>
          <w:rFonts w:ascii="Google Sans" w:eastAsia="Google Sans" w:hAnsi="Google Sans" w:cs="Google Sans"/>
          <w:i/>
          <w:iCs/>
        </w:rPr>
        <w:t>:</w:t>
      </w:r>
      <w:r>
        <w:rPr>
          <w:rFonts w:ascii="Google Sans" w:eastAsia="Google Sans" w:hAnsi="Google Sans" w:cs="Google Sans"/>
        </w:rPr>
        <w:t xml:space="preserve"> (Slate </w:t>
      </w:r>
      <w:proofErr w:type="spellStart"/>
      <w:r>
        <w:rPr>
          <w:rFonts w:ascii="Google Sans" w:eastAsia="Google Sans" w:hAnsi="Google Sans" w:cs="Google Sans"/>
        </w:rPr>
        <w:t>gray</w:t>
      </w:r>
      <w:proofErr w:type="spellEnd"/>
      <w:r>
        <w:rPr>
          <w:rFonts w:ascii="Google Sans" w:eastAsia="Google Sans" w:hAnsi="Google Sans" w:cs="Google Sans"/>
        </w:rPr>
        <w:t xml:space="preserve"> #708090 to Light Gray #F5F5F5) – for text, backgrounds, and borders.</w:t>
      </w:r>
    </w:p>
    <w:p w14:paraId="343D15BC" w14:textId="77777777" w:rsidR="00042FAD"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rPr>
        <w:t>Typography:</w:t>
      </w:r>
      <w:r>
        <w:rPr>
          <w:rFonts w:ascii="Google Sans" w:eastAsia="Google Sans" w:hAnsi="Google Sans" w:cs="Google Sans"/>
        </w:rPr>
        <w:t xml:space="preserve"> Professional, clean sans-serif.</w:t>
      </w:r>
    </w:p>
    <w:p w14:paraId="2677A57D" w14:textId="77777777" w:rsidR="00042FAD" w:rsidRDefault="00000000">
      <w:pPr>
        <w:numPr>
          <w:ilvl w:val="1"/>
          <w:numId w:val="4"/>
        </w:numPr>
        <w:pBdr>
          <w:top w:val="nil"/>
          <w:left w:val="nil"/>
          <w:bottom w:val="nil"/>
          <w:right w:val="nil"/>
          <w:between w:val="nil"/>
        </w:pBdr>
        <w:spacing w:line="275" w:lineRule="auto"/>
      </w:pPr>
      <w:r>
        <w:rPr>
          <w:rFonts w:ascii="Google Sans" w:eastAsia="Google Sans" w:hAnsi="Google Sans" w:cs="Google Sans"/>
          <w:i/>
          <w:iCs/>
        </w:rPr>
        <w:t>Font Family:</w:t>
      </w:r>
      <w:r>
        <w:rPr>
          <w:rFonts w:ascii="Google Sans" w:eastAsia="Google Sans" w:hAnsi="Google Sans" w:cs="Google Sans"/>
        </w:rPr>
        <w:t xml:space="preserve"> Inter or Roboto.</w:t>
      </w:r>
    </w:p>
    <w:p w14:paraId="57147E3B" w14:textId="2AA2D6B4" w:rsidR="00042FAD" w:rsidRDefault="00000000">
      <w:pPr>
        <w:numPr>
          <w:ilvl w:val="1"/>
          <w:numId w:val="4"/>
        </w:numPr>
        <w:pBdr>
          <w:top w:val="nil"/>
          <w:left w:val="nil"/>
          <w:bottom w:val="nil"/>
          <w:right w:val="nil"/>
          <w:between w:val="nil"/>
        </w:pBdr>
        <w:spacing w:line="275" w:lineRule="auto"/>
      </w:pPr>
      <w:r>
        <w:rPr>
          <w:rFonts w:ascii="Google Sans" w:eastAsia="Google Sans" w:hAnsi="Google Sans" w:cs="Google Sans"/>
          <w:i/>
          <w:iCs/>
        </w:rPr>
        <w:t>Scale:</w:t>
      </w:r>
      <w:r>
        <w:rPr>
          <w:rFonts w:ascii="Google Sans" w:eastAsia="Google Sans" w:hAnsi="Google Sans" w:cs="Google Sans"/>
        </w:rPr>
        <w:t xml:space="preserve"> Large headers (24px+), Sub</w:t>
      </w:r>
      <w:r w:rsidR="002055B3">
        <w:rPr>
          <w:rFonts w:ascii="Google Sans" w:eastAsia="Google Sans" w:hAnsi="Google Sans" w:cs="Google Sans"/>
        </w:rPr>
        <w:t>-</w:t>
      </w:r>
      <w:r>
        <w:rPr>
          <w:rFonts w:ascii="Google Sans" w:eastAsia="Google Sans" w:hAnsi="Google Sans" w:cs="Google Sans"/>
        </w:rPr>
        <w:t>headers (18px), Body (16px), Captions (12px).</w:t>
      </w:r>
    </w:p>
    <w:p w14:paraId="483B84C2" w14:textId="60D73AA7" w:rsidR="00042FAD"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rPr>
        <w:t>Iconography:</w:t>
      </w:r>
      <w:r>
        <w:rPr>
          <w:rFonts w:ascii="Google Sans" w:eastAsia="Google Sans" w:hAnsi="Google Sans" w:cs="Google Sans"/>
        </w:rPr>
        <w:t xml:space="preserve"> Minimalist, clear line icons (e.g., Material Design).</w:t>
      </w:r>
    </w:p>
    <w:p w14:paraId="2E60F2D3" w14:textId="77777777" w:rsidR="00042FAD"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rPr>
        <w:t>Layout:</w:t>
      </w:r>
      <w:r>
        <w:rPr>
          <w:rFonts w:ascii="Google Sans" w:eastAsia="Google Sans" w:hAnsi="Google Sans" w:cs="Google Sans"/>
        </w:rPr>
        <w:t xml:space="preserve"> A standard responsive grid (12-column), prioritizing a clean, spacious interface. A fixed left sidebar handles main navigation, while the main content area utilizes cards and modules.</w:t>
      </w:r>
    </w:p>
    <w:p w14:paraId="58505527" w14:textId="0A177CF3" w:rsidR="00042FAD" w:rsidRDefault="00000000">
      <w:pPr>
        <w:pStyle w:val="Heading4"/>
        <w:spacing w:before="0" w:line="275" w:lineRule="auto"/>
        <w:rPr>
          <w:rFonts w:ascii="Google Sans" w:eastAsia="Google Sans" w:hAnsi="Google Sans" w:cs="Google Sans"/>
        </w:rPr>
      </w:pPr>
      <w:r>
        <w:pict w14:anchorId="7DD3F822">
          <v:rect id="_x0000_i1025" style="width:0;height:1.5pt" o:hralign="center" o:hrstd="t" o:hr="t" fillcolor="#a0a0a0" stroked="f"/>
        </w:pict>
      </w:r>
      <w:r>
        <w:rPr>
          <w:rFonts w:ascii="Google Sans" w:eastAsia="Google Sans" w:hAnsi="Google Sans" w:cs="Google Sans"/>
        </w:rPr>
        <w:t>3. Key User Flows (Wireframes/Mock</w:t>
      </w:r>
      <w:r w:rsidR="00E23145">
        <w:rPr>
          <w:rFonts w:ascii="Google Sans" w:eastAsia="Google Sans" w:hAnsi="Google Sans" w:cs="Google Sans"/>
        </w:rPr>
        <w:t xml:space="preserve"> </w:t>
      </w:r>
      <w:r>
        <w:rPr>
          <w:rFonts w:ascii="Google Sans" w:eastAsia="Google Sans" w:hAnsi="Google Sans" w:cs="Google Sans"/>
        </w:rPr>
        <w:t>ups)</w:t>
      </w:r>
    </w:p>
    <w:p w14:paraId="1CDFA478" w14:textId="77777777" w:rsidR="00042FAD"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We will focus on three main screens representing critical interactions within the system.</w:t>
      </w:r>
    </w:p>
    <w:p w14:paraId="4AB54744" w14:textId="77777777" w:rsidR="00042FAD" w:rsidRDefault="00000000">
      <w:pPr>
        <w:pStyle w:val="Heading5"/>
        <w:spacing w:before="0" w:line="275" w:lineRule="auto"/>
        <w:rPr>
          <w:rFonts w:ascii="Google Sans" w:eastAsia="Google Sans" w:hAnsi="Google Sans" w:cs="Google Sans"/>
        </w:rPr>
      </w:pPr>
      <w:r>
        <w:rPr>
          <w:rFonts w:ascii="Google Sans" w:eastAsia="Google Sans" w:hAnsi="Google Sans" w:cs="Google Sans"/>
        </w:rPr>
        <w:t>Scenario A: The Appraisee (Employee) Dashboard</w:t>
      </w:r>
    </w:p>
    <w:p w14:paraId="277BD3F8" w14:textId="77777777" w:rsidR="00042FAD"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This screen represents the landing page for an average employee (</w:t>
      </w:r>
      <w:proofErr w:type="spellStart"/>
      <w:r>
        <w:rPr>
          <w:rFonts w:ascii="Google Sans" w:eastAsia="Google Sans" w:hAnsi="Google Sans" w:cs="Google Sans"/>
        </w:rPr>
        <w:t>UserAccount</w:t>
      </w:r>
      <w:proofErr w:type="spellEnd"/>
      <w:r>
        <w:rPr>
          <w:rFonts w:ascii="Google Sans" w:eastAsia="Google Sans" w:hAnsi="Google Sans" w:cs="Google Sans"/>
        </w:rPr>
        <w:t>). It aggregates their personal information, their position within the Department, and, most importantly, the status of their current review.</w:t>
      </w:r>
    </w:p>
    <w:p w14:paraId="547FA9E2" w14:textId="77777777" w:rsidR="00042FAD"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i/>
          <w:iCs/>
        </w:rPr>
        <w:lastRenderedPageBreak/>
        <w:t>Entities Represented:</w:t>
      </w:r>
      <w:r>
        <w:rPr>
          <w:rFonts w:ascii="Google Sans" w:eastAsia="Google Sans" w:hAnsi="Google Sans" w:cs="Google Sans"/>
        </w:rPr>
        <w:t xml:space="preserve"> </w:t>
      </w:r>
      <w:proofErr w:type="spellStart"/>
      <w:r>
        <w:rPr>
          <w:rFonts w:ascii="Google Sans" w:eastAsia="Google Sans" w:hAnsi="Google Sans" w:cs="Google Sans"/>
        </w:rPr>
        <w:t>UserAccount</w:t>
      </w:r>
      <w:proofErr w:type="spellEnd"/>
      <w:r>
        <w:rPr>
          <w:rFonts w:ascii="Google Sans" w:eastAsia="Google Sans" w:hAnsi="Google Sans" w:cs="Google Sans"/>
        </w:rPr>
        <w:t xml:space="preserve">, </w:t>
      </w:r>
      <w:proofErr w:type="spellStart"/>
      <w:r>
        <w:rPr>
          <w:rFonts w:ascii="Google Sans" w:eastAsia="Google Sans" w:hAnsi="Google Sans" w:cs="Google Sans"/>
        </w:rPr>
        <w:t>PersonalInfo</w:t>
      </w:r>
      <w:proofErr w:type="spellEnd"/>
      <w:r>
        <w:rPr>
          <w:rFonts w:ascii="Google Sans" w:eastAsia="Google Sans" w:hAnsi="Google Sans" w:cs="Google Sans"/>
        </w:rPr>
        <w:t xml:space="preserve"> (VO), Department, Appraisal (Status), Assignment.</w:t>
      </w:r>
    </w:p>
    <w:p w14:paraId="40A5264F" w14:textId="77777777" w:rsidR="00042FAD" w:rsidRDefault="00042FAD">
      <w:pPr>
        <w:pBdr>
          <w:top w:val="nil"/>
          <w:left w:val="nil"/>
          <w:bottom w:val="nil"/>
          <w:right w:val="nil"/>
          <w:between w:val="nil"/>
        </w:pBdr>
        <w:spacing w:line="275" w:lineRule="auto"/>
        <w:rPr>
          <w:rFonts w:ascii="Google Sans" w:eastAsia="Google Sans" w:hAnsi="Google Sans" w:cs="Google Sans"/>
        </w:rPr>
      </w:pPr>
    </w:p>
    <w:p w14:paraId="1ABB6B0F" w14:textId="77777777" w:rsidR="00042FAD" w:rsidRDefault="00042FAD">
      <w:pPr>
        <w:pBdr>
          <w:top w:val="nil"/>
          <w:left w:val="nil"/>
          <w:bottom w:val="nil"/>
          <w:right w:val="nil"/>
          <w:between w:val="nil"/>
        </w:pBdr>
        <w:spacing w:line="275" w:lineRule="auto"/>
        <w:rPr>
          <w:rFonts w:ascii="Google Sans" w:eastAsia="Google Sans" w:hAnsi="Google Sans" w:cs="Google Sans"/>
        </w:rPr>
      </w:pPr>
    </w:p>
    <w:p w14:paraId="2306E76E" w14:textId="44EBE196" w:rsidR="00042FAD" w:rsidRDefault="00E23145">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noProof/>
        </w:rPr>
        <w:drawing>
          <wp:inline distT="0" distB="0" distL="0" distR="0" wp14:anchorId="344D4E16" wp14:editId="117EB4D4">
            <wp:extent cx="3901440" cy="2125980"/>
            <wp:effectExtent l="0" t="0" r="3810" b="7620"/>
            <wp:docPr id="168053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01440" cy="2125980"/>
                    </a:xfrm>
                    <a:prstGeom prst="rect">
                      <a:avLst/>
                    </a:prstGeom>
                    <a:noFill/>
                    <a:ln>
                      <a:noFill/>
                    </a:ln>
                  </pic:spPr>
                </pic:pic>
              </a:graphicData>
            </a:graphic>
          </wp:inline>
        </w:drawing>
      </w:r>
    </w:p>
    <w:p w14:paraId="5783D25E" w14:textId="77777777" w:rsidR="00E23145" w:rsidRDefault="00E23145">
      <w:pPr>
        <w:pBdr>
          <w:top w:val="nil"/>
          <w:left w:val="nil"/>
          <w:bottom w:val="nil"/>
          <w:right w:val="nil"/>
          <w:between w:val="nil"/>
        </w:pBdr>
        <w:spacing w:line="275" w:lineRule="auto"/>
        <w:rPr>
          <w:rFonts w:ascii="Google Sans" w:eastAsia="Google Sans" w:hAnsi="Google Sans" w:cs="Google Sans"/>
        </w:rPr>
      </w:pPr>
    </w:p>
    <w:p w14:paraId="40EF0F94" w14:textId="77777777" w:rsidR="00042FAD" w:rsidRDefault="00042FAD">
      <w:pPr>
        <w:pBdr>
          <w:top w:val="nil"/>
          <w:left w:val="nil"/>
          <w:bottom w:val="nil"/>
          <w:right w:val="nil"/>
          <w:between w:val="nil"/>
        </w:pBdr>
        <w:rPr>
          <w:rFonts w:ascii="Google Sans" w:eastAsia="Google Sans" w:hAnsi="Google Sans" w:cs="Google Sans"/>
        </w:rPr>
      </w:pPr>
    </w:p>
    <w:p w14:paraId="2E35676D" w14:textId="77777777" w:rsidR="00042FAD"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 xml:space="preserve">Image 1: Appraisee Dashboard </w:t>
      </w:r>
      <w:proofErr w:type="spellStart"/>
      <w:r>
        <w:rPr>
          <w:rFonts w:ascii="Google Sans" w:eastAsia="Google Sans" w:hAnsi="Google Sans" w:cs="Google Sans"/>
          <w:b/>
          <w:bCs/>
        </w:rPr>
        <w:t>Mockup</w:t>
      </w:r>
      <w:proofErr w:type="spellEnd"/>
    </w:p>
    <w:p w14:paraId="51CD7F16" w14:textId="77777777" w:rsidR="00042FAD"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 xml:space="preserve">The design uses clean white cards on a light </w:t>
      </w:r>
      <w:proofErr w:type="spellStart"/>
      <w:r>
        <w:rPr>
          <w:rFonts w:ascii="Google Sans" w:eastAsia="Google Sans" w:hAnsi="Google Sans" w:cs="Google Sans"/>
        </w:rPr>
        <w:t>gray</w:t>
      </w:r>
      <w:proofErr w:type="spellEnd"/>
      <w:r>
        <w:rPr>
          <w:rFonts w:ascii="Google Sans" w:eastAsia="Google Sans" w:hAnsi="Google Sans" w:cs="Google Sans"/>
        </w:rPr>
        <w:t xml:space="preserve"> background. We establish a clear information hierarchy:</w:t>
      </w:r>
    </w:p>
    <w:p w14:paraId="53915B90" w14:textId="77777777" w:rsidR="00042FAD"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rPr>
        <w:t>The Left Sidebar:</w:t>
      </w:r>
      <w:r>
        <w:rPr>
          <w:rFonts w:ascii="Google Sans" w:eastAsia="Google Sans" w:hAnsi="Google Sans" w:cs="Google Sans"/>
        </w:rPr>
        <w:t xml:space="preserve"> Contains navigation icons for home, profile, and appraisals.</w:t>
      </w:r>
    </w:p>
    <w:p w14:paraId="0A7284B9" w14:textId="77777777" w:rsidR="00042FAD"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rPr>
        <w:t>Contextual Greeting:</w:t>
      </w:r>
      <w:r>
        <w:rPr>
          <w:rFonts w:ascii="Google Sans" w:eastAsia="Google Sans" w:hAnsi="Google Sans" w:cs="Google Sans"/>
        </w:rPr>
        <w:t xml:space="preserve"> "Welcome, Amrita!" with profile picture.</w:t>
      </w:r>
    </w:p>
    <w:p w14:paraId="665A65C7" w14:textId="77777777" w:rsidR="00042FAD"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rPr>
        <w:t>Card 1 (My Profile):</w:t>
      </w:r>
      <w:r>
        <w:rPr>
          <w:rFonts w:ascii="Google Sans" w:eastAsia="Google Sans" w:hAnsi="Google Sans" w:cs="Google Sans"/>
        </w:rPr>
        <w:t xml:space="preserve"> Displays </w:t>
      </w:r>
      <w:proofErr w:type="spellStart"/>
      <w:proofErr w:type="gramStart"/>
      <w:r>
        <w:rPr>
          <w:rFonts w:ascii="Google Sans" w:eastAsia="Google Sans" w:hAnsi="Google Sans" w:cs="Google Sans"/>
        </w:rPr>
        <w:t>PersonalInfo</w:t>
      </w:r>
      <w:proofErr w:type="spellEnd"/>
      <w:r>
        <w:rPr>
          <w:rFonts w:ascii="Google Sans" w:eastAsia="Google Sans" w:hAnsi="Google Sans" w:cs="Google Sans"/>
        </w:rPr>
        <w:t>(</w:t>
      </w:r>
      <w:proofErr w:type="gramEnd"/>
      <w:r>
        <w:rPr>
          <w:rFonts w:ascii="Google Sans" w:eastAsia="Google Sans" w:hAnsi="Google Sans" w:cs="Google Sans"/>
        </w:rPr>
        <w:t xml:space="preserve">VO) data (Name, Address) and the associated Department. This solidifies the "1--1 </w:t>
      </w:r>
      <w:proofErr w:type="spellStart"/>
      <w:r>
        <w:rPr>
          <w:rFonts w:ascii="Google Sans" w:eastAsia="Google Sans" w:hAnsi="Google Sans" w:cs="Google Sans"/>
        </w:rPr>
        <w:t>PersonalInfo</w:t>
      </w:r>
      <w:proofErr w:type="spellEnd"/>
      <w:r>
        <w:rPr>
          <w:rFonts w:ascii="Google Sans" w:eastAsia="Google Sans" w:hAnsi="Google Sans" w:cs="Google Sans"/>
        </w:rPr>
        <w:t xml:space="preserve"> composition in </w:t>
      </w:r>
      <w:proofErr w:type="spellStart"/>
      <w:r>
        <w:rPr>
          <w:rFonts w:ascii="Google Sans" w:eastAsia="Google Sans" w:hAnsi="Google Sans" w:cs="Google Sans"/>
        </w:rPr>
        <w:t>UserAccount</w:t>
      </w:r>
      <w:proofErr w:type="spellEnd"/>
      <w:r>
        <w:rPr>
          <w:rFonts w:ascii="Google Sans" w:eastAsia="Google Sans" w:hAnsi="Google Sans" w:cs="Google Sans"/>
        </w:rPr>
        <w:t>."</w:t>
      </w:r>
    </w:p>
    <w:p w14:paraId="34FF6274" w14:textId="77777777" w:rsidR="00042FAD"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rPr>
        <w:t>Card 2 (Performance Snapshot):</w:t>
      </w:r>
      <w:r>
        <w:rPr>
          <w:rFonts w:ascii="Google Sans" w:eastAsia="Google Sans" w:hAnsi="Google Sans" w:cs="Google Sans"/>
        </w:rPr>
        <w:t xml:space="preserve"> The </w:t>
      </w:r>
      <w:proofErr w:type="spellStart"/>
      <w:r>
        <w:rPr>
          <w:rFonts w:ascii="Google Sans" w:eastAsia="Google Sans" w:hAnsi="Google Sans" w:cs="Google Sans"/>
        </w:rPr>
        <w:t>center</w:t>
      </w:r>
      <w:proofErr w:type="spellEnd"/>
      <w:r>
        <w:rPr>
          <w:rFonts w:ascii="Google Sans" w:eastAsia="Google Sans" w:hAnsi="Google Sans" w:cs="Google Sans"/>
        </w:rPr>
        <w:t xml:space="preserve"> card is critical. It visualizes the current Appraisal status (e.g., 'Draft') using a progress bar and lists pending Assignments (like self-assessments) with deadlines.</w:t>
      </w:r>
    </w:p>
    <w:p w14:paraId="4470C9D7" w14:textId="77777777" w:rsidR="00042FAD" w:rsidRPr="00E23145"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rPr>
        <w:t>Card 3 (Audit Trail):</w:t>
      </w:r>
      <w:r>
        <w:rPr>
          <w:rFonts w:ascii="Google Sans" w:eastAsia="Google Sans" w:hAnsi="Google Sans" w:cs="Google Sans"/>
        </w:rPr>
        <w:t xml:space="preserve"> On the right, a simplified </w:t>
      </w:r>
      <w:proofErr w:type="spellStart"/>
      <w:r>
        <w:rPr>
          <w:rFonts w:ascii="Google Sans" w:eastAsia="Google Sans" w:hAnsi="Google Sans" w:cs="Google Sans"/>
        </w:rPr>
        <w:t>AuditTrail</w:t>
      </w:r>
      <w:proofErr w:type="spellEnd"/>
      <w:r>
        <w:rPr>
          <w:rFonts w:ascii="Google Sans" w:eastAsia="Google Sans" w:hAnsi="Google Sans" w:cs="Google Sans"/>
        </w:rPr>
        <w:t xml:space="preserve"> widget shows recent activity ("You updated your self-assessment").</w:t>
      </w:r>
    </w:p>
    <w:p w14:paraId="34A3DE8E" w14:textId="77777777" w:rsidR="00E23145" w:rsidRDefault="00E23145" w:rsidP="00E23145">
      <w:pPr>
        <w:pBdr>
          <w:top w:val="nil"/>
          <w:left w:val="nil"/>
          <w:bottom w:val="nil"/>
          <w:right w:val="nil"/>
          <w:between w:val="nil"/>
        </w:pBdr>
        <w:spacing w:line="275" w:lineRule="auto"/>
      </w:pPr>
    </w:p>
    <w:p w14:paraId="30D08EE2" w14:textId="77777777" w:rsidR="00E23145" w:rsidRDefault="00E23145" w:rsidP="00E23145">
      <w:pPr>
        <w:pBdr>
          <w:top w:val="nil"/>
          <w:left w:val="nil"/>
          <w:bottom w:val="nil"/>
          <w:right w:val="nil"/>
          <w:between w:val="nil"/>
        </w:pBdr>
        <w:spacing w:line="275" w:lineRule="auto"/>
      </w:pPr>
    </w:p>
    <w:p w14:paraId="253CF284" w14:textId="77777777" w:rsidR="00E23145" w:rsidRDefault="00E23145" w:rsidP="00E23145">
      <w:pPr>
        <w:pBdr>
          <w:top w:val="nil"/>
          <w:left w:val="nil"/>
          <w:bottom w:val="nil"/>
          <w:right w:val="nil"/>
          <w:between w:val="nil"/>
        </w:pBdr>
        <w:spacing w:line="275" w:lineRule="auto"/>
      </w:pPr>
    </w:p>
    <w:p w14:paraId="12599701" w14:textId="77777777" w:rsidR="00E23145" w:rsidRDefault="00E23145" w:rsidP="00E23145">
      <w:pPr>
        <w:pBdr>
          <w:top w:val="nil"/>
          <w:left w:val="nil"/>
          <w:bottom w:val="nil"/>
          <w:right w:val="nil"/>
          <w:between w:val="nil"/>
        </w:pBdr>
        <w:spacing w:line="275" w:lineRule="auto"/>
      </w:pPr>
    </w:p>
    <w:p w14:paraId="109DA2B7" w14:textId="77777777" w:rsidR="00E23145" w:rsidRDefault="00E23145" w:rsidP="00E23145">
      <w:pPr>
        <w:pBdr>
          <w:top w:val="nil"/>
          <w:left w:val="nil"/>
          <w:bottom w:val="nil"/>
          <w:right w:val="nil"/>
          <w:between w:val="nil"/>
        </w:pBdr>
        <w:spacing w:line="275" w:lineRule="auto"/>
      </w:pPr>
    </w:p>
    <w:p w14:paraId="38FC0F52" w14:textId="77777777" w:rsidR="00E23145" w:rsidRDefault="00E23145" w:rsidP="00E23145">
      <w:pPr>
        <w:pBdr>
          <w:top w:val="nil"/>
          <w:left w:val="nil"/>
          <w:bottom w:val="nil"/>
          <w:right w:val="nil"/>
          <w:between w:val="nil"/>
        </w:pBdr>
        <w:spacing w:line="275" w:lineRule="auto"/>
      </w:pPr>
    </w:p>
    <w:p w14:paraId="34D24BE5" w14:textId="77777777" w:rsidR="00E23145" w:rsidRDefault="00E23145" w:rsidP="00E23145">
      <w:pPr>
        <w:pBdr>
          <w:top w:val="nil"/>
          <w:left w:val="nil"/>
          <w:bottom w:val="nil"/>
          <w:right w:val="nil"/>
          <w:between w:val="nil"/>
        </w:pBdr>
        <w:spacing w:line="275" w:lineRule="auto"/>
      </w:pPr>
    </w:p>
    <w:p w14:paraId="27DB4B70" w14:textId="77777777" w:rsidR="00E23145" w:rsidRDefault="00E23145" w:rsidP="00E23145">
      <w:pPr>
        <w:pBdr>
          <w:top w:val="nil"/>
          <w:left w:val="nil"/>
          <w:bottom w:val="nil"/>
          <w:right w:val="nil"/>
          <w:between w:val="nil"/>
        </w:pBdr>
        <w:spacing w:line="275" w:lineRule="auto"/>
      </w:pPr>
    </w:p>
    <w:p w14:paraId="7F365AF8" w14:textId="77777777" w:rsidR="00E23145" w:rsidRDefault="00E23145" w:rsidP="00E23145">
      <w:pPr>
        <w:pBdr>
          <w:top w:val="nil"/>
          <w:left w:val="nil"/>
          <w:bottom w:val="nil"/>
          <w:right w:val="nil"/>
          <w:between w:val="nil"/>
        </w:pBdr>
        <w:spacing w:line="275" w:lineRule="auto"/>
      </w:pPr>
    </w:p>
    <w:p w14:paraId="14227E96" w14:textId="77777777" w:rsidR="00E23145" w:rsidRDefault="00E23145" w:rsidP="00E23145">
      <w:pPr>
        <w:pBdr>
          <w:top w:val="nil"/>
          <w:left w:val="nil"/>
          <w:bottom w:val="nil"/>
          <w:right w:val="nil"/>
          <w:between w:val="nil"/>
        </w:pBdr>
        <w:spacing w:line="275" w:lineRule="auto"/>
      </w:pPr>
    </w:p>
    <w:p w14:paraId="7A548526" w14:textId="77777777" w:rsidR="00E23145" w:rsidRDefault="00E23145" w:rsidP="00E23145">
      <w:pPr>
        <w:pBdr>
          <w:top w:val="nil"/>
          <w:left w:val="nil"/>
          <w:bottom w:val="nil"/>
          <w:right w:val="nil"/>
          <w:between w:val="nil"/>
        </w:pBdr>
        <w:spacing w:line="275" w:lineRule="auto"/>
      </w:pPr>
    </w:p>
    <w:p w14:paraId="1D049EF5" w14:textId="77777777" w:rsidR="00E23145" w:rsidRDefault="00E23145" w:rsidP="00E23145">
      <w:pPr>
        <w:pBdr>
          <w:top w:val="nil"/>
          <w:left w:val="nil"/>
          <w:bottom w:val="nil"/>
          <w:right w:val="nil"/>
          <w:between w:val="nil"/>
        </w:pBdr>
        <w:spacing w:line="275" w:lineRule="auto"/>
      </w:pPr>
    </w:p>
    <w:p w14:paraId="7B125682" w14:textId="6D5C03D7" w:rsidR="00E23145" w:rsidRDefault="00000000">
      <w:pPr>
        <w:pStyle w:val="Heading5"/>
        <w:spacing w:before="0" w:line="275" w:lineRule="auto"/>
      </w:pPr>
      <w:r>
        <w:pict w14:anchorId="261C75CE">
          <v:rect id="_x0000_i1033" style="width:0;height:1.5pt" o:hralign="center" o:bullet="t" o:hrstd="t" o:hr="t" fillcolor="#a0a0a0" stroked="f"/>
        </w:pict>
      </w:r>
    </w:p>
    <w:p w14:paraId="35FC24CF" w14:textId="39C5F9F1" w:rsidR="00042FAD" w:rsidRDefault="00000000">
      <w:pPr>
        <w:pStyle w:val="Heading5"/>
        <w:spacing w:before="0" w:line="275" w:lineRule="auto"/>
        <w:rPr>
          <w:rFonts w:ascii="Google Sans" w:eastAsia="Google Sans" w:hAnsi="Google Sans" w:cs="Google Sans"/>
        </w:rPr>
      </w:pPr>
      <w:r>
        <w:rPr>
          <w:rFonts w:ascii="Google Sans" w:eastAsia="Google Sans" w:hAnsi="Google Sans" w:cs="Google Sans"/>
        </w:rPr>
        <w:lastRenderedPageBreak/>
        <w:t>Scenario B: The Appraisal Review Form (Manager/Appraiser View)</w:t>
      </w:r>
    </w:p>
    <w:p w14:paraId="251CDBAA" w14:textId="77777777" w:rsidR="00042FAD"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 xml:space="preserve">This </w:t>
      </w:r>
      <w:proofErr w:type="spellStart"/>
      <w:r>
        <w:rPr>
          <w:rFonts w:ascii="Google Sans" w:eastAsia="Google Sans" w:hAnsi="Google Sans" w:cs="Google Sans"/>
        </w:rPr>
        <w:t>mockup</w:t>
      </w:r>
      <w:proofErr w:type="spellEnd"/>
      <w:r>
        <w:rPr>
          <w:rFonts w:ascii="Google Sans" w:eastAsia="Google Sans" w:hAnsi="Google Sans" w:cs="Google Sans"/>
        </w:rPr>
        <w:t xml:space="preserve"> focuses on the "runtime" of the appraisal process. It is the form where the complex relationships—the comments, the rating, and the outcome decisions—are captured. The design must handle significant text input and data relationship mapping.</w:t>
      </w:r>
    </w:p>
    <w:p w14:paraId="5F23C0A7" w14:textId="77777777" w:rsidR="00042FAD"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i/>
          <w:iCs/>
        </w:rPr>
        <w:t>Entities Represented:</w:t>
      </w:r>
      <w:r>
        <w:rPr>
          <w:rFonts w:ascii="Google Sans" w:eastAsia="Google Sans" w:hAnsi="Google Sans" w:cs="Google Sans"/>
        </w:rPr>
        <w:t xml:space="preserve"> Appraisal, </w:t>
      </w:r>
      <w:proofErr w:type="spellStart"/>
      <w:r>
        <w:rPr>
          <w:rFonts w:ascii="Google Sans" w:eastAsia="Google Sans" w:hAnsi="Google Sans" w:cs="Google Sans"/>
        </w:rPr>
        <w:t>ManagerComments</w:t>
      </w:r>
      <w:proofErr w:type="spellEnd"/>
      <w:r>
        <w:rPr>
          <w:rFonts w:ascii="Google Sans" w:eastAsia="Google Sans" w:hAnsi="Google Sans" w:cs="Google Sans"/>
        </w:rPr>
        <w:t xml:space="preserve">, </w:t>
      </w:r>
      <w:proofErr w:type="spellStart"/>
      <w:r>
        <w:rPr>
          <w:rFonts w:ascii="Google Sans" w:eastAsia="Google Sans" w:hAnsi="Google Sans" w:cs="Google Sans"/>
        </w:rPr>
        <w:t>EmployeeComments</w:t>
      </w:r>
      <w:proofErr w:type="spellEnd"/>
      <w:r>
        <w:rPr>
          <w:rFonts w:ascii="Google Sans" w:eastAsia="Google Sans" w:hAnsi="Google Sans" w:cs="Google Sans"/>
        </w:rPr>
        <w:t xml:space="preserve">, </w:t>
      </w:r>
      <w:proofErr w:type="spellStart"/>
      <w:r>
        <w:rPr>
          <w:rFonts w:ascii="Google Sans" w:eastAsia="Google Sans" w:hAnsi="Google Sans" w:cs="Google Sans"/>
        </w:rPr>
        <w:t>UserAccount</w:t>
      </w:r>
      <w:proofErr w:type="spellEnd"/>
      <w:r>
        <w:rPr>
          <w:rFonts w:ascii="Google Sans" w:eastAsia="Google Sans" w:hAnsi="Google Sans" w:cs="Google Sans"/>
        </w:rPr>
        <w:t xml:space="preserve"> (Appraisee), </w:t>
      </w:r>
      <w:proofErr w:type="spellStart"/>
      <w:r>
        <w:rPr>
          <w:rFonts w:ascii="Google Sans" w:eastAsia="Google Sans" w:hAnsi="Google Sans" w:cs="Google Sans"/>
        </w:rPr>
        <w:t>SlaMetrics</w:t>
      </w:r>
      <w:proofErr w:type="spellEnd"/>
      <w:r>
        <w:rPr>
          <w:rFonts w:ascii="Google Sans" w:eastAsia="Google Sans" w:hAnsi="Google Sans" w:cs="Google Sans"/>
        </w:rPr>
        <w:t xml:space="preserve"> (VO), CTC, </w:t>
      </w:r>
      <w:proofErr w:type="spellStart"/>
      <w:r>
        <w:rPr>
          <w:rFonts w:ascii="Google Sans" w:eastAsia="Google Sans" w:hAnsi="Google Sans" w:cs="Google Sans"/>
        </w:rPr>
        <w:t>PromotionDecision</w:t>
      </w:r>
      <w:proofErr w:type="spellEnd"/>
      <w:r>
        <w:rPr>
          <w:rFonts w:ascii="Google Sans" w:eastAsia="Google Sans" w:hAnsi="Google Sans" w:cs="Google Sans"/>
        </w:rPr>
        <w:t>.</w:t>
      </w:r>
    </w:p>
    <w:p w14:paraId="79A2B3D6" w14:textId="77777777" w:rsidR="00042FAD" w:rsidRDefault="00042FAD">
      <w:pPr>
        <w:pBdr>
          <w:top w:val="nil"/>
          <w:left w:val="nil"/>
          <w:bottom w:val="nil"/>
          <w:right w:val="nil"/>
          <w:between w:val="nil"/>
        </w:pBdr>
        <w:spacing w:line="275" w:lineRule="auto"/>
        <w:rPr>
          <w:rFonts w:ascii="Google Sans" w:eastAsia="Google Sans" w:hAnsi="Google Sans" w:cs="Google Sans"/>
        </w:rPr>
      </w:pPr>
    </w:p>
    <w:p w14:paraId="71DA0B88" w14:textId="77777777" w:rsidR="00042FAD" w:rsidRDefault="00042FAD">
      <w:pPr>
        <w:pBdr>
          <w:top w:val="nil"/>
          <w:left w:val="nil"/>
          <w:bottom w:val="nil"/>
          <w:right w:val="nil"/>
          <w:between w:val="nil"/>
        </w:pBdr>
        <w:spacing w:line="275" w:lineRule="auto"/>
        <w:rPr>
          <w:rFonts w:ascii="Google Sans" w:eastAsia="Google Sans" w:hAnsi="Google Sans" w:cs="Google Sans"/>
        </w:rPr>
      </w:pPr>
    </w:p>
    <w:p w14:paraId="54F944BC" w14:textId="77777777" w:rsidR="00042FAD" w:rsidRDefault="00042FAD">
      <w:pPr>
        <w:pBdr>
          <w:top w:val="nil"/>
          <w:left w:val="nil"/>
          <w:bottom w:val="nil"/>
          <w:right w:val="nil"/>
          <w:between w:val="nil"/>
        </w:pBdr>
        <w:spacing w:line="275" w:lineRule="auto"/>
        <w:rPr>
          <w:rFonts w:ascii="Google Sans" w:eastAsia="Google Sans" w:hAnsi="Google Sans" w:cs="Google Sans"/>
        </w:rPr>
      </w:pPr>
    </w:p>
    <w:p w14:paraId="79CEC286" w14:textId="216A3861" w:rsidR="00042FAD" w:rsidRDefault="00042FAD">
      <w:pPr>
        <w:pBdr>
          <w:top w:val="nil"/>
          <w:left w:val="nil"/>
          <w:bottom w:val="nil"/>
          <w:right w:val="nil"/>
          <w:between w:val="nil"/>
        </w:pBdr>
        <w:spacing w:line="275" w:lineRule="auto"/>
        <w:rPr>
          <w:rFonts w:ascii="Google Sans" w:eastAsia="Google Sans" w:hAnsi="Google Sans" w:cs="Google Sans"/>
        </w:rPr>
      </w:pPr>
    </w:p>
    <w:p w14:paraId="52B26D1F" w14:textId="03319D3F" w:rsidR="00E23145" w:rsidRDefault="00E23145">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noProof/>
        </w:rPr>
        <w:drawing>
          <wp:inline distT="0" distB="0" distL="0" distR="0" wp14:anchorId="33FA47D8" wp14:editId="3456DB8E">
            <wp:extent cx="3901440" cy="2125980"/>
            <wp:effectExtent l="0" t="0" r="3810" b="7620"/>
            <wp:docPr id="1186095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01440" cy="2125980"/>
                    </a:xfrm>
                    <a:prstGeom prst="rect">
                      <a:avLst/>
                    </a:prstGeom>
                    <a:noFill/>
                    <a:ln>
                      <a:noFill/>
                    </a:ln>
                  </pic:spPr>
                </pic:pic>
              </a:graphicData>
            </a:graphic>
          </wp:inline>
        </w:drawing>
      </w:r>
    </w:p>
    <w:p w14:paraId="0C0993E8" w14:textId="77777777" w:rsidR="00042FAD" w:rsidRDefault="00042FAD">
      <w:pPr>
        <w:pBdr>
          <w:top w:val="nil"/>
          <w:left w:val="nil"/>
          <w:bottom w:val="nil"/>
          <w:right w:val="nil"/>
          <w:between w:val="nil"/>
        </w:pBdr>
        <w:rPr>
          <w:rFonts w:ascii="Google Sans" w:eastAsia="Google Sans" w:hAnsi="Google Sans" w:cs="Google Sans"/>
        </w:rPr>
      </w:pPr>
    </w:p>
    <w:p w14:paraId="667BDD42" w14:textId="77777777" w:rsidR="00042FAD"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 xml:space="preserve">Image 2: Appraisal Review </w:t>
      </w:r>
      <w:proofErr w:type="spellStart"/>
      <w:r>
        <w:rPr>
          <w:rFonts w:ascii="Google Sans" w:eastAsia="Google Sans" w:hAnsi="Google Sans" w:cs="Google Sans"/>
          <w:b/>
          <w:bCs/>
        </w:rPr>
        <w:t>Mockup</w:t>
      </w:r>
      <w:proofErr w:type="spellEnd"/>
      <w:r>
        <w:rPr>
          <w:rFonts w:ascii="Google Sans" w:eastAsia="Google Sans" w:hAnsi="Google Sans" w:cs="Google Sans"/>
          <w:b/>
          <w:bCs/>
        </w:rPr>
        <w:t xml:space="preserve"> (Manager View)</w:t>
      </w:r>
    </w:p>
    <w:p w14:paraId="38E40CBC" w14:textId="77777777" w:rsidR="00042FAD"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The design transitions to a deep indigo and white layout, emphasizing focus and data entry. The structure handles the 1--1 and 1--* relationships:</w:t>
      </w:r>
    </w:p>
    <w:p w14:paraId="1FC96762" w14:textId="77777777" w:rsidR="00042FAD"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rPr>
        <w:t>Header Section:</w:t>
      </w:r>
      <w:r>
        <w:rPr>
          <w:rFonts w:ascii="Google Sans" w:eastAsia="Google Sans" w:hAnsi="Google Sans" w:cs="Google Sans"/>
        </w:rPr>
        <w:t xml:space="preserve"> Explicitly names the </w:t>
      </w:r>
      <w:proofErr w:type="spellStart"/>
      <w:r>
        <w:rPr>
          <w:rFonts w:ascii="Google Sans" w:eastAsia="Google Sans" w:hAnsi="Google Sans" w:cs="Google Sans"/>
        </w:rPr>
        <w:t>UserAccount</w:t>
      </w:r>
      <w:proofErr w:type="spellEnd"/>
      <w:r>
        <w:rPr>
          <w:rFonts w:ascii="Google Sans" w:eastAsia="Google Sans" w:hAnsi="Google Sans" w:cs="Google Sans"/>
        </w:rPr>
        <w:t xml:space="preserve">(appraisee) being reviewed ("Amrita Singh") and the current </w:t>
      </w:r>
      <w:proofErr w:type="spellStart"/>
      <w:r>
        <w:rPr>
          <w:rFonts w:ascii="Google Sans" w:eastAsia="Google Sans" w:hAnsi="Google Sans" w:cs="Google Sans"/>
        </w:rPr>
        <w:t>Appraisal.status</w:t>
      </w:r>
      <w:proofErr w:type="spellEnd"/>
      <w:r>
        <w:rPr>
          <w:rFonts w:ascii="Google Sans" w:eastAsia="Google Sans" w:hAnsi="Google Sans" w:cs="Google Sans"/>
        </w:rPr>
        <w:t xml:space="preserve"> ("Evaluation").</w:t>
      </w:r>
    </w:p>
    <w:p w14:paraId="0C8FE156" w14:textId="77777777" w:rsidR="00042FAD"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rPr>
        <w:t>Card 1 (Employee Comments):</w:t>
      </w:r>
      <w:r>
        <w:rPr>
          <w:rFonts w:ascii="Google Sans" w:eastAsia="Google Sans" w:hAnsi="Google Sans" w:cs="Google Sans"/>
        </w:rPr>
        <w:t xml:space="preserve"> This is a critical read-only section. It reads from the </w:t>
      </w:r>
      <w:proofErr w:type="spellStart"/>
      <w:r>
        <w:rPr>
          <w:rFonts w:ascii="Google Sans" w:eastAsia="Google Sans" w:hAnsi="Google Sans" w:cs="Google Sans"/>
        </w:rPr>
        <w:t>EmployeeComments.text</w:t>
      </w:r>
      <w:proofErr w:type="spellEnd"/>
      <w:r>
        <w:rPr>
          <w:rFonts w:ascii="Google Sans" w:eastAsia="Google Sans" w:hAnsi="Google Sans" w:cs="Google Sans"/>
        </w:rPr>
        <w:t xml:space="preserve"> (e.g., accomplishments) submitted by the appraisee.</w:t>
      </w:r>
    </w:p>
    <w:p w14:paraId="06C465B4" w14:textId="77777777" w:rsidR="00042FAD"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rPr>
        <w:t>Card 2 (Manager Evaluation):</w:t>
      </w:r>
      <w:r>
        <w:rPr>
          <w:rFonts w:ascii="Google Sans" w:eastAsia="Google Sans" w:hAnsi="Google Sans" w:cs="Google Sans"/>
        </w:rPr>
        <w:t xml:space="preserve"> The main input area for </w:t>
      </w:r>
      <w:proofErr w:type="spellStart"/>
      <w:r>
        <w:rPr>
          <w:rFonts w:ascii="Google Sans" w:eastAsia="Google Sans" w:hAnsi="Google Sans" w:cs="Google Sans"/>
        </w:rPr>
        <w:t>ManagerComments.text</w:t>
      </w:r>
      <w:proofErr w:type="spellEnd"/>
      <w:r>
        <w:rPr>
          <w:rFonts w:ascii="Google Sans" w:eastAsia="Google Sans" w:hAnsi="Google Sans" w:cs="Google Sans"/>
        </w:rPr>
        <w:t xml:space="preserve"> (Strengths, Improvements) and the selection of the numerical rating.</w:t>
      </w:r>
    </w:p>
    <w:p w14:paraId="377E6C7A" w14:textId="77777777" w:rsidR="00042FAD" w:rsidRPr="002055B3"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rPr>
        <w:t>Card 3 (Outcomes):</w:t>
      </w:r>
      <w:r>
        <w:rPr>
          <w:rFonts w:ascii="Google Sans" w:eastAsia="Google Sans" w:hAnsi="Google Sans" w:cs="Google Sans"/>
        </w:rPr>
        <w:t xml:space="preserve"> The most complex relationships are visualized here. It contains interactive fields to determine the final </w:t>
      </w:r>
      <w:proofErr w:type="spellStart"/>
      <w:r>
        <w:rPr>
          <w:rFonts w:ascii="Google Sans" w:eastAsia="Google Sans" w:hAnsi="Google Sans" w:cs="Google Sans"/>
        </w:rPr>
        <w:t>CTC.amount</w:t>
      </w:r>
      <w:proofErr w:type="spellEnd"/>
      <w:r>
        <w:rPr>
          <w:rFonts w:ascii="Google Sans" w:eastAsia="Google Sans" w:hAnsi="Google Sans" w:cs="Google Sans"/>
        </w:rPr>
        <w:t xml:space="preserve"> (e.g., a bonus) and the </w:t>
      </w:r>
      <w:proofErr w:type="spellStart"/>
      <w:r>
        <w:rPr>
          <w:rFonts w:ascii="Google Sans" w:eastAsia="Google Sans" w:hAnsi="Google Sans" w:cs="Google Sans"/>
        </w:rPr>
        <w:t>PromotionDecision</w:t>
      </w:r>
      <w:proofErr w:type="spellEnd"/>
      <w:r>
        <w:rPr>
          <w:rFonts w:ascii="Google Sans" w:eastAsia="Google Sans" w:hAnsi="Google Sans" w:cs="Google Sans"/>
        </w:rPr>
        <w:t xml:space="preserve"> (Approved or Declined), reflecting the "1--1 association" defined in the diagram. A "Submit" button finalizes the review.</w:t>
      </w:r>
    </w:p>
    <w:p w14:paraId="6A61B3EC" w14:textId="77777777" w:rsidR="002055B3" w:rsidRDefault="002055B3" w:rsidP="002055B3">
      <w:pPr>
        <w:pBdr>
          <w:top w:val="nil"/>
          <w:left w:val="nil"/>
          <w:bottom w:val="nil"/>
          <w:right w:val="nil"/>
          <w:between w:val="nil"/>
        </w:pBdr>
        <w:spacing w:line="275" w:lineRule="auto"/>
      </w:pPr>
    </w:p>
    <w:p w14:paraId="5B3421F9" w14:textId="77777777" w:rsidR="002055B3" w:rsidRDefault="002055B3" w:rsidP="002055B3">
      <w:pPr>
        <w:pBdr>
          <w:top w:val="nil"/>
          <w:left w:val="nil"/>
          <w:bottom w:val="nil"/>
          <w:right w:val="nil"/>
          <w:between w:val="nil"/>
        </w:pBdr>
        <w:spacing w:line="275" w:lineRule="auto"/>
      </w:pPr>
    </w:p>
    <w:p w14:paraId="2A8CCA18" w14:textId="77777777" w:rsidR="002055B3" w:rsidRDefault="002055B3" w:rsidP="002055B3">
      <w:pPr>
        <w:pBdr>
          <w:top w:val="nil"/>
          <w:left w:val="nil"/>
          <w:bottom w:val="nil"/>
          <w:right w:val="nil"/>
          <w:between w:val="nil"/>
        </w:pBdr>
        <w:spacing w:line="275" w:lineRule="auto"/>
      </w:pPr>
    </w:p>
    <w:p w14:paraId="709784E9" w14:textId="77777777" w:rsidR="002055B3" w:rsidRDefault="002055B3" w:rsidP="002055B3">
      <w:pPr>
        <w:pBdr>
          <w:top w:val="nil"/>
          <w:left w:val="nil"/>
          <w:bottom w:val="nil"/>
          <w:right w:val="nil"/>
          <w:between w:val="nil"/>
        </w:pBdr>
        <w:spacing w:line="275" w:lineRule="auto"/>
      </w:pPr>
    </w:p>
    <w:p w14:paraId="5817F870" w14:textId="77777777" w:rsidR="002055B3" w:rsidRDefault="002055B3" w:rsidP="002055B3">
      <w:pPr>
        <w:pBdr>
          <w:top w:val="nil"/>
          <w:left w:val="nil"/>
          <w:bottom w:val="nil"/>
          <w:right w:val="nil"/>
          <w:between w:val="nil"/>
        </w:pBdr>
        <w:spacing w:line="275" w:lineRule="auto"/>
      </w:pPr>
    </w:p>
    <w:p w14:paraId="0814661B" w14:textId="77777777" w:rsidR="00042FAD" w:rsidRDefault="00000000">
      <w:pPr>
        <w:pStyle w:val="Heading5"/>
        <w:spacing w:before="0" w:line="275" w:lineRule="auto"/>
        <w:rPr>
          <w:rFonts w:ascii="Google Sans" w:eastAsia="Google Sans" w:hAnsi="Google Sans" w:cs="Google Sans"/>
        </w:rPr>
      </w:pPr>
      <w:r>
        <w:pict w14:anchorId="2015D824">
          <v:rect id="_x0000_i1027" style="width:0;height:1.5pt" o:hralign="center" o:hrstd="t" o:hr="t" fillcolor="#a0a0a0" stroked="f"/>
        </w:pict>
      </w:r>
      <w:r>
        <w:rPr>
          <w:rFonts w:ascii="Google Sans" w:eastAsia="Google Sans" w:hAnsi="Google Sans" w:cs="Google Sans"/>
        </w:rPr>
        <w:lastRenderedPageBreak/>
        <w:t>Scenario C: The HR Administrator Dashboard (System &amp; Cycle Oversight)</w:t>
      </w:r>
    </w:p>
    <w:p w14:paraId="119DCEDC" w14:textId="77777777" w:rsidR="00042FAD"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This final screen is designed for the HR administrator role. It provides a macro-view of the system, focusing on managing the process, tracking efficiency, and viewing organizational structure. The data presentation shifts from individual records to aggregated, time-sensitive information.</w:t>
      </w:r>
    </w:p>
    <w:p w14:paraId="6E159879" w14:textId="77777777" w:rsidR="00042FAD"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i/>
          <w:iCs/>
        </w:rPr>
        <w:t>Entities Represented:</w:t>
      </w:r>
      <w:r>
        <w:rPr>
          <w:rFonts w:ascii="Google Sans" w:eastAsia="Google Sans" w:hAnsi="Google Sans" w:cs="Google Sans"/>
        </w:rPr>
        <w:t xml:space="preserve"> </w:t>
      </w:r>
      <w:proofErr w:type="spellStart"/>
      <w:r>
        <w:rPr>
          <w:rFonts w:ascii="Google Sans" w:eastAsia="Google Sans" w:hAnsi="Google Sans" w:cs="Google Sans"/>
        </w:rPr>
        <w:t>UserAccount</w:t>
      </w:r>
      <w:proofErr w:type="spellEnd"/>
      <w:r>
        <w:rPr>
          <w:rFonts w:ascii="Google Sans" w:eastAsia="Google Sans" w:hAnsi="Google Sans" w:cs="Google Sans"/>
        </w:rPr>
        <w:t xml:space="preserve">, </w:t>
      </w:r>
      <w:proofErr w:type="spellStart"/>
      <w:r>
        <w:rPr>
          <w:rFonts w:ascii="Google Sans" w:eastAsia="Google Sans" w:hAnsi="Google Sans" w:cs="Google Sans"/>
        </w:rPr>
        <w:t>AppraisalCycle</w:t>
      </w:r>
      <w:proofErr w:type="spellEnd"/>
      <w:r>
        <w:rPr>
          <w:rFonts w:ascii="Google Sans" w:eastAsia="Google Sans" w:hAnsi="Google Sans" w:cs="Google Sans"/>
        </w:rPr>
        <w:t xml:space="preserve">, </w:t>
      </w:r>
      <w:proofErr w:type="spellStart"/>
      <w:r>
        <w:rPr>
          <w:rFonts w:ascii="Google Sans" w:eastAsia="Google Sans" w:hAnsi="Google Sans" w:cs="Google Sans"/>
        </w:rPr>
        <w:t>AppraisalPeriod</w:t>
      </w:r>
      <w:proofErr w:type="spellEnd"/>
      <w:r>
        <w:rPr>
          <w:rFonts w:ascii="Google Sans" w:eastAsia="Google Sans" w:hAnsi="Google Sans" w:cs="Google Sans"/>
        </w:rPr>
        <w:t xml:space="preserve"> (VO), </w:t>
      </w:r>
      <w:proofErr w:type="spellStart"/>
      <w:r>
        <w:rPr>
          <w:rFonts w:ascii="Google Sans" w:eastAsia="Google Sans" w:hAnsi="Google Sans" w:cs="Google Sans"/>
        </w:rPr>
        <w:t>SlaMetrics</w:t>
      </w:r>
      <w:proofErr w:type="spellEnd"/>
      <w:r>
        <w:rPr>
          <w:rFonts w:ascii="Google Sans" w:eastAsia="Google Sans" w:hAnsi="Google Sans" w:cs="Google Sans"/>
        </w:rPr>
        <w:t xml:space="preserve"> (VO), </w:t>
      </w:r>
      <w:proofErr w:type="spellStart"/>
      <w:r>
        <w:rPr>
          <w:rFonts w:ascii="Google Sans" w:eastAsia="Google Sans" w:hAnsi="Google Sans" w:cs="Google Sans"/>
        </w:rPr>
        <w:t>AuditTrail</w:t>
      </w:r>
      <w:proofErr w:type="spellEnd"/>
      <w:r>
        <w:rPr>
          <w:rFonts w:ascii="Google Sans" w:eastAsia="Google Sans" w:hAnsi="Google Sans" w:cs="Google Sans"/>
        </w:rPr>
        <w:t xml:space="preserve">, </w:t>
      </w:r>
      <w:proofErr w:type="spellStart"/>
      <w:r>
        <w:rPr>
          <w:rFonts w:ascii="Google Sans" w:eastAsia="Google Sans" w:hAnsi="Google Sans" w:cs="Google Sans"/>
        </w:rPr>
        <w:t>UserAccount</w:t>
      </w:r>
      <w:proofErr w:type="spellEnd"/>
      <w:r>
        <w:rPr>
          <w:rFonts w:ascii="Google Sans" w:eastAsia="Google Sans" w:hAnsi="Google Sans" w:cs="Google Sans"/>
        </w:rPr>
        <w:t>/Department counts.</w:t>
      </w:r>
    </w:p>
    <w:p w14:paraId="4D874FE5" w14:textId="77777777" w:rsidR="00042FAD" w:rsidRDefault="00042FAD">
      <w:pPr>
        <w:pBdr>
          <w:top w:val="nil"/>
          <w:left w:val="nil"/>
          <w:bottom w:val="nil"/>
          <w:right w:val="nil"/>
          <w:between w:val="nil"/>
        </w:pBdr>
        <w:spacing w:line="275" w:lineRule="auto"/>
        <w:rPr>
          <w:rFonts w:ascii="Google Sans" w:eastAsia="Google Sans" w:hAnsi="Google Sans" w:cs="Google Sans"/>
        </w:rPr>
      </w:pPr>
    </w:p>
    <w:p w14:paraId="6CC2EE67" w14:textId="39C0F00D" w:rsidR="00042FAD" w:rsidRDefault="00042FAD">
      <w:pPr>
        <w:pBdr>
          <w:top w:val="nil"/>
          <w:left w:val="nil"/>
          <w:bottom w:val="nil"/>
          <w:right w:val="nil"/>
          <w:between w:val="nil"/>
        </w:pBdr>
        <w:spacing w:line="275" w:lineRule="auto"/>
        <w:rPr>
          <w:rFonts w:ascii="Google Sans" w:eastAsia="Google Sans" w:hAnsi="Google Sans" w:cs="Google Sans"/>
        </w:rPr>
      </w:pPr>
    </w:p>
    <w:p w14:paraId="09604E8C" w14:textId="77777777" w:rsidR="00E23145" w:rsidRDefault="00E23145">
      <w:pPr>
        <w:pBdr>
          <w:top w:val="nil"/>
          <w:left w:val="nil"/>
          <w:bottom w:val="nil"/>
          <w:right w:val="nil"/>
          <w:between w:val="nil"/>
        </w:pBdr>
        <w:spacing w:line="275" w:lineRule="auto"/>
        <w:rPr>
          <w:rFonts w:ascii="Google Sans" w:eastAsia="Google Sans" w:hAnsi="Google Sans" w:cs="Google Sans"/>
        </w:rPr>
      </w:pPr>
    </w:p>
    <w:p w14:paraId="215EC58B" w14:textId="2390A5F0" w:rsidR="00E23145" w:rsidRDefault="00E23145">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noProof/>
        </w:rPr>
        <w:drawing>
          <wp:inline distT="0" distB="0" distL="0" distR="0" wp14:anchorId="4B4C12C6" wp14:editId="10443422">
            <wp:extent cx="3901440" cy="2125980"/>
            <wp:effectExtent l="0" t="0" r="3810" b="7620"/>
            <wp:docPr id="27103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01440" cy="2125980"/>
                    </a:xfrm>
                    <a:prstGeom prst="rect">
                      <a:avLst/>
                    </a:prstGeom>
                    <a:noFill/>
                    <a:ln>
                      <a:noFill/>
                    </a:ln>
                  </pic:spPr>
                </pic:pic>
              </a:graphicData>
            </a:graphic>
          </wp:inline>
        </w:drawing>
      </w:r>
    </w:p>
    <w:p w14:paraId="0D40C807" w14:textId="77777777" w:rsidR="00042FAD" w:rsidRDefault="00042FAD">
      <w:pPr>
        <w:pBdr>
          <w:top w:val="nil"/>
          <w:left w:val="nil"/>
          <w:bottom w:val="nil"/>
          <w:right w:val="nil"/>
          <w:between w:val="nil"/>
        </w:pBdr>
        <w:rPr>
          <w:rFonts w:ascii="Google Sans" w:eastAsia="Google Sans" w:hAnsi="Google Sans" w:cs="Google Sans"/>
        </w:rPr>
      </w:pPr>
    </w:p>
    <w:p w14:paraId="09466985" w14:textId="77777777" w:rsidR="00042FAD"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 xml:space="preserve">Image 3: HR Admin Dashboard </w:t>
      </w:r>
      <w:proofErr w:type="spellStart"/>
      <w:r>
        <w:rPr>
          <w:rFonts w:ascii="Google Sans" w:eastAsia="Google Sans" w:hAnsi="Google Sans" w:cs="Google Sans"/>
          <w:b/>
          <w:bCs/>
        </w:rPr>
        <w:t>Mockup</w:t>
      </w:r>
      <w:proofErr w:type="spellEnd"/>
      <w:r>
        <w:rPr>
          <w:rFonts w:ascii="Google Sans" w:eastAsia="Google Sans" w:hAnsi="Google Sans" w:cs="Google Sans"/>
          <w:b/>
          <w:bCs/>
        </w:rPr>
        <w:t xml:space="preserve"> (Macro View)</w:t>
      </w:r>
    </w:p>
    <w:p w14:paraId="6D4AD6E6" w14:textId="77777777" w:rsidR="00042FAD"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The design uses a professional indigo and white palette. In this screen, we aggregate system-wide data:</w:t>
      </w:r>
    </w:p>
    <w:p w14:paraId="6B232F9C" w14:textId="77777777" w:rsidR="00042FAD"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rPr>
        <w:t>Header Bar:</w:t>
      </w:r>
      <w:r>
        <w:rPr>
          <w:rFonts w:ascii="Google Sans" w:eastAsia="Google Sans" w:hAnsi="Google Sans" w:cs="Google Sans"/>
        </w:rPr>
        <w:t xml:space="preserve"> Displays system-wide counts of Active Users and Total Departments.</w:t>
      </w:r>
    </w:p>
    <w:p w14:paraId="3FE66FD4" w14:textId="77777777" w:rsidR="00042FAD"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rPr>
        <w:t>Card 1 (Cycle Information):</w:t>
      </w:r>
      <w:r>
        <w:rPr>
          <w:rFonts w:ascii="Google Sans" w:eastAsia="Google Sans" w:hAnsi="Google Sans" w:cs="Google Sans"/>
        </w:rPr>
        <w:t xml:space="preserve"> Explicitly handles the 1--* relationship from </w:t>
      </w:r>
      <w:proofErr w:type="spellStart"/>
      <w:r>
        <w:rPr>
          <w:rFonts w:ascii="Google Sans" w:eastAsia="Google Sans" w:hAnsi="Google Sans" w:cs="Google Sans"/>
        </w:rPr>
        <w:t>AppraisalCycle</w:t>
      </w:r>
      <w:proofErr w:type="spellEnd"/>
      <w:r>
        <w:rPr>
          <w:rFonts w:ascii="Google Sans" w:eastAsia="Google Sans" w:hAnsi="Google Sans" w:cs="Google Sans"/>
        </w:rPr>
        <w:t xml:space="preserve">. It visualizes the current cycle ("Q4 Performance Review 2024") and uses a calendar widget to show the </w:t>
      </w:r>
      <w:proofErr w:type="spellStart"/>
      <w:r>
        <w:rPr>
          <w:rFonts w:ascii="Google Sans" w:eastAsia="Google Sans" w:hAnsi="Google Sans" w:cs="Google Sans"/>
        </w:rPr>
        <w:t>AppraisalPeriod</w:t>
      </w:r>
      <w:proofErr w:type="spellEnd"/>
      <w:r>
        <w:rPr>
          <w:rFonts w:ascii="Google Sans" w:eastAsia="Google Sans" w:hAnsi="Google Sans" w:cs="Google Sans"/>
        </w:rPr>
        <w:t xml:space="preserve"> (VO) (</w:t>
      </w:r>
      <w:proofErr w:type="spellStart"/>
      <w:r>
        <w:rPr>
          <w:rFonts w:ascii="Google Sans" w:eastAsia="Google Sans" w:hAnsi="Google Sans" w:cs="Google Sans"/>
        </w:rPr>
        <w:t>startDate</w:t>
      </w:r>
      <w:proofErr w:type="spellEnd"/>
      <w:r>
        <w:rPr>
          <w:rFonts w:ascii="Google Sans" w:eastAsia="Google Sans" w:hAnsi="Google Sans" w:cs="Google Sans"/>
        </w:rPr>
        <w:t xml:space="preserve">, </w:t>
      </w:r>
      <w:proofErr w:type="spellStart"/>
      <w:r>
        <w:rPr>
          <w:rFonts w:ascii="Google Sans" w:eastAsia="Google Sans" w:hAnsi="Google Sans" w:cs="Google Sans"/>
        </w:rPr>
        <w:t>endDate</w:t>
      </w:r>
      <w:proofErr w:type="spellEnd"/>
      <w:r>
        <w:rPr>
          <w:rFonts w:ascii="Google Sans" w:eastAsia="Google Sans" w:hAnsi="Google Sans" w:cs="Google Sans"/>
        </w:rPr>
        <w:t>) composition.</w:t>
      </w:r>
    </w:p>
    <w:p w14:paraId="065CF11C" w14:textId="77777777" w:rsidR="00042FAD"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rPr>
        <w:t>Card 2 (SLA Metrics):</w:t>
      </w:r>
      <w:r>
        <w:rPr>
          <w:rFonts w:ascii="Google Sans" w:eastAsia="Google Sans" w:hAnsi="Google Sans" w:cs="Google Sans"/>
        </w:rPr>
        <w:t xml:space="preserve"> The central card visualizes </w:t>
      </w:r>
      <w:proofErr w:type="spellStart"/>
      <w:r>
        <w:rPr>
          <w:rFonts w:ascii="Google Sans" w:eastAsia="Google Sans" w:hAnsi="Google Sans" w:cs="Google Sans"/>
        </w:rPr>
        <w:t>SlaMetrics</w:t>
      </w:r>
      <w:proofErr w:type="spellEnd"/>
      <w:r>
        <w:rPr>
          <w:rFonts w:ascii="Google Sans" w:eastAsia="Google Sans" w:hAnsi="Google Sans" w:cs="Google Sans"/>
        </w:rPr>
        <w:t xml:space="preserve"> (VO) (</w:t>
      </w:r>
      <w:proofErr w:type="spellStart"/>
      <w:r>
        <w:rPr>
          <w:rFonts w:ascii="Google Sans" w:eastAsia="Google Sans" w:hAnsi="Google Sans" w:cs="Google Sans"/>
        </w:rPr>
        <w:t>metricValue</w:t>
      </w:r>
      <w:proofErr w:type="spellEnd"/>
      <w:r>
        <w:rPr>
          <w:rFonts w:ascii="Google Sans" w:eastAsia="Google Sans" w:hAnsi="Google Sans" w:cs="Google Sans"/>
        </w:rPr>
        <w:t xml:space="preserve">), but crucially, it handles the cross-cutting nature: It shows aggregated Cycle Completion Rate and Average Task Time, pulling data from </w:t>
      </w:r>
      <w:r>
        <w:rPr>
          <w:rFonts w:ascii="Google Sans" w:eastAsia="Google Sans" w:hAnsi="Google Sans" w:cs="Google Sans"/>
          <w:i/>
          <w:iCs/>
        </w:rPr>
        <w:t>all</w:t>
      </w:r>
      <w:r>
        <w:rPr>
          <w:rFonts w:ascii="Google Sans" w:eastAsia="Google Sans" w:hAnsi="Google Sans" w:cs="Google Sans"/>
        </w:rPr>
        <w:t xml:space="preserve"> appraisals in the current cycle to track process efficiency.</w:t>
      </w:r>
    </w:p>
    <w:p w14:paraId="369A7186" w14:textId="77777777" w:rsidR="00042FAD"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rPr>
        <w:t>Card 3 (Audit Trail):</w:t>
      </w:r>
      <w:r>
        <w:rPr>
          <w:rFonts w:ascii="Google Sans" w:eastAsia="Google Sans" w:hAnsi="Google Sans" w:cs="Google Sans"/>
        </w:rPr>
        <w:t xml:space="preserve"> On the right, </w:t>
      </w:r>
      <w:proofErr w:type="gramStart"/>
      <w:r>
        <w:rPr>
          <w:rFonts w:ascii="Google Sans" w:eastAsia="Google Sans" w:hAnsi="Google Sans" w:cs="Google Sans"/>
        </w:rPr>
        <w:t>a</w:t>
      </w:r>
      <w:proofErr w:type="gramEnd"/>
      <w:r>
        <w:rPr>
          <w:rFonts w:ascii="Google Sans" w:eastAsia="Google Sans" w:hAnsi="Google Sans" w:cs="Google Sans"/>
        </w:rPr>
        <w:t xml:space="preserve"> expanded </w:t>
      </w:r>
      <w:proofErr w:type="spellStart"/>
      <w:r>
        <w:rPr>
          <w:rFonts w:ascii="Google Sans" w:eastAsia="Google Sans" w:hAnsi="Google Sans" w:cs="Google Sans"/>
        </w:rPr>
        <w:t>AuditTrail</w:t>
      </w:r>
      <w:proofErr w:type="spellEnd"/>
      <w:r>
        <w:rPr>
          <w:rFonts w:ascii="Google Sans" w:eastAsia="Google Sans" w:hAnsi="Google Sans" w:cs="Google Sans"/>
        </w:rPr>
        <w:t xml:space="preserve"> widget allows the HR admin to view a detailed, scrollable log of recent actions (action and </w:t>
      </w:r>
      <w:proofErr w:type="spellStart"/>
      <w:r>
        <w:rPr>
          <w:rFonts w:ascii="Google Sans" w:eastAsia="Google Sans" w:hAnsi="Google Sans" w:cs="Google Sans"/>
        </w:rPr>
        <w:t>performedBy</w:t>
      </w:r>
      <w:proofErr w:type="spellEnd"/>
      <w:r>
        <w:rPr>
          <w:rFonts w:ascii="Google Sans" w:eastAsia="Google Sans" w:hAnsi="Google Sans" w:cs="Google Sans"/>
        </w:rPr>
        <w:t xml:space="preserve"> attributes) to audit compliance and system usage.</w:t>
      </w:r>
    </w:p>
    <w:sectPr w:rsidR="00042FA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E57F74A-3549-408F-A1A0-1475A933A036}"/>
  </w:font>
  <w:font w:name="Google Sans">
    <w:charset w:val="00"/>
    <w:family w:val="auto"/>
    <w:pitch w:val="default"/>
    <w:embedRegular r:id="rId2" w:fontKey="{E653F7EF-7A50-49CD-BBC3-B5BBEA56F97D}"/>
    <w:embedBold r:id="rId3" w:fontKey="{27C4BB93-4828-45F7-AE02-1424ABD443A6}"/>
    <w:embedItalic r:id="rId4" w:fontKey="{EF91EB7D-2117-402E-9287-1E2F58AC7955}"/>
  </w:font>
  <w:font w:name="Calibri">
    <w:panose1 w:val="020F0502020204030204"/>
    <w:charset w:val="00"/>
    <w:family w:val="swiss"/>
    <w:pitch w:val="variable"/>
    <w:sig w:usb0="E4002EFF" w:usb1="C200247B" w:usb2="00000009" w:usb3="00000000" w:csb0="000001FF" w:csb1="00000000"/>
    <w:embedRegular r:id="rId5" w:fontKey="{2413BFD8-D139-4245-B8F2-973B4A56464C}"/>
  </w:font>
  <w:font w:name="Cambria">
    <w:panose1 w:val="02040503050406030204"/>
    <w:charset w:val="00"/>
    <w:family w:val="roman"/>
    <w:pitch w:val="variable"/>
    <w:sig w:usb0="E00006FF" w:usb1="420024FF" w:usb2="02000000" w:usb3="00000000" w:csb0="0000019F" w:csb1="00000000"/>
    <w:embedRegular r:id="rId6" w:fontKey="{1D93A6EB-412A-4447-85A4-36E4C8079DA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5935E4F"/>
    <w:multiLevelType w:val="multilevel"/>
    <w:tmpl w:val="96E4275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FE84A10"/>
    <w:multiLevelType w:val="multilevel"/>
    <w:tmpl w:val="216CB4E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0001ED5"/>
    <w:multiLevelType w:val="multilevel"/>
    <w:tmpl w:val="2B7C9EF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28B01AF"/>
    <w:multiLevelType w:val="multilevel"/>
    <w:tmpl w:val="A3A6B60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C317D00"/>
    <w:multiLevelType w:val="multilevel"/>
    <w:tmpl w:val="7B7CACC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EE67490"/>
    <w:multiLevelType w:val="multilevel"/>
    <w:tmpl w:val="EF62394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E98058E"/>
    <w:multiLevelType w:val="multilevel"/>
    <w:tmpl w:val="9A1A7E6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765F78C8"/>
    <w:multiLevelType w:val="multilevel"/>
    <w:tmpl w:val="E510199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7774681F"/>
    <w:multiLevelType w:val="multilevel"/>
    <w:tmpl w:val="03A8A7E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90466FA"/>
    <w:multiLevelType w:val="multilevel"/>
    <w:tmpl w:val="C31C7C4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923641205">
    <w:abstractNumId w:val="8"/>
  </w:num>
  <w:num w:numId="2" w16cid:durableId="367949143">
    <w:abstractNumId w:val="0"/>
  </w:num>
  <w:num w:numId="3" w16cid:durableId="515385628">
    <w:abstractNumId w:val="5"/>
  </w:num>
  <w:num w:numId="4" w16cid:durableId="1294944959">
    <w:abstractNumId w:val="6"/>
  </w:num>
  <w:num w:numId="5" w16cid:durableId="1889099603">
    <w:abstractNumId w:val="9"/>
  </w:num>
  <w:num w:numId="6" w16cid:durableId="1106196333">
    <w:abstractNumId w:val="3"/>
  </w:num>
  <w:num w:numId="7" w16cid:durableId="1788741273">
    <w:abstractNumId w:val="7"/>
  </w:num>
  <w:num w:numId="8" w16cid:durableId="2054112019">
    <w:abstractNumId w:val="2"/>
  </w:num>
  <w:num w:numId="9" w16cid:durableId="573511688">
    <w:abstractNumId w:val="1"/>
  </w:num>
  <w:num w:numId="10" w16cid:durableId="16268885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FAD"/>
    <w:rsid w:val="00042FAD"/>
    <w:rsid w:val="002055B3"/>
    <w:rsid w:val="00E23145"/>
    <w:rsid w:val="00EA0D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9F502"/>
  <w15:docId w15:val="{79675025-C3A0-4BB9-8C3A-58DDFAE83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884</Words>
  <Characters>5041</Characters>
  <Application>Microsoft Office Word</Application>
  <DocSecurity>0</DocSecurity>
  <Lines>42</Lines>
  <Paragraphs>11</Paragraphs>
  <ScaleCrop>false</ScaleCrop>
  <Company/>
  <LinksUpToDate>false</LinksUpToDate>
  <CharactersWithSpaces>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Balajee M</cp:lastModifiedBy>
  <cp:revision>3</cp:revision>
  <dcterms:created xsi:type="dcterms:W3CDTF">2026-03-01T14:32:00Z</dcterms:created>
  <dcterms:modified xsi:type="dcterms:W3CDTF">2026-03-01T14:38:00Z</dcterms:modified>
</cp:coreProperties>
</file>